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188"/>
        <w:gridCol w:w="6804"/>
      </w:tblGrid>
      <w:tr w:rsidR="001D6E23" w:rsidRPr="001D6E23" w:rsidTr="001D6E23">
        <w:tc>
          <w:tcPr>
            <w:tcW w:w="8188" w:type="dxa"/>
            <w:shd w:val="clear" w:color="auto" w:fill="auto"/>
          </w:tcPr>
          <w:p w:rsidR="001D6E23" w:rsidRPr="001D6E23" w:rsidRDefault="001D6E23" w:rsidP="001D6E23">
            <w:pPr>
              <w:spacing w:after="60"/>
              <w:ind w:right="-370"/>
              <w:rPr>
                <w:b/>
              </w:rPr>
            </w:pPr>
            <w:r w:rsidRPr="001D6E23">
              <w:rPr>
                <w:b/>
              </w:rPr>
              <w:t xml:space="preserve">«Согласовано» </w:t>
            </w:r>
          </w:p>
          <w:p w:rsidR="001D6E23" w:rsidRPr="001D6E23" w:rsidRDefault="001D6E23" w:rsidP="001D6E23">
            <w:pPr>
              <w:ind w:right="-370"/>
              <w:rPr>
                <w:b/>
              </w:rPr>
            </w:pPr>
            <w:r w:rsidRPr="001D6E23">
              <w:rPr>
                <w:b/>
              </w:rPr>
              <w:t xml:space="preserve">Зам. генерального директора по </w:t>
            </w:r>
          </w:p>
          <w:p w:rsidR="001D6E23" w:rsidRPr="001D6E23" w:rsidRDefault="001D6E23" w:rsidP="001D6E23">
            <w:pPr>
              <w:ind w:right="-370"/>
              <w:rPr>
                <w:b/>
              </w:rPr>
            </w:pPr>
            <w:r w:rsidRPr="001D6E23">
              <w:rPr>
                <w:b/>
              </w:rPr>
              <w:t>стратегическому и перспективному развитию</w:t>
            </w:r>
          </w:p>
          <w:p w:rsidR="001D6E23" w:rsidRPr="001D6E23" w:rsidRDefault="001D6E23" w:rsidP="001D6E23">
            <w:pPr>
              <w:ind w:right="-370"/>
              <w:rPr>
                <w:b/>
              </w:rPr>
            </w:pPr>
            <w:r w:rsidRPr="001D6E23">
              <w:rPr>
                <w:b/>
              </w:rPr>
              <w:t>ОАО «ЯТЭК»</w:t>
            </w:r>
          </w:p>
          <w:p w:rsidR="001D6E23" w:rsidRPr="001D6E23" w:rsidRDefault="001D6E23" w:rsidP="001D6E23">
            <w:pPr>
              <w:spacing w:before="120"/>
              <w:ind w:right="-370"/>
              <w:rPr>
                <w:b/>
              </w:rPr>
            </w:pPr>
            <w:r w:rsidRPr="001D6E23">
              <w:rPr>
                <w:b/>
              </w:rPr>
              <w:t>_________________ А.В. Глухов</w:t>
            </w:r>
          </w:p>
          <w:p w:rsidR="001D6E23" w:rsidRPr="001D6E23" w:rsidRDefault="001D6E23" w:rsidP="001D6E23">
            <w:pPr>
              <w:ind w:left="284"/>
              <w:rPr>
                <w:b/>
              </w:rPr>
            </w:pPr>
            <w:r w:rsidRPr="001D6E23">
              <w:rPr>
                <w:b/>
              </w:rPr>
              <w:t>«___» ____________ 2013 г.</w:t>
            </w:r>
          </w:p>
        </w:tc>
        <w:tc>
          <w:tcPr>
            <w:tcW w:w="6804" w:type="dxa"/>
            <w:shd w:val="clear" w:color="auto" w:fill="auto"/>
          </w:tcPr>
          <w:p w:rsidR="001D6E23" w:rsidRPr="001D6E23" w:rsidRDefault="001D6E23" w:rsidP="001D6E23">
            <w:pPr>
              <w:spacing w:after="60"/>
              <w:ind w:right="34"/>
              <w:jc w:val="right"/>
              <w:rPr>
                <w:b/>
              </w:rPr>
            </w:pPr>
            <w:r w:rsidRPr="001D6E23">
              <w:rPr>
                <w:b/>
              </w:rPr>
              <w:t xml:space="preserve">«Утверждаю» </w:t>
            </w:r>
          </w:p>
          <w:p w:rsidR="001D6E23" w:rsidRPr="001D6E23" w:rsidRDefault="001D6E23" w:rsidP="001D6E23">
            <w:pPr>
              <w:ind w:right="34"/>
              <w:jc w:val="right"/>
              <w:rPr>
                <w:b/>
              </w:rPr>
            </w:pPr>
            <w:r w:rsidRPr="001D6E23">
              <w:rPr>
                <w:b/>
              </w:rPr>
              <w:t>Технический директор</w:t>
            </w:r>
          </w:p>
          <w:p w:rsidR="001D6E23" w:rsidRPr="001D6E23" w:rsidRDefault="001D6E23" w:rsidP="001D6E23">
            <w:pPr>
              <w:ind w:right="34"/>
              <w:jc w:val="right"/>
              <w:rPr>
                <w:b/>
              </w:rPr>
            </w:pPr>
            <w:r w:rsidRPr="001D6E23">
              <w:rPr>
                <w:b/>
              </w:rPr>
              <w:t>ОАО «ЯТЭК»</w:t>
            </w:r>
          </w:p>
          <w:p w:rsidR="001D6E23" w:rsidRPr="001D6E23" w:rsidRDefault="001D6E23" w:rsidP="001D6E23">
            <w:pPr>
              <w:spacing w:before="120"/>
              <w:ind w:right="34"/>
              <w:jc w:val="right"/>
              <w:rPr>
                <w:b/>
              </w:rPr>
            </w:pPr>
            <w:r w:rsidRPr="001D6E23">
              <w:rPr>
                <w:b/>
              </w:rPr>
              <w:t>_________________ А.П. Кочкин</w:t>
            </w:r>
          </w:p>
          <w:p w:rsidR="001D6E23" w:rsidRPr="001D6E23" w:rsidRDefault="001D6E23" w:rsidP="001D6E23">
            <w:pPr>
              <w:ind w:right="34"/>
              <w:jc w:val="right"/>
              <w:rPr>
                <w:b/>
              </w:rPr>
            </w:pPr>
            <w:r w:rsidRPr="001D6E23">
              <w:rPr>
                <w:b/>
              </w:rPr>
              <w:t>«___» ____________ 2013 г.</w:t>
            </w:r>
          </w:p>
        </w:tc>
      </w:tr>
    </w:tbl>
    <w:p w:rsidR="009653D9" w:rsidRDefault="00D64C77" w:rsidP="001D6E23">
      <w:pPr>
        <w:spacing w:before="160"/>
        <w:ind w:left="708" w:firstLine="708"/>
        <w:jc w:val="center"/>
        <w:rPr>
          <w:b/>
        </w:rPr>
      </w:pPr>
      <w:r>
        <w:rPr>
          <w:b/>
        </w:rPr>
        <w:t>ТЕХНИЧЕСКОЕ ЗАДАНИЕ</w:t>
      </w:r>
    </w:p>
    <w:p w:rsidR="00211CB1" w:rsidRDefault="00D64C77" w:rsidP="006338A1">
      <w:pPr>
        <w:ind w:left="708" w:firstLine="708"/>
        <w:jc w:val="center"/>
        <w:rPr>
          <w:b/>
        </w:rPr>
      </w:pPr>
      <w:r>
        <w:rPr>
          <w:b/>
        </w:rPr>
        <w:t>на выполнение работы</w:t>
      </w:r>
      <w:r w:rsidR="00E72FB1" w:rsidRPr="00467CE2">
        <w:rPr>
          <w:b/>
        </w:rPr>
        <w:t xml:space="preserve"> </w:t>
      </w:r>
    </w:p>
    <w:p w:rsidR="00E57C07" w:rsidRDefault="008005CA" w:rsidP="00811295">
      <w:pPr>
        <w:ind w:left="708" w:firstLine="708"/>
        <w:jc w:val="center"/>
        <w:rPr>
          <w:b/>
        </w:rPr>
      </w:pPr>
      <w:r w:rsidRPr="00467CE2">
        <w:rPr>
          <w:b/>
        </w:rPr>
        <w:t>«</w:t>
      </w:r>
      <w:r w:rsidR="00811295" w:rsidRPr="00811295">
        <w:rPr>
          <w:b/>
        </w:rPr>
        <w:t>Технико-экономическо</w:t>
      </w:r>
      <w:r w:rsidR="00811295">
        <w:rPr>
          <w:b/>
        </w:rPr>
        <w:t>е</w:t>
      </w:r>
      <w:r w:rsidR="00811295" w:rsidRPr="00811295">
        <w:rPr>
          <w:b/>
        </w:rPr>
        <w:t xml:space="preserve"> обосновани</w:t>
      </w:r>
      <w:r w:rsidR="00811295">
        <w:rPr>
          <w:b/>
        </w:rPr>
        <w:t>е</w:t>
      </w:r>
      <w:r w:rsidR="00811295" w:rsidRPr="00811295">
        <w:rPr>
          <w:b/>
        </w:rPr>
        <w:t xml:space="preserve"> производства и реализации СПГ </w:t>
      </w:r>
      <w:r w:rsidR="00E82C5E">
        <w:rPr>
          <w:b/>
        </w:rPr>
        <w:t xml:space="preserve">и КПГ </w:t>
      </w:r>
      <w:r w:rsidR="00811295" w:rsidRPr="00811295">
        <w:rPr>
          <w:b/>
        </w:rPr>
        <w:t>на территории ГО «город Якутск</w:t>
      </w:r>
      <w:r w:rsidRPr="00467CE2">
        <w:rPr>
          <w:b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798"/>
        <w:gridCol w:w="10688"/>
      </w:tblGrid>
      <w:tr w:rsidR="00FD09CE" w:rsidRPr="00731200" w:rsidTr="00FD09CE">
        <w:tc>
          <w:tcPr>
            <w:tcW w:w="648" w:type="dxa"/>
            <w:shd w:val="clear" w:color="auto" w:fill="auto"/>
            <w:vAlign w:val="center"/>
          </w:tcPr>
          <w:p w:rsidR="00FD09CE" w:rsidRPr="00731200" w:rsidRDefault="00FD09CE" w:rsidP="00D11A52">
            <w:pPr>
              <w:pStyle w:val="a5"/>
              <w:rPr>
                <w:b/>
              </w:rPr>
            </w:pPr>
            <w:r w:rsidRPr="00731200">
              <w:rPr>
                <w:b/>
              </w:rPr>
              <w:t xml:space="preserve">№ </w:t>
            </w:r>
            <w:proofErr w:type="gramStart"/>
            <w:r w:rsidRPr="00731200">
              <w:rPr>
                <w:b/>
              </w:rPr>
              <w:t>п</w:t>
            </w:r>
            <w:proofErr w:type="gramEnd"/>
            <w:r w:rsidRPr="00731200">
              <w:rPr>
                <w:b/>
              </w:rPr>
              <w:t>/п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D09CE" w:rsidRPr="00731200" w:rsidRDefault="00FD09CE" w:rsidP="009734A3">
            <w:pPr>
              <w:pStyle w:val="a5"/>
              <w:spacing w:before="40" w:after="40"/>
              <w:jc w:val="center"/>
              <w:rPr>
                <w:b/>
              </w:rPr>
            </w:pPr>
            <w:r w:rsidRPr="00731200">
              <w:rPr>
                <w:b/>
              </w:rPr>
              <w:t>Наименование разделов</w:t>
            </w:r>
          </w:p>
        </w:tc>
        <w:tc>
          <w:tcPr>
            <w:tcW w:w="10688" w:type="dxa"/>
            <w:shd w:val="clear" w:color="auto" w:fill="auto"/>
            <w:vAlign w:val="center"/>
          </w:tcPr>
          <w:p w:rsidR="00FD09CE" w:rsidRPr="00731200" w:rsidRDefault="00FD09CE" w:rsidP="00D11A52">
            <w:pPr>
              <w:pStyle w:val="a5"/>
              <w:spacing w:before="80" w:after="80"/>
              <w:jc w:val="center"/>
              <w:rPr>
                <w:b/>
              </w:rPr>
            </w:pPr>
            <w:r w:rsidRPr="00731200">
              <w:rPr>
                <w:b/>
              </w:rPr>
              <w:t>Характеристика</w:t>
            </w:r>
          </w:p>
        </w:tc>
      </w:tr>
      <w:tr w:rsidR="00FD09CE" w:rsidRPr="00B4227D" w:rsidTr="00FD09CE">
        <w:tc>
          <w:tcPr>
            <w:tcW w:w="648" w:type="dxa"/>
            <w:shd w:val="clear" w:color="auto" w:fill="auto"/>
            <w:vAlign w:val="center"/>
          </w:tcPr>
          <w:p w:rsidR="00FD09CE" w:rsidRPr="009727DB" w:rsidRDefault="00FD09CE" w:rsidP="00D11A52">
            <w:pPr>
              <w:pStyle w:val="a5"/>
            </w:pPr>
            <w:r w:rsidRPr="009727DB">
              <w:t>1.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D09CE" w:rsidRPr="009727DB" w:rsidRDefault="00FD09CE" w:rsidP="009734A3">
            <w:pPr>
              <w:pStyle w:val="a5"/>
              <w:spacing w:before="40" w:after="40"/>
            </w:pPr>
            <w:r w:rsidRPr="009727DB">
              <w:t>Наименование объекта</w:t>
            </w:r>
          </w:p>
        </w:tc>
        <w:tc>
          <w:tcPr>
            <w:tcW w:w="10688" w:type="dxa"/>
            <w:shd w:val="clear" w:color="auto" w:fill="auto"/>
          </w:tcPr>
          <w:p w:rsidR="00FD09CE" w:rsidRPr="001A21C3" w:rsidRDefault="00FD09CE" w:rsidP="009734A3">
            <w:pPr>
              <w:pStyle w:val="a5"/>
              <w:spacing w:before="40" w:after="40"/>
            </w:pPr>
            <w:r>
              <w:t>Комплекс по производству и реализации СПГ и КПГ на территории ГО «город Якутск».</w:t>
            </w:r>
          </w:p>
        </w:tc>
      </w:tr>
      <w:tr w:rsidR="00FD09CE" w:rsidRPr="009653D9" w:rsidTr="00FD09CE">
        <w:tc>
          <w:tcPr>
            <w:tcW w:w="648" w:type="dxa"/>
            <w:shd w:val="clear" w:color="auto" w:fill="auto"/>
            <w:vAlign w:val="center"/>
          </w:tcPr>
          <w:p w:rsidR="00FD09CE" w:rsidRPr="009727DB" w:rsidRDefault="00FD09CE" w:rsidP="00D11A52">
            <w:pPr>
              <w:pStyle w:val="a5"/>
            </w:pPr>
            <w:r w:rsidRPr="009727DB">
              <w:t>2.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D09CE" w:rsidRPr="009727DB" w:rsidRDefault="00FD09CE" w:rsidP="009734A3">
            <w:pPr>
              <w:pStyle w:val="a5"/>
              <w:spacing w:before="40" w:after="40"/>
            </w:pPr>
            <w:r w:rsidRPr="009727DB">
              <w:t>Основание для выполнения работ</w:t>
            </w:r>
          </w:p>
        </w:tc>
        <w:tc>
          <w:tcPr>
            <w:tcW w:w="10688" w:type="dxa"/>
            <w:shd w:val="clear" w:color="auto" w:fill="auto"/>
          </w:tcPr>
          <w:p w:rsidR="00FD09CE" w:rsidRPr="009727DB" w:rsidRDefault="00FD09CE" w:rsidP="001D6E23">
            <w:pPr>
              <w:pStyle w:val="a5"/>
              <w:spacing w:before="40" w:after="40"/>
            </w:pPr>
            <w:r w:rsidRPr="009727DB">
              <w:t>План развития предприятия  Открытого акционерного общества «Якутская топливно-энергетическая компа</w:t>
            </w:r>
            <w:r>
              <w:t>ния» (ОАО «ЯТЭК») на 2012-2017 г</w:t>
            </w:r>
            <w:r w:rsidRPr="009727DB">
              <w:t>г.</w:t>
            </w:r>
            <w:r>
              <w:t xml:space="preserve"> Договор на выполнение услуг по разработке ТЭО.</w:t>
            </w:r>
          </w:p>
        </w:tc>
      </w:tr>
      <w:tr w:rsidR="00FD09CE" w:rsidRPr="009653D9" w:rsidTr="00FD09CE">
        <w:tc>
          <w:tcPr>
            <w:tcW w:w="648" w:type="dxa"/>
            <w:shd w:val="clear" w:color="auto" w:fill="auto"/>
            <w:vAlign w:val="center"/>
          </w:tcPr>
          <w:p w:rsidR="00FD09CE" w:rsidRPr="009727DB" w:rsidRDefault="00FD09CE" w:rsidP="009E5DF5">
            <w:pPr>
              <w:pStyle w:val="a5"/>
            </w:pPr>
            <w:r w:rsidRPr="009727DB">
              <w:t>3.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D09CE" w:rsidRPr="009727DB" w:rsidRDefault="00FD09CE" w:rsidP="009734A3">
            <w:pPr>
              <w:pStyle w:val="a5"/>
              <w:spacing w:before="40" w:after="40"/>
            </w:pPr>
            <w:r>
              <w:t>Исходные данные</w:t>
            </w:r>
          </w:p>
        </w:tc>
        <w:tc>
          <w:tcPr>
            <w:tcW w:w="10688" w:type="dxa"/>
            <w:shd w:val="clear" w:color="auto" w:fill="auto"/>
          </w:tcPr>
          <w:p w:rsidR="00FD09CE" w:rsidRPr="009727DB" w:rsidRDefault="00FD09CE" w:rsidP="005E308A">
            <w:pPr>
              <w:pStyle w:val="a5"/>
              <w:spacing w:before="40" w:after="40"/>
            </w:pPr>
            <w:r>
              <w:t>Перечень исходных данных предоставляемых Заказчиком, оформляется приложением к договору на выполнение услуг по разработке ТЭО и дополнительно согласовывается сторонами на стадии подписания договора.</w:t>
            </w:r>
          </w:p>
        </w:tc>
      </w:tr>
      <w:tr w:rsidR="00FD09CE" w:rsidRPr="009653D9" w:rsidTr="00FD09CE">
        <w:trPr>
          <w:trHeight w:val="226"/>
        </w:trPr>
        <w:tc>
          <w:tcPr>
            <w:tcW w:w="648" w:type="dxa"/>
            <w:shd w:val="clear" w:color="auto" w:fill="auto"/>
            <w:vAlign w:val="center"/>
          </w:tcPr>
          <w:p w:rsidR="00FD09CE" w:rsidRPr="009727DB" w:rsidRDefault="00FD09CE" w:rsidP="009E5DF5">
            <w:pPr>
              <w:pStyle w:val="a5"/>
            </w:pPr>
            <w:r w:rsidRPr="009727DB">
              <w:t>4.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D09CE" w:rsidRPr="009727DB" w:rsidRDefault="00FD09CE" w:rsidP="009734A3">
            <w:pPr>
              <w:pStyle w:val="a5"/>
              <w:spacing w:before="40" w:after="40"/>
            </w:pPr>
            <w:r w:rsidRPr="009727DB">
              <w:t>Цель работы</w:t>
            </w:r>
          </w:p>
        </w:tc>
        <w:tc>
          <w:tcPr>
            <w:tcW w:w="10688" w:type="dxa"/>
            <w:shd w:val="clear" w:color="auto" w:fill="auto"/>
          </w:tcPr>
          <w:p w:rsidR="00FD09CE" w:rsidRPr="009727DB" w:rsidRDefault="00FD09CE" w:rsidP="0059603F">
            <w:pPr>
              <w:pStyle w:val="a5"/>
              <w:spacing w:before="40" w:after="40"/>
            </w:pPr>
            <w:r>
              <w:t>Проведение технико-экономической оценки источника и технологии производства, средств и способов доставки до места потребления, хранения, отпуска и регазификации на автомобильных заправочных комплексах и других местах потребления СПГ/КПГ на территории ГО «город Якутск».</w:t>
            </w:r>
          </w:p>
        </w:tc>
      </w:tr>
      <w:tr w:rsidR="00FD09CE" w:rsidRPr="009653D9" w:rsidTr="00FD09CE">
        <w:tc>
          <w:tcPr>
            <w:tcW w:w="648" w:type="dxa"/>
            <w:shd w:val="clear" w:color="auto" w:fill="auto"/>
            <w:vAlign w:val="center"/>
          </w:tcPr>
          <w:p w:rsidR="00FD09CE" w:rsidRPr="009727DB" w:rsidRDefault="00FD09CE" w:rsidP="009E5DF5">
            <w:pPr>
              <w:pStyle w:val="a5"/>
            </w:pPr>
            <w:r>
              <w:t>5.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D09CE" w:rsidRPr="009727DB" w:rsidRDefault="00FD09CE" w:rsidP="009734A3">
            <w:pPr>
              <w:pStyle w:val="a5"/>
              <w:spacing w:before="40" w:after="40"/>
            </w:pPr>
            <w:r w:rsidRPr="009727DB">
              <w:t>Вид строительства</w:t>
            </w:r>
          </w:p>
        </w:tc>
        <w:tc>
          <w:tcPr>
            <w:tcW w:w="10688" w:type="dxa"/>
            <w:shd w:val="clear" w:color="auto" w:fill="auto"/>
          </w:tcPr>
          <w:p w:rsidR="00FD09CE" w:rsidRPr="009727DB" w:rsidRDefault="00FD09CE" w:rsidP="009734A3">
            <w:pPr>
              <w:pStyle w:val="a5"/>
              <w:spacing w:before="40" w:after="40"/>
            </w:pPr>
            <w:r w:rsidRPr="009727DB">
              <w:t>Новое строительство.</w:t>
            </w:r>
          </w:p>
        </w:tc>
      </w:tr>
      <w:tr w:rsidR="00FD09CE" w:rsidRPr="009653D9" w:rsidTr="00FD09CE">
        <w:tc>
          <w:tcPr>
            <w:tcW w:w="648" w:type="dxa"/>
            <w:shd w:val="clear" w:color="auto" w:fill="auto"/>
            <w:vAlign w:val="center"/>
          </w:tcPr>
          <w:p w:rsidR="00FD09CE" w:rsidRPr="009727DB" w:rsidRDefault="00FD09CE" w:rsidP="009E5DF5">
            <w:pPr>
              <w:pStyle w:val="a5"/>
            </w:pPr>
            <w:r>
              <w:t>6</w:t>
            </w:r>
            <w:r w:rsidRPr="009727DB">
              <w:t>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D09CE" w:rsidRPr="009727DB" w:rsidRDefault="00FD09CE" w:rsidP="009734A3">
            <w:pPr>
              <w:pStyle w:val="a5"/>
              <w:spacing w:before="40" w:after="40"/>
            </w:pPr>
            <w:r w:rsidRPr="009727DB">
              <w:t>Район строительства</w:t>
            </w:r>
          </w:p>
        </w:tc>
        <w:tc>
          <w:tcPr>
            <w:tcW w:w="10688" w:type="dxa"/>
            <w:shd w:val="clear" w:color="auto" w:fill="auto"/>
          </w:tcPr>
          <w:p w:rsidR="00FD09CE" w:rsidRPr="009727DB" w:rsidRDefault="00FD09CE" w:rsidP="009734A3">
            <w:pPr>
              <w:pStyle w:val="a5"/>
              <w:spacing w:before="40" w:after="40"/>
            </w:pPr>
            <w:r>
              <w:t>г. Якутск,</w:t>
            </w:r>
            <w:r w:rsidRPr="009727DB">
              <w:t xml:space="preserve"> Республика Саха (Якутия)</w:t>
            </w:r>
          </w:p>
        </w:tc>
      </w:tr>
      <w:tr w:rsidR="00FD09CE" w:rsidTr="00FD09CE">
        <w:tc>
          <w:tcPr>
            <w:tcW w:w="648" w:type="dxa"/>
            <w:shd w:val="clear" w:color="auto" w:fill="auto"/>
            <w:vAlign w:val="center"/>
          </w:tcPr>
          <w:p w:rsidR="00FD09CE" w:rsidRPr="009727DB" w:rsidRDefault="00FD09CE" w:rsidP="009E5DF5">
            <w:pPr>
              <w:pStyle w:val="a5"/>
            </w:pPr>
            <w:r>
              <w:t>7</w:t>
            </w:r>
            <w:r w:rsidRPr="009727DB">
              <w:t>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D09CE" w:rsidRPr="009727DB" w:rsidRDefault="00FD09CE" w:rsidP="009734A3">
            <w:pPr>
              <w:pStyle w:val="a5"/>
              <w:spacing w:before="40" w:after="40"/>
            </w:pPr>
            <w:r w:rsidRPr="009727DB">
              <w:t xml:space="preserve">Основные технико-экономические показатели проекта </w:t>
            </w:r>
          </w:p>
        </w:tc>
        <w:tc>
          <w:tcPr>
            <w:tcW w:w="10688" w:type="dxa"/>
            <w:shd w:val="clear" w:color="auto" w:fill="auto"/>
          </w:tcPr>
          <w:p w:rsidR="00FD09CE" w:rsidRPr="00FD09CE" w:rsidRDefault="00FD09CE" w:rsidP="00FD09CE">
            <w:pPr>
              <w:pStyle w:val="a5"/>
              <w:spacing w:before="40" w:after="40"/>
              <w:rPr>
                <w:color w:val="FF0000"/>
                <w:sz w:val="20"/>
                <w:szCs w:val="20"/>
              </w:rPr>
            </w:pPr>
            <w:r w:rsidRPr="00FD09CE">
              <w:t>Оптимальную мощность завода определить исходя из анализа потребителей  СПГ/КПГ в регионе.</w:t>
            </w:r>
            <w:r w:rsidRPr="009734A3">
              <w:t xml:space="preserve"> </w:t>
            </w:r>
          </w:p>
        </w:tc>
      </w:tr>
      <w:tr w:rsidR="00FD09CE" w:rsidTr="00FD09CE">
        <w:tc>
          <w:tcPr>
            <w:tcW w:w="648" w:type="dxa"/>
            <w:shd w:val="clear" w:color="auto" w:fill="auto"/>
            <w:vAlign w:val="center"/>
          </w:tcPr>
          <w:p w:rsidR="00FD09CE" w:rsidRPr="009727DB" w:rsidRDefault="00FD09CE" w:rsidP="009E5DF5">
            <w:pPr>
              <w:pStyle w:val="a5"/>
            </w:pPr>
            <w:r>
              <w:t>8</w:t>
            </w:r>
            <w:r w:rsidRPr="009727DB">
              <w:t>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D09CE" w:rsidRPr="009727DB" w:rsidRDefault="00FD09CE" w:rsidP="009734A3">
            <w:pPr>
              <w:pStyle w:val="a5"/>
              <w:spacing w:before="40" w:after="40"/>
            </w:pPr>
            <w:r w:rsidRPr="009727DB">
              <w:t xml:space="preserve">Характеристика сырья </w:t>
            </w:r>
          </w:p>
        </w:tc>
        <w:tc>
          <w:tcPr>
            <w:tcW w:w="10688" w:type="dxa"/>
            <w:shd w:val="clear" w:color="auto" w:fill="auto"/>
          </w:tcPr>
          <w:p w:rsidR="00FD09CE" w:rsidRPr="00FD09CE" w:rsidRDefault="00FD09CE" w:rsidP="00FD09CE">
            <w:pPr>
              <w:pStyle w:val="a5"/>
              <w:spacing w:before="40" w:after="40"/>
            </w:pPr>
            <w:r w:rsidRPr="00FD09CE">
              <w:t>Трубопроводный газ.</w:t>
            </w:r>
          </w:p>
          <w:p w:rsidR="00FD09CE" w:rsidRPr="009727DB" w:rsidRDefault="00FD09CE" w:rsidP="00FD09CE">
            <w:pPr>
              <w:pStyle w:val="a5"/>
              <w:spacing w:before="40" w:after="40"/>
            </w:pPr>
            <w:r w:rsidRPr="00FD09CE">
              <w:t>Физико-химическая характеристика сырья и его компонентный состав (в т.ч. содержание метанола и ртути), определяется путем экспериментального исследования образца Подрядчиком.</w:t>
            </w:r>
          </w:p>
        </w:tc>
      </w:tr>
      <w:tr w:rsidR="00FD09CE" w:rsidRPr="00A006E1" w:rsidTr="00FD09CE">
        <w:tc>
          <w:tcPr>
            <w:tcW w:w="648" w:type="dxa"/>
            <w:shd w:val="clear" w:color="auto" w:fill="auto"/>
            <w:vAlign w:val="center"/>
          </w:tcPr>
          <w:p w:rsidR="00FD09CE" w:rsidRPr="009727DB" w:rsidRDefault="00FD09CE" w:rsidP="009E5DF5">
            <w:pPr>
              <w:pStyle w:val="a5"/>
            </w:pPr>
            <w:r>
              <w:t>9</w:t>
            </w:r>
            <w:r w:rsidRPr="009727DB">
              <w:t>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D09CE" w:rsidRPr="009727DB" w:rsidRDefault="00FD09CE" w:rsidP="009734A3">
            <w:pPr>
              <w:pStyle w:val="a5"/>
              <w:spacing w:before="40" w:after="40"/>
            </w:pPr>
            <w:r w:rsidRPr="009727DB">
              <w:t>Требования к качеству конкурентоспособности и экологическим параметрам выпускаемой продукции</w:t>
            </w:r>
          </w:p>
        </w:tc>
        <w:tc>
          <w:tcPr>
            <w:tcW w:w="10688" w:type="dxa"/>
            <w:shd w:val="clear" w:color="auto" w:fill="auto"/>
          </w:tcPr>
          <w:p w:rsidR="00FD09CE" w:rsidRPr="00324047" w:rsidRDefault="00FD09CE" w:rsidP="001D6E23">
            <w:pPr>
              <w:pStyle w:val="a5"/>
              <w:numPr>
                <w:ilvl w:val="0"/>
                <w:numId w:val="18"/>
              </w:numPr>
              <w:tabs>
                <w:tab w:val="left" w:pos="284"/>
              </w:tabs>
              <w:spacing w:before="40"/>
              <w:ind w:left="284" w:hanging="284"/>
            </w:pPr>
            <w:r w:rsidRPr="00324047">
              <w:t xml:space="preserve">Соответствие компримированного газа ГОСТ 27577-2000 Газ природный топливный компримированный для двигателей внутреннего сгорания. Технические условия. </w:t>
            </w:r>
          </w:p>
          <w:p w:rsidR="00FD09CE" w:rsidRPr="00324047" w:rsidRDefault="00FD09CE" w:rsidP="009734A3">
            <w:pPr>
              <w:pStyle w:val="a5"/>
              <w:numPr>
                <w:ilvl w:val="0"/>
                <w:numId w:val="18"/>
              </w:numPr>
              <w:tabs>
                <w:tab w:val="left" w:pos="284"/>
              </w:tabs>
              <w:spacing w:after="40"/>
              <w:ind w:left="284" w:hanging="284"/>
            </w:pPr>
            <w:r w:rsidRPr="00324047">
              <w:t>Соответствие сжиженного газа ТУ 51-03-03-85</w:t>
            </w:r>
            <w:r>
              <w:rPr>
                <w:color w:val="FF0000"/>
              </w:rPr>
              <w:t xml:space="preserve"> </w:t>
            </w:r>
            <w:r w:rsidRPr="00324047">
              <w:t>Газ горючий природный сжиженный. Топливо для двигателей внутреннего сгорания. Технические условия</w:t>
            </w:r>
          </w:p>
        </w:tc>
      </w:tr>
      <w:tr w:rsidR="00FD09CE" w:rsidRPr="00593390" w:rsidTr="00FD09CE">
        <w:tc>
          <w:tcPr>
            <w:tcW w:w="648" w:type="dxa"/>
            <w:shd w:val="clear" w:color="auto" w:fill="auto"/>
            <w:vAlign w:val="center"/>
          </w:tcPr>
          <w:p w:rsidR="00FD09CE" w:rsidRPr="009727DB" w:rsidRDefault="00FD09CE" w:rsidP="009E5DF5">
            <w:pPr>
              <w:rPr>
                <w:rFonts w:eastAsia="Calibri"/>
              </w:rPr>
            </w:pPr>
            <w:r>
              <w:t>10</w:t>
            </w:r>
            <w:r w:rsidRPr="009727DB">
              <w:t xml:space="preserve">. 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D09CE" w:rsidRPr="009727DB" w:rsidRDefault="00FD09CE" w:rsidP="009734A3">
            <w:pPr>
              <w:pStyle w:val="a5"/>
              <w:spacing w:before="40" w:after="40"/>
            </w:pPr>
            <w:r w:rsidRPr="009727DB">
              <w:t>Требования к технологии, регламенту предприятия</w:t>
            </w:r>
          </w:p>
        </w:tc>
        <w:tc>
          <w:tcPr>
            <w:tcW w:w="10688" w:type="dxa"/>
            <w:shd w:val="clear" w:color="auto" w:fill="auto"/>
          </w:tcPr>
          <w:p w:rsidR="00FD09CE" w:rsidRPr="009727DB" w:rsidRDefault="00FD09CE" w:rsidP="001D6E23">
            <w:pPr>
              <w:pStyle w:val="a5"/>
              <w:numPr>
                <w:ilvl w:val="0"/>
                <w:numId w:val="19"/>
              </w:numPr>
              <w:tabs>
                <w:tab w:val="left" w:pos="284"/>
              </w:tabs>
              <w:spacing w:before="40"/>
              <w:ind w:left="284" w:hanging="284"/>
            </w:pPr>
            <w:r w:rsidRPr="009727DB">
              <w:t>Технологический процесс круглосуточный</w:t>
            </w:r>
          </w:p>
          <w:p w:rsidR="00FD09CE" w:rsidRPr="009727DB" w:rsidRDefault="00FD09CE" w:rsidP="00D11A52">
            <w:pPr>
              <w:pStyle w:val="a5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9727DB">
              <w:t xml:space="preserve">Плановое время работы установки в год – </w:t>
            </w:r>
            <w:r w:rsidRPr="00123652">
              <w:t>8400 часов.</w:t>
            </w:r>
          </w:p>
          <w:p w:rsidR="00FD09CE" w:rsidRPr="00FD09CE" w:rsidRDefault="00FD09CE" w:rsidP="00D11A52">
            <w:pPr>
              <w:pStyle w:val="a5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FD09CE">
              <w:t>Автоматизация технологического процесса</w:t>
            </w:r>
          </w:p>
          <w:p w:rsidR="00FD09CE" w:rsidRPr="00FD09CE" w:rsidRDefault="00FD09CE" w:rsidP="00D11A52">
            <w:pPr>
              <w:pStyle w:val="a5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FD09CE">
              <w:t>Определить перечень и периодичность необходимых анализов и лабораторного оборудования.</w:t>
            </w:r>
          </w:p>
          <w:p w:rsidR="00FD09CE" w:rsidRPr="009727DB" w:rsidRDefault="00FD09CE" w:rsidP="001D6E23">
            <w:pPr>
              <w:pStyle w:val="a5"/>
              <w:numPr>
                <w:ilvl w:val="0"/>
                <w:numId w:val="19"/>
              </w:numPr>
              <w:tabs>
                <w:tab w:val="left" w:pos="284"/>
              </w:tabs>
              <w:spacing w:after="40"/>
              <w:ind w:left="284" w:hanging="284"/>
            </w:pPr>
            <w:r w:rsidRPr="00FD09CE">
              <w:t>Предусмотреть необходимые мероприятия для обеспечения норм промышленной безопасности, охраны труда и экологии.</w:t>
            </w:r>
          </w:p>
        </w:tc>
      </w:tr>
      <w:tr w:rsidR="00FD09CE" w:rsidRPr="00593390" w:rsidTr="00FD09CE">
        <w:tc>
          <w:tcPr>
            <w:tcW w:w="648" w:type="dxa"/>
            <w:shd w:val="clear" w:color="auto" w:fill="auto"/>
            <w:vAlign w:val="center"/>
          </w:tcPr>
          <w:p w:rsidR="00FD09CE" w:rsidRPr="009727DB" w:rsidRDefault="00FD09CE" w:rsidP="009E5DF5">
            <w:pPr>
              <w:pStyle w:val="a5"/>
            </w:pPr>
            <w:r w:rsidRPr="009727DB">
              <w:t>1</w:t>
            </w:r>
            <w:r>
              <w:t>1</w:t>
            </w:r>
            <w:r w:rsidRPr="009727DB">
              <w:t>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D09CE" w:rsidRPr="009727DB" w:rsidRDefault="00FD09CE" w:rsidP="009734A3">
            <w:pPr>
              <w:spacing w:before="40" w:after="40"/>
              <w:rPr>
                <w:rFonts w:eastAsia="Calibri"/>
              </w:rPr>
            </w:pPr>
            <w:r w:rsidRPr="009727DB">
              <w:t>Требования к обеспечению завода энергоносителями и другими ко</w:t>
            </w:r>
            <w:r w:rsidRPr="009727DB">
              <w:t>м</w:t>
            </w:r>
            <w:r w:rsidRPr="009727DB">
              <w:t>понентами</w:t>
            </w:r>
          </w:p>
        </w:tc>
        <w:tc>
          <w:tcPr>
            <w:tcW w:w="10688" w:type="dxa"/>
            <w:shd w:val="clear" w:color="auto" w:fill="auto"/>
          </w:tcPr>
          <w:p w:rsidR="00FD09CE" w:rsidRPr="000315AC" w:rsidRDefault="00FD09CE" w:rsidP="00427564">
            <w:pPr>
              <w:tabs>
                <w:tab w:val="left" w:pos="284"/>
              </w:tabs>
              <w:spacing w:after="40"/>
              <w:rPr>
                <w:rFonts w:eastAsia="Calibri"/>
              </w:rPr>
            </w:pPr>
            <w:r>
              <w:rPr>
                <w:rFonts w:eastAsia="Calibri"/>
              </w:rPr>
              <w:t>Провести расчеты потребностей производства в сырье, материалах, энергетических и трудовых р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сурсах.</w:t>
            </w:r>
          </w:p>
        </w:tc>
      </w:tr>
      <w:tr w:rsidR="00FD09CE" w:rsidRPr="00A17DD4" w:rsidTr="00FD09CE">
        <w:tc>
          <w:tcPr>
            <w:tcW w:w="648" w:type="dxa"/>
            <w:shd w:val="clear" w:color="auto" w:fill="auto"/>
            <w:vAlign w:val="center"/>
          </w:tcPr>
          <w:p w:rsidR="00FD09CE" w:rsidRPr="009727DB" w:rsidRDefault="00FD09CE" w:rsidP="009E5DF5">
            <w:pPr>
              <w:pStyle w:val="a5"/>
            </w:pPr>
            <w:r>
              <w:t>12.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D09CE" w:rsidRPr="009727DB" w:rsidRDefault="00FD09CE" w:rsidP="009734A3">
            <w:pPr>
              <w:pStyle w:val="a5"/>
              <w:spacing w:before="40" w:after="40"/>
            </w:pPr>
            <w:r w:rsidRPr="009727DB">
              <w:t>Требования к оборудованию и архитектурно-строительным, объемно-планировочным и конструктивным решениям</w:t>
            </w:r>
          </w:p>
        </w:tc>
        <w:tc>
          <w:tcPr>
            <w:tcW w:w="10688" w:type="dxa"/>
            <w:shd w:val="clear" w:color="auto" w:fill="auto"/>
          </w:tcPr>
          <w:p w:rsidR="00FD09CE" w:rsidRPr="009727DB" w:rsidRDefault="00FD09CE" w:rsidP="009734A3">
            <w:pPr>
              <w:pStyle w:val="a5"/>
              <w:numPr>
                <w:ilvl w:val="0"/>
                <w:numId w:val="21"/>
              </w:numPr>
              <w:tabs>
                <w:tab w:val="left" w:pos="284"/>
              </w:tabs>
              <w:spacing w:before="40"/>
              <w:ind w:left="284" w:hanging="284"/>
            </w:pPr>
            <w:r w:rsidRPr="009727DB">
              <w:t xml:space="preserve">Условия Крайнего </w:t>
            </w:r>
            <w:r>
              <w:t>С</w:t>
            </w:r>
            <w:r w:rsidRPr="009727DB">
              <w:t>евера, вечномерзлые грунты. Северная строительно-климатическая зона. Климатические характеристики участка строительства принять по СНиП 23-01-99*.</w:t>
            </w:r>
          </w:p>
          <w:p w:rsidR="00FD09CE" w:rsidRPr="009727DB" w:rsidRDefault="00FD09CE" w:rsidP="00D11A52">
            <w:pPr>
              <w:pStyle w:val="a5"/>
              <w:numPr>
                <w:ilvl w:val="0"/>
                <w:numId w:val="21"/>
              </w:numPr>
              <w:tabs>
                <w:tab w:val="left" w:pos="284"/>
              </w:tabs>
              <w:ind w:left="284" w:hanging="284"/>
            </w:pPr>
            <w:r w:rsidRPr="009727DB">
              <w:t xml:space="preserve">Оборудование предусмотреть в хладостойком климатическом </w:t>
            </w:r>
            <w:r w:rsidRPr="009734A3">
              <w:t xml:space="preserve">исполнении (-62 </w:t>
            </w:r>
            <w:r w:rsidRPr="009734A3">
              <w:rPr>
                <w:rFonts w:ascii="Calibri" w:hAnsi="Calibri"/>
              </w:rPr>
              <w:t>°</w:t>
            </w:r>
            <w:r w:rsidRPr="009734A3">
              <w:t>С) из</w:t>
            </w:r>
            <w:r w:rsidRPr="009727DB">
              <w:t xml:space="preserve"> стали 09Г2С или ее аналогов.</w:t>
            </w:r>
          </w:p>
          <w:p w:rsidR="00FD09CE" w:rsidRPr="009727DB" w:rsidRDefault="00FD09CE" w:rsidP="009734A3">
            <w:pPr>
              <w:pStyle w:val="a5"/>
              <w:numPr>
                <w:ilvl w:val="0"/>
                <w:numId w:val="21"/>
              </w:numPr>
              <w:tabs>
                <w:tab w:val="left" w:pos="284"/>
              </w:tabs>
              <w:spacing w:after="40"/>
              <w:ind w:left="284" w:hanging="284"/>
            </w:pPr>
            <w:r w:rsidRPr="009727DB">
              <w:t>Максимально предусмотреть применение блочно-модульных конструкций  в исполнении железнодорожного и автотранспортного габаритов с учетом экономической обоснованности их применения.</w:t>
            </w:r>
          </w:p>
        </w:tc>
      </w:tr>
      <w:tr w:rsidR="00FD09CE" w:rsidRPr="00A17DD4" w:rsidTr="00FD09CE">
        <w:tc>
          <w:tcPr>
            <w:tcW w:w="648" w:type="dxa"/>
            <w:shd w:val="clear" w:color="auto" w:fill="auto"/>
            <w:vAlign w:val="center"/>
          </w:tcPr>
          <w:p w:rsidR="00FD09CE" w:rsidRPr="009727DB" w:rsidRDefault="00FD09CE" w:rsidP="009E5DF5">
            <w:pPr>
              <w:pStyle w:val="a5"/>
            </w:pPr>
            <w:r w:rsidRPr="009727DB">
              <w:t>1</w:t>
            </w:r>
            <w:r>
              <w:t>3</w:t>
            </w:r>
            <w:r w:rsidRPr="009727DB">
              <w:t>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D09CE" w:rsidRPr="009727DB" w:rsidRDefault="00FD09CE" w:rsidP="009734A3">
            <w:pPr>
              <w:pStyle w:val="a5"/>
              <w:spacing w:before="40" w:after="40"/>
            </w:pPr>
            <w:r w:rsidRPr="009727DB">
              <w:t>Содержание работы</w:t>
            </w:r>
          </w:p>
        </w:tc>
        <w:tc>
          <w:tcPr>
            <w:tcW w:w="10688" w:type="dxa"/>
            <w:shd w:val="clear" w:color="auto" w:fill="auto"/>
          </w:tcPr>
          <w:p w:rsidR="00FD09CE" w:rsidRPr="00FD09CE" w:rsidRDefault="00FD09CE" w:rsidP="009734A3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284"/>
              </w:tabs>
              <w:suppressAutoHyphens/>
              <w:spacing w:before="40"/>
              <w:ind w:left="284" w:hanging="284"/>
              <w:rPr>
                <w:rFonts w:eastAsia="Lucida Sans Unicode"/>
                <w:kern w:val="2"/>
              </w:rPr>
            </w:pPr>
            <w:r w:rsidRPr="00FD09CE">
              <w:rPr>
                <w:rFonts w:eastAsia="Lucida Sans Unicode"/>
                <w:kern w:val="2"/>
              </w:rPr>
              <w:t>Исследовательская работа по определению оптимальной мощности завода по производству СПГ.</w:t>
            </w:r>
          </w:p>
          <w:p w:rsidR="00FD09CE" w:rsidRPr="00FD09CE" w:rsidRDefault="00FD09CE" w:rsidP="00427564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284"/>
              </w:tabs>
              <w:suppressAutoHyphens/>
              <w:ind w:left="284" w:hanging="284"/>
              <w:rPr>
                <w:rFonts w:eastAsia="Lucida Sans Unicode"/>
                <w:kern w:val="2"/>
              </w:rPr>
            </w:pPr>
            <w:r w:rsidRPr="00FD09CE">
              <w:rPr>
                <w:rFonts w:eastAsia="Lucida Sans Unicode"/>
                <w:kern w:val="2"/>
              </w:rPr>
              <w:t>Экономическое и технологическое обоснование предлагаемой</w:t>
            </w:r>
            <w:r w:rsidRPr="00FD09CE">
              <w:rPr>
                <w:rFonts w:eastAsia="Lucida Sans Unicode"/>
                <w:b/>
                <w:i/>
                <w:kern w:val="2"/>
              </w:rPr>
              <w:t xml:space="preserve"> технологии сжижения </w:t>
            </w:r>
            <w:r w:rsidRPr="00FD09CE">
              <w:rPr>
                <w:rFonts w:eastAsia="Lucida Sans Unicode"/>
                <w:kern w:val="2"/>
              </w:rPr>
              <w:t xml:space="preserve">(турбодетандерный цикл, азотный цикл, смешанный хладагент, </w:t>
            </w:r>
            <w:r w:rsidRPr="00FD09CE">
              <w:rPr>
                <w:rFonts w:eastAsia="Lucida Sans Unicode"/>
                <w:kern w:val="2"/>
                <w:lang w:val="en-US"/>
              </w:rPr>
              <w:t>mrc</w:t>
            </w:r>
            <w:r w:rsidRPr="00FD09CE">
              <w:rPr>
                <w:rFonts w:eastAsia="Lucida Sans Unicode"/>
                <w:kern w:val="2"/>
              </w:rPr>
              <w:t>-процесс и т.п.)</w:t>
            </w:r>
            <w:r w:rsidRPr="00FD09CE">
              <w:rPr>
                <w:rFonts w:eastAsia="Lucida Sans Unicode"/>
                <w:b/>
                <w:i/>
                <w:kern w:val="2"/>
              </w:rPr>
              <w:t xml:space="preserve"> </w:t>
            </w:r>
            <w:r w:rsidRPr="00FD09CE">
              <w:rPr>
                <w:rFonts w:eastAsia="Lucida Sans Unicode"/>
                <w:kern w:val="2"/>
              </w:rPr>
              <w:t xml:space="preserve">для выработки товарной продукции (СПГ). </w:t>
            </w:r>
          </w:p>
          <w:p w:rsidR="00FD09CE" w:rsidRPr="00FD09CE" w:rsidRDefault="00FD09CE" w:rsidP="009734A3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284"/>
              </w:tabs>
              <w:suppressAutoHyphens/>
              <w:ind w:left="284" w:hanging="284"/>
              <w:rPr>
                <w:rFonts w:eastAsia="Lucida Sans Unicode"/>
                <w:kern w:val="2"/>
              </w:rPr>
            </w:pPr>
            <w:r w:rsidRPr="00FD09CE">
              <w:rPr>
                <w:rFonts w:eastAsia="Lucida Sans Unicode"/>
                <w:kern w:val="2"/>
              </w:rPr>
              <w:t>Описание технологических схем производства, транспортирования, хранения и использования СПГ.</w:t>
            </w:r>
          </w:p>
          <w:p w:rsidR="00FD09CE" w:rsidRPr="00FD09CE" w:rsidRDefault="00FD09CE" w:rsidP="00427564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284"/>
              </w:tabs>
              <w:suppressAutoHyphens/>
              <w:ind w:left="284" w:hanging="284"/>
              <w:rPr>
                <w:rFonts w:eastAsia="Lucida Sans Unicode"/>
                <w:kern w:val="2"/>
              </w:rPr>
            </w:pPr>
            <w:r w:rsidRPr="00FD09CE">
              <w:rPr>
                <w:rFonts w:eastAsia="Lucida Sans Unicode"/>
                <w:kern w:val="2"/>
              </w:rPr>
              <w:t>Генплан завода СПГ.</w:t>
            </w:r>
          </w:p>
          <w:p w:rsidR="00FD09CE" w:rsidRPr="00FD09CE" w:rsidRDefault="00FD09CE" w:rsidP="009734A3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284"/>
              </w:tabs>
              <w:suppressAutoHyphens/>
              <w:ind w:left="284" w:hanging="284"/>
              <w:rPr>
                <w:rFonts w:eastAsia="Lucida Sans Unicode"/>
                <w:kern w:val="2"/>
              </w:rPr>
            </w:pPr>
            <w:r w:rsidRPr="00FD09CE">
              <w:rPr>
                <w:rFonts w:eastAsia="Lucida Sans Unicode"/>
                <w:kern w:val="2"/>
              </w:rPr>
              <w:t>Предложить варианты реализации продукции. Экономическое обоснование и технологическое решение организации инфраструктуры реализации СПГ и КПГ. Заправочные мощности по каждому продукту.</w:t>
            </w:r>
          </w:p>
          <w:p w:rsidR="00FD09CE" w:rsidRPr="00C661D7" w:rsidRDefault="00FD09CE" w:rsidP="009734A3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284"/>
              </w:tabs>
              <w:suppressAutoHyphens/>
              <w:ind w:left="284" w:hanging="284"/>
              <w:rPr>
                <w:rFonts w:eastAsia="Lucida Sans Unicode"/>
                <w:kern w:val="2"/>
              </w:rPr>
            </w:pPr>
            <w:r w:rsidRPr="00C661D7">
              <w:rPr>
                <w:rFonts w:eastAsia="Lucida Sans Unicode"/>
                <w:kern w:val="2"/>
              </w:rPr>
              <w:t xml:space="preserve">Обоснование инвестиций </w:t>
            </w:r>
          </w:p>
          <w:p w:rsidR="00FD09CE" w:rsidRPr="00C661D7" w:rsidRDefault="00FD09CE" w:rsidP="00D11A52">
            <w:pPr>
              <w:widowControl w:val="0"/>
              <w:suppressLineNumbers/>
              <w:tabs>
                <w:tab w:val="left" w:pos="344"/>
              </w:tabs>
              <w:suppressAutoHyphens/>
              <w:ind w:left="992"/>
              <w:rPr>
                <w:rFonts w:eastAsia="Lucida Sans Unicode"/>
                <w:kern w:val="2"/>
              </w:rPr>
            </w:pPr>
            <w:r w:rsidRPr="00C661D7">
              <w:rPr>
                <w:rFonts w:eastAsia="Lucida Sans Unicode"/>
                <w:kern w:val="2"/>
              </w:rPr>
              <w:t>- исследование логистики и рынка сбыта производимой продукции;</w:t>
            </w:r>
          </w:p>
          <w:p w:rsidR="00FD09CE" w:rsidRPr="00C661D7" w:rsidRDefault="00FD09CE" w:rsidP="00D11A52">
            <w:pPr>
              <w:widowControl w:val="0"/>
              <w:suppressLineNumbers/>
              <w:tabs>
                <w:tab w:val="left" w:pos="344"/>
              </w:tabs>
              <w:suppressAutoHyphens/>
              <w:ind w:left="992"/>
              <w:rPr>
                <w:rFonts w:eastAsia="Lucida Sans Unicode"/>
                <w:kern w:val="2"/>
              </w:rPr>
            </w:pPr>
            <w:r w:rsidRPr="00C661D7">
              <w:rPr>
                <w:rFonts w:eastAsia="Lucida Sans Unicode"/>
                <w:kern w:val="2"/>
              </w:rPr>
              <w:t>- эксплуатационные расходы;</w:t>
            </w:r>
          </w:p>
          <w:p w:rsidR="00FD09CE" w:rsidRPr="00C661D7" w:rsidRDefault="00FD09CE" w:rsidP="00D11A52">
            <w:pPr>
              <w:widowControl w:val="0"/>
              <w:suppressLineNumbers/>
              <w:tabs>
                <w:tab w:val="left" w:pos="344"/>
              </w:tabs>
              <w:suppressAutoHyphens/>
              <w:ind w:left="992"/>
              <w:rPr>
                <w:rFonts w:eastAsia="Lucida Sans Unicode"/>
                <w:kern w:val="2"/>
              </w:rPr>
            </w:pPr>
            <w:r w:rsidRPr="00C661D7">
              <w:rPr>
                <w:rFonts w:eastAsia="Lucida Sans Unicode"/>
                <w:kern w:val="2"/>
              </w:rPr>
              <w:t>- капитальные вложения;</w:t>
            </w:r>
          </w:p>
          <w:p w:rsidR="00FD09CE" w:rsidRPr="00427564" w:rsidRDefault="00FD09CE" w:rsidP="00427564">
            <w:pPr>
              <w:widowControl w:val="0"/>
              <w:suppressLineNumbers/>
              <w:tabs>
                <w:tab w:val="left" w:pos="344"/>
              </w:tabs>
              <w:suppressAutoHyphens/>
              <w:ind w:left="992"/>
              <w:rPr>
                <w:rFonts w:eastAsia="Lucida Sans Unicode"/>
                <w:kern w:val="2"/>
              </w:rPr>
            </w:pPr>
            <w:r w:rsidRPr="00C661D7">
              <w:rPr>
                <w:rFonts w:eastAsia="Lucida Sans Unicode"/>
                <w:kern w:val="2"/>
              </w:rPr>
              <w:t>- экономический расчет показателей эф</w:t>
            </w:r>
            <w:r>
              <w:rPr>
                <w:rFonts w:eastAsia="Lucida Sans Unicode"/>
                <w:kern w:val="2"/>
              </w:rPr>
              <w:t>фективности реализации проекта.</w:t>
            </w:r>
          </w:p>
        </w:tc>
      </w:tr>
      <w:tr w:rsidR="00FD09CE" w:rsidRPr="00A17DD4" w:rsidTr="00FD09CE">
        <w:trPr>
          <w:trHeight w:val="368"/>
        </w:trPr>
        <w:tc>
          <w:tcPr>
            <w:tcW w:w="648" w:type="dxa"/>
            <w:shd w:val="clear" w:color="auto" w:fill="auto"/>
            <w:vAlign w:val="center"/>
          </w:tcPr>
          <w:p w:rsidR="00FD09CE" w:rsidRPr="009727DB" w:rsidRDefault="00FD09CE" w:rsidP="009E5DF5">
            <w:pPr>
              <w:pStyle w:val="a5"/>
            </w:pPr>
            <w:r w:rsidRPr="009727DB">
              <w:t>1</w:t>
            </w:r>
            <w:r>
              <w:t>4</w:t>
            </w:r>
            <w:r w:rsidRPr="009727DB">
              <w:t>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D09CE" w:rsidRPr="009727DB" w:rsidRDefault="00FD09CE" w:rsidP="009734A3">
            <w:pPr>
              <w:pStyle w:val="a5"/>
              <w:spacing w:before="40" w:after="40"/>
            </w:pPr>
            <w:r w:rsidRPr="009727DB">
              <w:t xml:space="preserve">Срок выполнения </w:t>
            </w:r>
          </w:p>
        </w:tc>
        <w:tc>
          <w:tcPr>
            <w:tcW w:w="10688" w:type="dxa"/>
            <w:shd w:val="clear" w:color="auto" w:fill="auto"/>
          </w:tcPr>
          <w:p w:rsidR="00FD09CE" w:rsidRPr="009727DB" w:rsidRDefault="00FD09CE" w:rsidP="009734A3">
            <w:pPr>
              <w:spacing w:before="40" w:after="40"/>
              <w:ind w:firstLine="2"/>
            </w:pPr>
            <w:r w:rsidRPr="009727DB">
              <w:t>4</w:t>
            </w:r>
            <w:r>
              <w:t xml:space="preserve"> месяца со дня заключения договора на выполн</w:t>
            </w:r>
            <w:r>
              <w:t>е</w:t>
            </w:r>
            <w:r>
              <w:t>ние работ</w:t>
            </w:r>
            <w:r w:rsidRPr="009727DB">
              <w:t xml:space="preserve">. </w:t>
            </w:r>
          </w:p>
        </w:tc>
      </w:tr>
      <w:tr w:rsidR="00FD09CE" w:rsidRPr="009653D9" w:rsidTr="00FD09CE">
        <w:tc>
          <w:tcPr>
            <w:tcW w:w="648" w:type="dxa"/>
            <w:shd w:val="clear" w:color="auto" w:fill="auto"/>
            <w:vAlign w:val="center"/>
          </w:tcPr>
          <w:p w:rsidR="00FD09CE" w:rsidRPr="009727DB" w:rsidRDefault="00FD09CE" w:rsidP="009E5DF5">
            <w:pPr>
              <w:pStyle w:val="a5"/>
            </w:pPr>
            <w:r w:rsidRPr="009727DB">
              <w:t>1</w:t>
            </w:r>
            <w:r>
              <w:t>5</w:t>
            </w:r>
            <w:r w:rsidRPr="009727DB">
              <w:t>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D09CE" w:rsidRPr="009727DB" w:rsidRDefault="00FD09CE" w:rsidP="009734A3">
            <w:pPr>
              <w:pStyle w:val="a5"/>
              <w:spacing w:before="40" w:after="40"/>
            </w:pPr>
            <w:r w:rsidRPr="009727DB">
              <w:t xml:space="preserve">Источник финансирования </w:t>
            </w:r>
          </w:p>
        </w:tc>
        <w:tc>
          <w:tcPr>
            <w:tcW w:w="10688" w:type="dxa"/>
            <w:shd w:val="clear" w:color="auto" w:fill="auto"/>
          </w:tcPr>
          <w:p w:rsidR="00FD09CE" w:rsidRPr="009727DB" w:rsidRDefault="00FD09CE" w:rsidP="009734A3">
            <w:pPr>
              <w:pStyle w:val="a5"/>
              <w:spacing w:before="40" w:after="40"/>
            </w:pPr>
            <w:r w:rsidRPr="009727DB">
              <w:t xml:space="preserve">Собственные </w:t>
            </w:r>
            <w:r>
              <w:t xml:space="preserve">и заемные </w:t>
            </w:r>
            <w:r w:rsidRPr="009727DB">
              <w:t>средства ОАО  «ЯТЭК»</w:t>
            </w:r>
          </w:p>
        </w:tc>
      </w:tr>
      <w:tr w:rsidR="00FD09CE" w:rsidRPr="009653D9" w:rsidTr="00FD09CE">
        <w:tc>
          <w:tcPr>
            <w:tcW w:w="648" w:type="dxa"/>
            <w:shd w:val="clear" w:color="auto" w:fill="auto"/>
            <w:vAlign w:val="center"/>
          </w:tcPr>
          <w:p w:rsidR="00FD09CE" w:rsidRPr="009727DB" w:rsidRDefault="00FD09CE" w:rsidP="009E5DF5">
            <w:pPr>
              <w:pStyle w:val="a5"/>
            </w:pPr>
            <w:r>
              <w:t>16</w:t>
            </w:r>
            <w:r w:rsidRPr="009727DB">
              <w:t>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D09CE" w:rsidRPr="009727DB" w:rsidRDefault="00FD09CE" w:rsidP="009734A3">
            <w:pPr>
              <w:pStyle w:val="a5"/>
              <w:spacing w:before="40" w:after="40"/>
            </w:pPr>
            <w:r w:rsidRPr="009727DB">
              <w:t>Заказчик</w:t>
            </w:r>
          </w:p>
        </w:tc>
        <w:tc>
          <w:tcPr>
            <w:tcW w:w="10688" w:type="dxa"/>
            <w:shd w:val="clear" w:color="auto" w:fill="auto"/>
          </w:tcPr>
          <w:p w:rsidR="00FD09CE" w:rsidRPr="009727DB" w:rsidRDefault="00FD09CE" w:rsidP="009734A3">
            <w:pPr>
              <w:pStyle w:val="a5"/>
              <w:spacing w:before="40" w:after="40"/>
            </w:pPr>
            <w:r w:rsidRPr="009727DB">
              <w:t>ОАО «ЯТЭК»</w:t>
            </w:r>
          </w:p>
        </w:tc>
      </w:tr>
      <w:tr w:rsidR="00FD09CE" w:rsidRPr="009653D9" w:rsidTr="00FD09CE">
        <w:tc>
          <w:tcPr>
            <w:tcW w:w="648" w:type="dxa"/>
            <w:shd w:val="clear" w:color="auto" w:fill="auto"/>
            <w:vAlign w:val="center"/>
          </w:tcPr>
          <w:p w:rsidR="00FD09CE" w:rsidRPr="009727DB" w:rsidRDefault="00FD09CE" w:rsidP="00D11A52">
            <w:pPr>
              <w:pStyle w:val="a5"/>
            </w:pPr>
            <w:r>
              <w:t>17.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D09CE" w:rsidRPr="009727DB" w:rsidRDefault="00FD09CE" w:rsidP="009734A3">
            <w:pPr>
              <w:pStyle w:val="a5"/>
              <w:spacing w:before="40" w:after="40"/>
            </w:pPr>
            <w:r w:rsidRPr="009727DB">
              <w:t>Порядок сдачи работ</w:t>
            </w:r>
          </w:p>
        </w:tc>
        <w:tc>
          <w:tcPr>
            <w:tcW w:w="10688" w:type="dxa"/>
            <w:shd w:val="clear" w:color="auto" w:fill="auto"/>
          </w:tcPr>
          <w:p w:rsidR="00FD09CE" w:rsidRPr="009727DB" w:rsidRDefault="00FD09CE" w:rsidP="009734A3">
            <w:pPr>
              <w:pStyle w:val="a5"/>
              <w:spacing w:before="40" w:after="40"/>
            </w:pPr>
            <w:r w:rsidRPr="009727DB">
              <w:t>Исполнитель представляет Заказчику материалы в 4-х экземплярах в бумажном варианте, а также в 2-х экземплярах на электронном носителе (С</w:t>
            </w:r>
            <w:r w:rsidRPr="009727DB">
              <w:rPr>
                <w:lang w:val="en-US"/>
              </w:rPr>
              <w:t>D</w:t>
            </w:r>
            <w:r w:rsidRPr="009727DB">
              <w:t xml:space="preserve">, </w:t>
            </w:r>
            <w:r w:rsidRPr="009727DB">
              <w:rPr>
                <w:lang w:val="en-US"/>
              </w:rPr>
              <w:t>DVD</w:t>
            </w:r>
            <w:r w:rsidRPr="009727DB">
              <w:t xml:space="preserve"> и т.д.) в файлах исходных редактируемых форматов (</w:t>
            </w:r>
            <w:r w:rsidRPr="009727DB">
              <w:rPr>
                <w:lang w:val="en-US"/>
              </w:rPr>
              <w:t>Word</w:t>
            </w:r>
            <w:r w:rsidRPr="009727DB">
              <w:t xml:space="preserve">, </w:t>
            </w:r>
            <w:r w:rsidRPr="009727DB">
              <w:rPr>
                <w:lang w:val="en-US"/>
              </w:rPr>
              <w:t>Excel</w:t>
            </w:r>
            <w:r w:rsidRPr="009727DB">
              <w:t xml:space="preserve">, </w:t>
            </w:r>
            <w:r w:rsidRPr="009727DB">
              <w:rPr>
                <w:lang w:val="en-US"/>
              </w:rPr>
              <w:t>Power</w:t>
            </w:r>
            <w:r w:rsidRPr="009727DB">
              <w:t xml:space="preserve"> </w:t>
            </w:r>
            <w:r w:rsidRPr="009727DB">
              <w:rPr>
                <w:lang w:val="en-US"/>
              </w:rPr>
              <w:t>Point</w:t>
            </w:r>
            <w:r w:rsidRPr="009727DB">
              <w:t xml:space="preserve"> и </w:t>
            </w:r>
            <w:r>
              <w:t>т.п.), и отдельно в формате РDF</w:t>
            </w:r>
            <w:r w:rsidRPr="009727DB">
              <w:t>. Диски должны быть защищены от записи, иметь этикетку с указанием разработчика, даты изготовления, названия комплекта. В корневом каталоге диска должен находиться файл содержания. Состав и структура диска должна полностью соответствовать составу и структуре отчетной документации.</w:t>
            </w:r>
          </w:p>
        </w:tc>
      </w:tr>
    </w:tbl>
    <w:p w:rsidR="00920F00" w:rsidRDefault="00920F00"/>
    <w:p w:rsidR="00AB0C7F" w:rsidRDefault="00AB0C7F">
      <w:r>
        <w:t>Согласовано:</w:t>
      </w:r>
    </w:p>
    <w:p w:rsidR="001A21C3" w:rsidRDefault="001A21C3"/>
    <w:p w:rsidR="00202307" w:rsidRDefault="00631F9B">
      <w:r>
        <w:t xml:space="preserve">И.о. </w:t>
      </w:r>
      <w:r w:rsidR="009C4F5C">
        <w:t>Зам. ген.</w:t>
      </w:r>
      <w:r w:rsidR="001A21C3">
        <w:t xml:space="preserve"> </w:t>
      </w:r>
      <w:r w:rsidR="003C7FB6">
        <w:t xml:space="preserve">директора </w:t>
      </w:r>
      <w:r w:rsidR="00112CD0">
        <w:t xml:space="preserve">– директор </w:t>
      </w:r>
      <w:r w:rsidR="003C7FB6">
        <w:t>по экономике и финансам</w:t>
      </w:r>
      <w:r w:rsidR="009C4F5C">
        <w:tab/>
      </w:r>
      <w:r w:rsidR="009C4F5C">
        <w:tab/>
      </w:r>
      <w:r w:rsidR="00112CD0">
        <w:tab/>
      </w:r>
      <w:r w:rsidR="00112CD0">
        <w:tab/>
      </w:r>
      <w:r>
        <w:t>В.М. Балакшина</w:t>
      </w:r>
    </w:p>
    <w:p w:rsidR="00AD7E8A" w:rsidRDefault="00AD7E8A"/>
    <w:p w:rsidR="00AD7E8A" w:rsidRDefault="00AD7E8A">
      <w:r>
        <w:t xml:space="preserve">Директор по КС и </w:t>
      </w:r>
      <w:r w:rsidR="00D6721A">
        <w:t>Р</w:t>
      </w:r>
      <w:r w:rsidR="00112CD0">
        <w:tab/>
      </w:r>
      <w:r w:rsidR="00112CD0">
        <w:tab/>
      </w:r>
      <w:r w:rsidR="00112CD0">
        <w:tab/>
      </w:r>
      <w:r w:rsidR="00112CD0">
        <w:tab/>
      </w:r>
      <w:r w:rsidR="00112CD0">
        <w:tab/>
      </w:r>
      <w:r w:rsidR="00112CD0">
        <w:tab/>
      </w:r>
      <w:r w:rsidR="00112CD0">
        <w:tab/>
      </w:r>
      <w:r w:rsidR="00112CD0">
        <w:tab/>
      </w:r>
      <w:r w:rsidR="00112CD0">
        <w:tab/>
      </w:r>
      <w:r w:rsidR="00112CD0">
        <w:tab/>
      </w:r>
      <w:r>
        <w:t>Ю.И. Дементьев</w:t>
      </w:r>
    </w:p>
    <w:p w:rsidR="0005180B" w:rsidRDefault="0005180B"/>
    <w:p w:rsidR="00505BCA" w:rsidRPr="00EE44A6" w:rsidRDefault="00505BCA" w:rsidP="00505BCA">
      <w:r>
        <w:t>Главный энергетик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Э.Т. Ахсанов</w:t>
      </w:r>
    </w:p>
    <w:p w:rsidR="00505BCA" w:rsidRDefault="00505BCA" w:rsidP="00505BCA"/>
    <w:p w:rsidR="00505BCA" w:rsidRDefault="00505BCA" w:rsidP="00505BCA">
      <w:r>
        <w:t>Зам. директора по ЗР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А.А. Волгин</w:t>
      </w:r>
    </w:p>
    <w:p w:rsidR="00505BCA" w:rsidRDefault="00505BCA" w:rsidP="009C4F5C"/>
    <w:p w:rsidR="009C4F5C" w:rsidRDefault="009C4F5C" w:rsidP="009C4F5C">
      <w:r>
        <w:t>Начальник ПТО</w:t>
      </w:r>
      <w:r w:rsidR="00112CD0">
        <w:tab/>
      </w:r>
      <w:r w:rsidR="00112CD0">
        <w:tab/>
      </w:r>
      <w:r w:rsidR="00112CD0">
        <w:tab/>
      </w:r>
      <w:r w:rsidR="00112CD0">
        <w:tab/>
      </w:r>
      <w:r w:rsidR="00112CD0">
        <w:tab/>
      </w:r>
      <w:r w:rsidR="00112CD0">
        <w:tab/>
      </w:r>
      <w:r w:rsidR="00112CD0">
        <w:tab/>
      </w:r>
      <w:r w:rsidR="00112CD0">
        <w:tab/>
      </w:r>
      <w:r w:rsidR="00112CD0">
        <w:tab/>
      </w:r>
      <w:r w:rsidR="00112CD0">
        <w:tab/>
      </w:r>
      <w:r>
        <w:t>А.Р. Вятчин</w:t>
      </w:r>
    </w:p>
    <w:p w:rsidR="009C4F5C" w:rsidRPr="00EE44A6" w:rsidRDefault="009C4F5C" w:rsidP="009C4F5C">
      <w:pPr>
        <w:rPr>
          <w:strike/>
        </w:rPr>
      </w:pPr>
    </w:p>
    <w:p w:rsidR="00AD7E8A" w:rsidRDefault="00AD7E8A" w:rsidP="009C4F5C">
      <w:r>
        <w:t>Начальник ОП и УКВ</w:t>
      </w:r>
      <w:r w:rsidR="00D6721A">
        <w:t xml:space="preserve"> УКСиР</w:t>
      </w:r>
      <w:r w:rsidR="00112CD0">
        <w:tab/>
      </w:r>
      <w:r w:rsidR="00112CD0">
        <w:tab/>
      </w:r>
      <w:r w:rsidR="00112CD0">
        <w:tab/>
      </w:r>
      <w:r w:rsidR="00112CD0">
        <w:tab/>
      </w:r>
      <w:r w:rsidR="00112CD0">
        <w:tab/>
      </w:r>
      <w:r w:rsidR="00112CD0">
        <w:tab/>
      </w:r>
      <w:r w:rsidR="00112CD0">
        <w:tab/>
      </w:r>
      <w:r w:rsidR="00112CD0">
        <w:tab/>
      </w:r>
      <w:r>
        <w:t>М.А. Султанбегов</w:t>
      </w:r>
    </w:p>
    <w:p w:rsidR="00AD7E8A" w:rsidRDefault="00AD7E8A" w:rsidP="009C4F5C"/>
    <w:p w:rsidR="009C4F5C" w:rsidRDefault="009C4F5C" w:rsidP="009C4F5C">
      <w:r>
        <w:t>Проектный менеджер ОСР</w:t>
      </w:r>
      <w:r w:rsidR="00112CD0">
        <w:tab/>
      </w:r>
      <w:r w:rsidR="00112CD0">
        <w:tab/>
      </w:r>
      <w:r w:rsidR="00112CD0">
        <w:tab/>
      </w:r>
      <w:r w:rsidR="00112CD0">
        <w:tab/>
      </w:r>
      <w:r w:rsidR="00112CD0">
        <w:tab/>
      </w:r>
      <w:r w:rsidR="00112CD0">
        <w:tab/>
      </w:r>
      <w:r w:rsidR="00112CD0">
        <w:tab/>
      </w:r>
      <w:r w:rsidR="00112CD0">
        <w:tab/>
      </w:r>
      <w:r w:rsidR="00112CD0">
        <w:tab/>
      </w:r>
      <w:r>
        <w:t>И.А. Гаврильев</w:t>
      </w:r>
      <w:r w:rsidRPr="009C4F5C">
        <w:t xml:space="preserve"> </w:t>
      </w:r>
    </w:p>
    <w:p w:rsidR="00505BCA" w:rsidRDefault="00505BCA"/>
    <w:sectPr w:rsidR="00505BCA" w:rsidSect="0070513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A2B"/>
    <w:multiLevelType w:val="hybridMultilevel"/>
    <w:tmpl w:val="9FC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7F9A"/>
    <w:multiLevelType w:val="hybridMultilevel"/>
    <w:tmpl w:val="8A64C68E"/>
    <w:lvl w:ilvl="0" w:tplc="E1DC7A16">
      <w:start w:val="1"/>
      <w:numFmt w:val="decimal"/>
      <w:lvlText w:val="%1."/>
      <w:lvlJc w:val="left"/>
      <w:pPr>
        <w:ind w:left="89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>
    <w:nsid w:val="0C427EE6"/>
    <w:multiLevelType w:val="hybridMultilevel"/>
    <w:tmpl w:val="0908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0997"/>
    <w:multiLevelType w:val="hybridMultilevel"/>
    <w:tmpl w:val="1260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B5988"/>
    <w:multiLevelType w:val="hybridMultilevel"/>
    <w:tmpl w:val="171E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07251"/>
    <w:multiLevelType w:val="hybridMultilevel"/>
    <w:tmpl w:val="C3C8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83D45"/>
    <w:multiLevelType w:val="hybridMultilevel"/>
    <w:tmpl w:val="0F800390"/>
    <w:lvl w:ilvl="0" w:tplc="041867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F4E75"/>
    <w:multiLevelType w:val="hybridMultilevel"/>
    <w:tmpl w:val="C3C8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80D15"/>
    <w:multiLevelType w:val="hybridMultilevel"/>
    <w:tmpl w:val="6008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F3D2E"/>
    <w:multiLevelType w:val="hybridMultilevel"/>
    <w:tmpl w:val="78F2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94FE2"/>
    <w:multiLevelType w:val="hybridMultilevel"/>
    <w:tmpl w:val="DCB229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9808D5"/>
    <w:multiLevelType w:val="hybridMultilevel"/>
    <w:tmpl w:val="23BA1546"/>
    <w:lvl w:ilvl="0" w:tplc="645E0672">
      <w:start w:val="1"/>
      <w:numFmt w:val="bullet"/>
      <w:lvlText w:val=""/>
      <w:lvlJc w:val="left"/>
      <w:pPr>
        <w:ind w:left="897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2">
    <w:nsid w:val="3D3423B1"/>
    <w:multiLevelType w:val="hybridMultilevel"/>
    <w:tmpl w:val="A0D47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46B4A"/>
    <w:multiLevelType w:val="hybridMultilevel"/>
    <w:tmpl w:val="24568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A46E35"/>
    <w:multiLevelType w:val="hybridMultilevel"/>
    <w:tmpl w:val="2EE08D58"/>
    <w:lvl w:ilvl="0" w:tplc="14EE3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E2491"/>
    <w:multiLevelType w:val="hybridMultilevel"/>
    <w:tmpl w:val="EA964092"/>
    <w:lvl w:ilvl="0" w:tplc="830602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10D5F"/>
    <w:multiLevelType w:val="hybridMultilevel"/>
    <w:tmpl w:val="E57A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3633F"/>
    <w:multiLevelType w:val="hybridMultilevel"/>
    <w:tmpl w:val="3AF0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71F62"/>
    <w:multiLevelType w:val="hybridMultilevel"/>
    <w:tmpl w:val="E0E09B6A"/>
    <w:lvl w:ilvl="0" w:tplc="A3882F2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9">
    <w:nsid w:val="618E441E"/>
    <w:multiLevelType w:val="hybridMultilevel"/>
    <w:tmpl w:val="36CEC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37C1E"/>
    <w:multiLevelType w:val="hybridMultilevel"/>
    <w:tmpl w:val="9FC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F4E4E"/>
    <w:multiLevelType w:val="hybridMultilevel"/>
    <w:tmpl w:val="BCF49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8760DAD"/>
    <w:multiLevelType w:val="hybridMultilevel"/>
    <w:tmpl w:val="D2546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F4E32"/>
    <w:multiLevelType w:val="hybridMultilevel"/>
    <w:tmpl w:val="413A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11"/>
  </w:num>
  <w:num w:numId="5">
    <w:abstractNumId w:val="1"/>
  </w:num>
  <w:num w:numId="6">
    <w:abstractNumId w:val="13"/>
  </w:num>
  <w:num w:numId="7">
    <w:abstractNumId w:val="14"/>
  </w:num>
  <w:num w:numId="8">
    <w:abstractNumId w:val="22"/>
  </w:num>
  <w:num w:numId="9">
    <w:abstractNumId w:val="10"/>
  </w:num>
  <w:num w:numId="10">
    <w:abstractNumId w:val="15"/>
  </w:num>
  <w:num w:numId="11">
    <w:abstractNumId w:val="6"/>
  </w:num>
  <w:num w:numId="12">
    <w:abstractNumId w:val="18"/>
  </w:num>
  <w:num w:numId="13">
    <w:abstractNumId w:val="19"/>
  </w:num>
  <w:num w:numId="14">
    <w:abstractNumId w:val="16"/>
  </w:num>
  <w:num w:numId="15">
    <w:abstractNumId w:val="23"/>
  </w:num>
  <w:num w:numId="16">
    <w:abstractNumId w:val="17"/>
  </w:num>
  <w:num w:numId="17">
    <w:abstractNumId w:val="4"/>
  </w:num>
  <w:num w:numId="18">
    <w:abstractNumId w:val="20"/>
  </w:num>
  <w:num w:numId="19">
    <w:abstractNumId w:val="2"/>
  </w:num>
  <w:num w:numId="20">
    <w:abstractNumId w:val="9"/>
  </w:num>
  <w:num w:numId="21">
    <w:abstractNumId w:val="8"/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72FB1"/>
    <w:rsid w:val="00000CA1"/>
    <w:rsid w:val="00000E93"/>
    <w:rsid w:val="0001133E"/>
    <w:rsid w:val="00014944"/>
    <w:rsid w:val="00022F92"/>
    <w:rsid w:val="000315AC"/>
    <w:rsid w:val="00036D78"/>
    <w:rsid w:val="00050C85"/>
    <w:rsid w:val="0005180B"/>
    <w:rsid w:val="0005769E"/>
    <w:rsid w:val="00067F47"/>
    <w:rsid w:val="000A34A7"/>
    <w:rsid w:val="000B2FC6"/>
    <w:rsid w:val="000C15CD"/>
    <w:rsid w:val="000D3DD5"/>
    <w:rsid w:val="000D552D"/>
    <w:rsid w:val="00112CD0"/>
    <w:rsid w:val="001203F1"/>
    <w:rsid w:val="00123652"/>
    <w:rsid w:val="00143DCB"/>
    <w:rsid w:val="00145F9A"/>
    <w:rsid w:val="00156D54"/>
    <w:rsid w:val="00184980"/>
    <w:rsid w:val="001A21C3"/>
    <w:rsid w:val="001B28C6"/>
    <w:rsid w:val="001D0B5D"/>
    <w:rsid w:val="001D6E23"/>
    <w:rsid w:val="001E4CB2"/>
    <w:rsid w:val="001E506E"/>
    <w:rsid w:val="00202307"/>
    <w:rsid w:val="00204C6D"/>
    <w:rsid w:val="00211CB1"/>
    <w:rsid w:val="00240B74"/>
    <w:rsid w:val="00243186"/>
    <w:rsid w:val="0024593F"/>
    <w:rsid w:val="002509E2"/>
    <w:rsid w:val="00267E87"/>
    <w:rsid w:val="00286491"/>
    <w:rsid w:val="0029030F"/>
    <w:rsid w:val="002B0C6A"/>
    <w:rsid w:val="002C31D2"/>
    <w:rsid w:val="00304A67"/>
    <w:rsid w:val="00307BAB"/>
    <w:rsid w:val="00313302"/>
    <w:rsid w:val="003156FB"/>
    <w:rsid w:val="0032056D"/>
    <w:rsid w:val="00324047"/>
    <w:rsid w:val="00326AAA"/>
    <w:rsid w:val="003348A6"/>
    <w:rsid w:val="00334A51"/>
    <w:rsid w:val="00356534"/>
    <w:rsid w:val="00373519"/>
    <w:rsid w:val="00380A1C"/>
    <w:rsid w:val="00387CB0"/>
    <w:rsid w:val="00395C0B"/>
    <w:rsid w:val="00397A94"/>
    <w:rsid w:val="003A0701"/>
    <w:rsid w:val="003A1E7A"/>
    <w:rsid w:val="003A37C7"/>
    <w:rsid w:val="003A72DB"/>
    <w:rsid w:val="003C5730"/>
    <w:rsid w:val="003C6B10"/>
    <w:rsid w:val="003C7FB6"/>
    <w:rsid w:val="003D18AF"/>
    <w:rsid w:val="003E3800"/>
    <w:rsid w:val="00411833"/>
    <w:rsid w:val="00416EF4"/>
    <w:rsid w:val="00426C13"/>
    <w:rsid w:val="00427564"/>
    <w:rsid w:val="004461C7"/>
    <w:rsid w:val="00456CA1"/>
    <w:rsid w:val="00463B95"/>
    <w:rsid w:val="00465A05"/>
    <w:rsid w:val="00467CE2"/>
    <w:rsid w:val="004770D8"/>
    <w:rsid w:val="004A136A"/>
    <w:rsid w:val="004A6736"/>
    <w:rsid w:val="004E297A"/>
    <w:rsid w:val="004F37EC"/>
    <w:rsid w:val="00505BCA"/>
    <w:rsid w:val="00506388"/>
    <w:rsid w:val="00506E32"/>
    <w:rsid w:val="005078FC"/>
    <w:rsid w:val="00527481"/>
    <w:rsid w:val="00547C72"/>
    <w:rsid w:val="00557B94"/>
    <w:rsid w:val="00593390"/>
    <w:rsid w:val="0059603F"/>
    <w:rsid w:val="00596561"/>
    <w:rsid w:val="005A2294"/>
    <w:rsid w:val="005A616C"/>
    <w:rsid w:val="005C50C4"/>
    <w:rsid w:val="005C54CB"/>
    <w:rsid w:val="005D12E8"/>
    <w:rsid w:val="005D2C12"/>
    <w:rsid w:val="005E308A"/>
    <w:rsid w:val="00606831"/>
    <w:rsid w:val="00630EEE"/>
    <w:rsid w:val="00631F9B"/>
    <w:rsid w:val="006338A1"/>
    <w:rsid w:val="00642F23"/>
    <w:rsid w:val="006673B4"/>
    <w:rsid w:val="006A6C26"/>
    <w:rsid w:val="006C1298"/>
    <w:rsid w:val="006C373B"/>
    <w:rsid w:val="006E3655"/>
    <w:rsid w:val="006E7127"/>
    <w:rsid w:val="0070513A"/>
    <w:rsid w:val="00721059"/>
    <w:rsid w:val="00731200"/>
    <w:rsid w:val="0075438B"/>
    <w:rsid w:val="007A3AC3"/>
    <w:rsid w:val="007C415E"/>
    <w:rsid w:val="007D6371"/>
    <w:rsid w:val="007E013B"/>
    <w:rsid w:val="007E133B"/>
    <w:rsid w:val="007E789A"/>
    <w:rsid w:val="007F0025"/>
    <w:rsid w:val="008005CA"/>
    <w:rsid w:val="00811295"/>
    <w:rsid w:val="00834B91"/>
    <w:rsid w:val="00852DEF"/>
    <w:rsid w:val="008639E8"/>
    <w:rsid w:val="00881544"/>
    <w:rsid w:val="008C4533"/>
    <w:rsid w:val="00920F00"/>
    <w:rsid w:val="00921769"/>
    <w:rsid w:val="00933ECF"/>
    <w:rsid w:val="009402D4"/>
    <w:rsid w:val="00942DB0"/>
    <w:rsid w:val="009653D9"/>
    <w:rsid w:val="00967568"/>
    <w:rsid w:val="009727DB"/>
    <w:rsid w:val="009734A3"/>
    <w:rsid w:val="00976821"/>
    <w:rsid w:val="00982F92"/>
    <w:rsid w:val="0099252C"/>
    <w:rsid w:val="009B596A"/>
    <w:rsid w:val="009C4C24"/>
    <w:rsid w:val="009C4F5C"/>
    <w:rsid w:val="009E05D3"/>
    <w:rsid w:val="009E5DF5"/>
    <w:rsid w:val="00A006E1"/>
    <w:rsid w:val="00A0207A"/>
    <w:rsid w:val="00A111B7"/>
    <w:rsid w:val="00A17FA7"/>
    <w:rsid w:val="00A3222E"/>
    <w:rsid w:val="00A516AF"/>
    <w:rsid w:val="00A57AE6"/>
    <w:rsid w:val="00A700CC"/>
    <w:rsid w:val="00A76E73"/>
    <w:rsid w:val="00A97284"/>
    <w:rsid w:val="00AB0C7F"/>
    <w:rsid w:val="00AD7E8A"/>
    <w:rsid w:val="00B05B82"/>
    <w:rsid w:val="00B05ED9"/>
    <w:rsid w:val="00B10F1B"/>
    <w:rsid w:val="00B11DB9"/>
    <w:rsid w:val="00B13168"/>
    <w:rsid w:val="00B4227D"/>
    <w:rsid w:val="00B4328E"/>
    <w:rsid w:val="00B46A6A"/>
    <w:rsid w:val="00B628A3"/>
    <w:rsid w:val="00B83D8A"/>
    <w:rsid w:val="00B959BC"/>
    <w:rsid w:val="00BA29C7"/>
    <w:rsid w:val="00BB48AF"/>
    <w:rsid w:val="00C07B3A"/>
    <w:rsid w:val="00C12534"/>
    <w:rsid w:val="00C22E99"/>
    <w:rsid w:val="00C41F39"/>
    <w:rsid w:val="00C4236B"/>
    <w:rsid w:val="00C447D4"/>
    <w:rsid w:val="00C661D7"/>
    <w:rsid w:val="00C876D0"/>
    <w:rsid w:val="00C97F39"/>
    <w:rsid w:val="00CC4CEC"/>
    <w:rsid w:val="00CE4FFD"/>
    <w:rsid w:val="00D03196"/>
    <w:rsid w:val="00D106CE"/>
    <w:rsid w:val="00D10918"/>
    <w:rsid w:val="00D11A52"/>
    <w:rsid w:val="00D11EF0"/>
    <w:rsid w:val="00D203CE"/>
    <w:rsid w:val="00D408AE"/>
    <w:rsid w:val="00D55FC7"/>
    <w:rsid w:val="00D64C77"/>
    <w:rsid w:val="00D6721A"/>
    <w:rsid w:val="00D70AF8"/>
    <w:rsid w:val="00D94860"/>
    <w:rsid w:val="00D9492A"/>
    <w:rsid w:val="00DA4131"/>
    <w:rsid w:val="00DB3715"/>
    <w:rsid w:val="00DC14A8"/>
    <w:rsid w:val="00DC2ED7"/>
    <w:rsid w:val="00DD620C"/>
    <w:rsid w:val="00E334A2"/>
    <w:rsid w:val="00E3736D"/>
    <w:rsid w:val="00E4753E"/>
    <w:rsid w:val="00E56257"/>
    <w:rsid w:val="00E57C07"/>
    <w:rsid w:val="00E72FB1"/>
    <w:rsid w:val="00E82C5E"/>
    <w:rsid w:val="00EB2A83"/>
    <w:rsid w:val="00EE2FEE"/>
    <w:rsid w:val="00EE44A6"/>
    <w:rsid w:val="00F14AD5"/>
    <w:rsid w:val="00F16A5C"/>
    <w:rsid w:val="00F41EE4"/>
    <w:rsid w:val="00F46577"/>
    <w:rsid w:val="00F6385C"/>
    <w:rsid w:val="00F85ACE"/>
    <w:rsid w:val="00F86AFC"/>
    <w:rsid w:val="00F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2FB1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4">
    <w:name w:val="Основной текст Знак"/>
    <w:link w:val="a3"/>
    <w:rsid w:val="00E72FB1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E72FB1"/>
    <w:pPr>
      <w:widowControl w:val="0"/>
      <w:suppressLineNumbers/>
      <w:suppressAutoHyphens/>
    </w:pPr>
    <w:rPr>
      <w:rFonts w:eastAsia="Lucida Sans Unicode"/>
      <w:kern w:val="1"/>
    </w:rPr>
  </w:style>
  <w:style w:type="table" w:styleId="a6">
    <w:name w:val="Table Grid"/>
    <w:basedOn w:val="a1"/>
    <w:uiPriority w:val="59"/>
    <w:rsid w:val="007D6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5C54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5C54CB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422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4227D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E3736D"/>
    <w:rPr>
      <w:rFonts w:ascii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HP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Васильева Сахаяна Семеновна</dc:creator>
  <cp:lastModifiedBy>Александр Скорук</cp:lastModifiedBy>
  <cp:revision>3</cp:revision>
  <cp:lastPrinted>2013-04-22T11:13:00Z</cp:lastPrinted>
  <dcterms:created xsi:type="dcterms:W3CDTF">2013-04-22T07:07:00Z</dcterms:created>
  <dcterms:modified xsi:type="dcterms:W3CDTF">2013-04-22T07:28:00Z</dcterms:modified>
</cp:coreProperties>
</file>