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001" w:rsidRDefault="00AE4001">
      <w:pPr>
        <w:pStyle w:val="11"/>
        <w:keepNext/>
        <w:keepLines/>
        <w:shd w:val="clear" w:color="auto" w:fill="auto"/>
        <w:spacing w:after="166"/>
      </w:pPr>
      <w:bookmarkStart w:id="0" w:name="bookmark0"/>
      <w:r>
        <w:rPr>
          <w:rFonts w:hint="eastAsia"/>
        </w:rPr>
        <w:t>ДОГОВОР</w:t>
      </w:r>
      <w:r>
        <w:t xml:space="preserve"> </w:t>
      </w:r>
      <w:r>
        <w:rPr>
          <w:rFonts w:hint="eastAsia"/>
        </w:rPr>
        <w:t>№</w:t>
      </w:r>
      <w:r>
        <w:t xml:space="preserve"> ___ </w:t>
      </w:r>
      <w:r>
        <w:rPr>
          <w:rFonts w:hint="eastAsia"/>
        </w:rPr>
        <w:t>на</w:t>
      </w:r>
      <w:r>
        <w:t xml:space="preserve"> </w:t>
      </w:r>
      <w:r>
        <w:rPr>
          <w:rFonts w:hint="eastAsia"/>
        </w:rPr>
        <w:t>оказание</w:t>
      </w:r>
      <w:r>
        <w:t xml:space="preserve"> </w:t>
      </w:r>
      <w:r>
        <w:rPr>
          <w:rFonts w:hint="eastAsia"/>
        </w:rPr>
        <w:t>услуг</w:t>
      </w:r>
      <w:r>
        <w:t xml:space="preserve"> </w:t>
      </w:r>
      <w:r>
        <w:rPr>
          <w:rFonts w:hint="eastAsia"/>
        </w:rPr>
        <w:t>по</w:t>
      </w:r>
      <w:r>
        <w:t xml:space="preserve"> </w:t>
      </w:r>
      <w:r>
        <w:rPr>
          <w:rFonts w:hint="eastAsia"/>
        </w:rPr>
        <w:t>перевалке</w:t>
      </w:r>
      <w:r>
        <w:t xml:space="preserve"> </w:t>
      </w:r>
      <w:r>
        <w:rPr>
          <w:rFonts w:hint="eastAsia"/>
        </w:rPr>
        <w:t>метилового</w:t>
      </w:r>
      <w:r>
        <w:t xml:space="preserve"> </w:t>
      </w:r>
      <w:r>
        <w:rPr>
          <w:rFonts w:hint="eastAsia"/>
        </w:rPr>
        <w:t>спирта</w:t>
      </w:r>
      <w:r>
        <w:t xml:space="preserve"> </w:t>
      </w:r>
      <w:r>
        <w:rPr>
          <w:rFonts w:hint="eastAsia"/>
        </w:rPr>
        <w:t>через</w:t>
      </w:r>
      <w:r>
        <w:t xml:space="preserve"> </w:t>
      </w:r>
      <w:proofErr w:type="spellStart"/>
      <w:r>
        <w:rPr>
          <w:rFonts w:hint="eastAsia"/>
        </w:rPr>
        <w:t>Усть</w:t>
      </w:r>
      <w:r>
        <w:t>-</w:t>
      </w:r>
      <w:r>
        <w:rPr>
          <w:rFonts w:hint="eastAsia"/>
        </w:rPr>
        <w:t>Кутский</w:t>
      </w:r>
      <w:proofErr w:type="spellEnd"/>
      <w:r>
        <w:t xml:space="preserve"> </w:t>
      </w:r>
      <w:r>
        <w:rPr>
          <w:rFonts w:hint="eastAsia"/>
        </w:rPr>
        <w:t>цех</w:t>
      </w:r>
      <w:bookmarkEnd w:id="0"/>
    </w:p>
    <w:p w:rsidR="00AE4001" w:rsidRDefault="00AE4001">
      <w:pPr>
        <w:pStyle w:val="20"/>
        <w:shd w:val="clear" w:color="auto" w:fill="auto"/>
        <w:tabs>
          <w:tab w:val="left" w:pos="7846"/>
        </w:tabs>
        <w:spacing w:before="0" w:after="51" w:line="180" w:lineRule="exact"/>
        <w:ind w:left="580"/>
      </w:pPr>
      <w:r>
        <w:t>г. Иркутск</w:t>
      </w:r>
      <w:proofErr w:type="gramStart"/>
      <w:r>
        <w:tab/>
        <w:t xml:space="preserve">«  </w:t>
      </w:r>
      <w:proofErr w:type="gramEnd"/>
      <w:r>
        <w:t xml:space="preserve">    » ______ 202</w:t>
      </w:r>
      <w:r w:rsidR="004F4FB0">
        <w:t>1</w:t>
      </w:r>
      <w:r>
        <w:t xml:space="preserve"> года</w:t>
      </w:r>
    </w:p>
    <w:p w:rsidR="00AE4001" w:rsidRDefault="00AE4001">
      <w:pPr>
        <w:pStyle w:val="a4"/>
        <w:shd w:val="clear" w:color="auto" w:fill="auto"/>
        <w:spacing w:before="0" w:after="160"/>
        <w:ind w:left="20" w:right="20" w:firstLine="0"/>
      </w:pPr>
      <w:r>
        <w:t xml:space="preserve">_____________, именуемое в дальнейшем «Исполнитель», в лице ________________, действующего на основании _____________, с одной стороны, и </w:t>
      </w:r>
      <w:r>
        <w:rPr>
          <w:rStyle w:val="a7"/>
        </w:rPr>
        <w:t>Публичное акционерное общество «Якутская топливно-энергетическая компания»,</w:t>
      </w:r>
      <w:r>
        <w:t xml:space="preserve"> именуемое в дальнейшем «Заказчик», в лице</w:t>
      </w:r>
      <w:r>
        <w:rPr>
          <w:rStyle w:val="a7"/>
        </w:rPr>
        <w:t xml:space="preserve"> Генерального директора Коробова Андрея Владимировича,</w:t>
      </w:r>
      <w:r>
        <w:t xml:space="preserve"> действующего на основании Устава, с другой стороны, именуемые вместе «Стороны», заключили настоящий договор о нижеследующем:</w:t>
      </w:r>
    </w:p>
    <w:p w:rsidR="00AE4001" w:rsidRDefault="00AE4001">
      <w:pPr>
        <w:pStyle w:val="20"/>
        <w:shd w:val="clear" w:color="auto" w:fill="auto"/>
        <w:spacing w:before="0" w:after="44" w:line="180" w:lineRule="exact"/>
        <w:ind w:firstLine="0"/>
        <w:jc w:val="center"/>
      </w:pPr>
      <w:r>
        <w:t>1. ПРЕДМЕТ ДОГОВОРА</w:t>
      </w:r>
    </w:p>
    <w:p w:rsidR="00AE4001" w:rsidRDefault="00AE4001">
      <w:pPr>
        <w:pStyle w:val="a4"/>
        <w:shd w:val="clear" w:color="auto" w:fill="auto"/>
        <w:spacing w:before="0" w:after="160"/>
        <w:ind w:left="580" w:right="20" w:hanging="560"/>
      </w:pPr>
      <w:r>
        <w:t>1.1. Предметом договора является возмездное оказание</w:t>
      </w:r>
      <w:r>
        <w:rPr>
          <w:rStyle w:val="a8"/>
        </w:rPr>
        <w:t xml:space="preserve"> Исполнителем</w:t>
      </w:r>
      <w:r>
        <w:t xml:space="preserve"> услуг по перевалке (слив из вагонов- цистерн и транспортировка по технологическим трубопроводам до приемного фланца танкера) метилового спирта (далее «метанол»)</w:t>
      </w:r>
      <w:r>
        <w:rPr>
          <w:rStyle w:val="a8"/>
        </w:rPr>
        <w:t xml:space="preserve"> Заказчика</w:t>
      </w:r>
      <w:r>
        <w:t xml:space="preserve"> через </w:t>
      </w:r>
      <w:proofErr w:type="spellStart"/>
      <w:r>
        <w:t>Усть-Кутский</w:t>
      </w:r>
      <w:proofErr w:type="spellEnd"/>
      <w:r>
        <w:t xml:space="preserve"> цех (далее «</w:t>
      </w:r>
      <w:proofErr w:type="spellStart"/>
      <w:r>
        <w:t>Усть-Кутский</w:t>
      </w:r>
      <w:proofErr w:type="spellEnd"/>
      <w:r>
        <w:t xml:space="preserve"> цех»).</w:t>
      </w:r>
    </w:p>
    <w:p w:rsidR="00AE4001" w:rsidRDefault="00AE4001">
      <w:pPr>
        <w:pStyle w:val="20"/>
        <w:shd w:val="clear" w:color="auto" w:fill="auto"/>
        <w:spacing w:before="0" w:after="37" w:line="180" w:lineRule="exact"/>
        <w:ind w:firstLine="0"/>
        <w:jc w:val="center"/>
      </w:pPr>
      <w:r>
        <w:t>2. ОБЯЗАННОСТИ СТОРОН</w:t>
      </w:r>
    </w:p>
    <w:p w:rsidR="00AE4001" w:rsidRDefault="00AE4001">
      <w:pPr>
        <w:pStyle w:val="20"/>
        <w:numPr>
          <w:ilvl w:val="0"/>
          <w:numId w:val="1"/>
        </w:numPr>
        <w:shd w:val="clear" w:color="auto" w:fill="auto"/>
        <w:tabs>
          <w:tab w:val="left" w:pos="574"/>
        </w:tabs>
        <w:spacing w:before="0" w:after="0" w:line="230" w:lineRule="exact"/>
        <w:ind w:left="580"/>
      </w:pPr>
      <w:r>
        <w:rPr>
          <w:rStyle w:val="21"/>
          <w:b/>
          <w:bCs/>
        </w:rPr>
        <w:t>Исполнитель</w:t>
      </w:r>
      <w:r>
        <w:t xml:space="preserve"> обязуется:</w:t>
      </w:r>
    </w:p>
    <w:p w:rsidR="00AE4001" w:rsidRDefault="00AE4001">
      <w:pPr>
        <w:pStyle w:val="20"/>
        <w:numPr>
          <w:ilvl w:val="0"/>
          <w:numId w:val="2"/>
        </w:numPr>
        <w:shd w:val="clear" w:color="auto" w:fill="auto"/>
        <w:tabs>
          <w:tab w:val="left" w:pos="574"/>
        </w:tabs>
        <w:spacing w:before="0" w:after="0" w:line="230" w:lineRule="exact"/>
        <w:ind w:left="580" w:right="20"/>
      </w:pPr>
      <w:r>
        <w:rPr>
          <w:rStyle w:val="22"/>
          <w:b w:val="0"/>
          <w:bCs w:val="0"/>
        </w:rPr>
        <w:t xml:space="preserve">Принимать метанол Заказчика, поступающий железнодорожным транспортом в </w:t>
      </w:r>
      <w:proofErr w:type="spellStart"/>
      <w:r>
        <w:rPr>
          <w:rStyle w:val="22"/>
          <w:b w:val="0"/>
          <w:bCs w:val="0"/>
        </w:rPr>
        <w:t>Усть-Кутский</w:t>
      </w:r>
      <w:proofErr w:type="spellEnd"/>
      <w:r>
        <w:rPr>
          <w:rStyle w:val="22"/>
          <w:b w:val="0"/>
          <w:bCs w:val="0"/>
        </w:rPr>
        <w:t xml:space="preserve"> цех, в сроки, дополнительно согласованные сторонами.</w:t>
      </w:r>
      <w:r>
        <w:t xml:space="preserve"> Приемка метанола будет осуществляться только при условии одновременного наличия поданных под разгрузку вагонов-цистерн с метанолом (всей партии) н подачи под погрузку танкера, а также обязательного участия компетентного представителя Заказчика.</w:t>
      </w:r>
    </w:p>
    <w:p w:rsidR="00AE4001" w:rsidRDefault="00AE4001">
      <w:pPr>
        <w:pStyle w:val="a4"/>
        <w:numPr>
          <w:ilvl w:val="0"/>
          <w:numId w:val="2"/>
        </w:numPr>
        <w:shd w:val="clear" w:color="auto" w:fill="auto"/>
        <w:tabs>
          <w:tab w:val="left" w:pos="574"/>
        </w:tabs>
        <w:spacing w:before="0" w:after="0"/>
        <w:ind w:left="580" w:hanging="560"/>
      </w:pPr>
      <w:r>
        <w:t>Осуществлять перевалку метанола по схеме</w:t>
      </w:r>
      <w:r>
        <w:rPr>
          <w:rStyle w:val="a8"/>
        </w:rPr>
        <w:t xml:space="preserve"> «Вагон-цистерна - танкер».</w:t>
      </w:r>
    </w:p>
    <w:p w:rsidR="00AE4001" w:rsidRDefault="00AE4001">
      <w:pPr>
        <w:pStyle w:val="a4"/>
        <w:numPr>
          <w:ilvl w:val="0"/>
          <w:numId w:val="2"/>
        </w:numPr>
        <w:shd w:val="clear" w:color="auto" w:fill="auto"/>
        <w:tabs>
          <w:tab w:val="left" w:pos="574"/>
        </w:tabs>
        <w:spacing w:before="0" w:after="0"/>
        <w:ind w:left="580" w:right="20" w:hanging="560"/>
      </w:pPr>
      <w:r>
        <w:t>Обеспечить присутствие при перекачке метанола из вагонов-цистерн в резервуар танкера представителя линейного центра ГСЭН.</w:t>
      </w:r>
    </w:p>
    <w:p w:rsidR="00AE4001" w:rsidRDefault="00AE4001">
      <w:pPr>
        <w:pStyle w:val="a4"/>
        <w:numPr>
          <w:ilvl w:val="0"/>
          <w:numId w:val="2"/>
        </w:numPr>
        <w:shd w:val="clear" w:color="auto" w:fill="auto"/>
        <w:tabs>
          <w:tab w:val="left" w:pos="574"/>
        </w:tabs>
        <w:spacing w:before="0" w:after="0"/>
        <w:ind w:left="580" w:right="20" w:hanging="560"/>
      </w:pPr>
      <w:r>
        <w:t xml:space="preserve">Принять меры по подготовке причалов погрузки </w:t>
      </w:r>
      <w:proofErr w:type="spellStart"/>
      <w:r>
        <w:t>Усть-Кутского</w:t>
      </w:r>
      <w:proofErr w:type="spellEnd"/>
      <w:r>
        <w:t xml:space="preserve"> цеха, обеспечивающие безопасную стоянку судов танкерного флота во время грузовых операций, подхода и отхода их от линии судового хода.</w:t>
      </w:r>
    </w:p>
    <w:p w:rsidR="00AE4001" w:rsidRDefault="00AE4001">
      <w:pPr>
        <w:pStyle w:val="20"/>
        <w:numPr>
          <w:ilvl w:val="0"/>
          <w:numId w:val="1"/>
        </w:numPr>
        <w:shd w:val="clear" w:color="auto" w:fill="auto"/>
        <w:tabs>
          <w:tab w:val="left" w:pos="567"/>
        </w:tabs>
        <w:spacing w:before="0" w:after="0" w:line="230" w:lineRule="exact"/>
        <w:ind w:left="580"/>
      </w:pPr>
      <w:r>
        <w:rPr>
          <w:rStyle w:val="21"/>
          <w:b/>
          <w:bCs/>
        </w:rPr>
        <w:t>Заказчик</w:t>
      </w:r>
      <w:r>
        <w:t xml:space="preserve"> обязуется:</w:t>
      </w:r>
    </w:p>
    <w:p w:rsidR="00AE4001" w:rsidRDefault="00AE4001">
      <w:pPr>
        <w:pStyle w:val="a4"/>
        <w:numPr>
          <w:ilvl w:val="0"/>
          <w:numId w:val="3"/>
        </w:numPr>
        <w:shd w:val="clear" w:color="auto" w:fill="auto"/>
        <w:tabs>
          <w:tab w:val="left" w:pos="582"/>
        </w:tabs>
        <w:spacing w:before="0" w:after="0"/>
        <w:ind w:left="580" w:right="20" w:hanging="560"/>
      </w:pPr>
      <w:r>
        <w:t>Производить оплату за услуги по перевалке метанола в соответствии с Приложением № 1 (Протокол согласования стоимости услуг по перевалке метанола), являющимся неотъемлемой частью настоящего договора.</w:t>
      </w:r>
    </w:p>
    <w:p w:rsidR="00AE4001" w:rsidRDefault="00AE4001">
      <w:pPr>
        <w:pStyle w:val="a4"/>
        <w:numPr>
          <w:ilvl w:val="0"/>
          <w:numId w:val="3"/>
        </w:numPr>
        <w:shd w:val="clear" w:color="auto" w:fill="auto"/>
        <w:tabs>
          <w:tab w:val="left" w:pos="582"/>
        </w:tabs>
        <w:spacing w:before="0" w:after="0"/>
        <w:ind w:left="580" w:right="20" w:hanging="560"/>
      </w:pPr>
      <w:r>
        <w:t>Качество поступающего метанола должно соответствовать действующим ГОСТам, ТУ и удостоверяться отправителем (заводом-изготовителем) паспортом качества, который прилагается к железнодорожной накладной.</w:t>
      </w:r>
    </w:p>
    <w:p w:rsidR="00AE4001" w:rsidRDefault="00AE4001">
      <w:pPr>
        <w:pStyle w:val="a4"/>
        <w:numPr>
          <w:ilvl w:val="0"/>
          <w:numId w:val="3"/>
        </w:numPr>
        <w:shd w:val="clear" w:color="auto" w:fill="auto"/>
        <w:tabs>
          <w:tab w:val="left" w:pos="574"/>
        </w:tabs>
        <w:spacing w:before="0" w:after="0"/>
        <w:ind w:left="580" w:right="20" w:hanging="560"/>
      </w:pPr>
      <w:r>
        <w:t xml:space="preserve">Обеспечить завоз метанола в технически исправных, специализированных вагонах-цистернах для метанола, оборудованных верхним герметичным сливом с исправной арматурой, в </w:t>
      </w:r>
      <w:proofErr w:type="spellStart"/>
      <w:r>
        <w:t>Усть-Кутский</w:t>
      </w:r>
      <w:proofErr w:type="spellEnd"/>
      <w:r>
        <w:t xml:space="preserve"> цех одной партией в количестве не более </w:t>
      </w:r>
      <w:r w:rsidR="004F4FB0">
        <w:t>841</w:t>
      </w:r>
      <w:r>
        <w:t xml:space="preserve"> тонн. В случае неисправности верхнего герметичного слива специализированных вагонов-цистерн для метанола Заказчик оплачивает Исполнителю затраты по переоборудованию технологической линии для перевалки метанола в соответствии с предъявленными Исполнителем документами в порядке, предусмотренном </w:t>
      </w:r>
      <w:proofErr w:type="spellStart"/>
      <w:r>
        <w:t>п.п</w:t>
      </w:r>
      <w:proofErr w:type="spellEnd"/>
      <w:r>
        <w:t>. 4.3. настоящего договора.</w:t>
      </w:r>
    </w:p>
    <w:p w:rsidR="00AE4001" w:rsidRDefault="00AE4001">
      <w:pPr>
        <w:pStyle w:val="a4"/>
        <w:numPr>
          <w:ilvl w:val="0"/>
          <w:numId w:val="3"/>
        </w:numPr>
        <w:shd w:val="clear" w:color="auto" w:fill="auto"/>
        <w:tabs>
          <w:tab w:val="left" w:pos="582"/>
        </w:tabs>
        <w:spacing w:before="0" w:after="0"/>
        <w:ind w:left="580" w:right="20" w:hanging="560"/>
      </w:pPr>
      <w:r>
        <w:t>Обеспечить наличие бланков ж/д накладных на возврат порожних цистерн, ярлыков, а также иных документов в соответствии с «Правилами перевозок железнодорожным транспортом грузов наливом в вагонах-цистернах».</w:t>
      </w:r>
    </w:p>
    <w:p w:rsidR="00AE4001" w:rsidRDefault="00AE4001">
      <w:pPr>
        <w:pStyle w:val="a4"/>
        <w:numPr>
          <w:ilvl w:val="0"/>
          <w:numId w:val="3"/>
        </w:numPr>
        <w:shd w:val="clear" w:color="auto" w:fill="auto"/>
        <w:tabs>
          <w:tab w:val="left" w:pos="574"/>
        </w:tabs>
        <w:spacing w:before="0" w:after="0"/>
        <w:ind w:left="580" w:right="20" w:hanging="560"/>
      </w:pPr>
      <w:r>
        <w:t xml:space="preserve">Предоставить Исполнителю согласованный с пароходством график подачи танкеров и согласованный с заводом-изготовителем график отгрузки метанола в адрес </w:t>
      </w:r>
      <w:proofErr w:type="spellStart"/>
      <w:r>
        <w:t>Усть-Кутского</w:t>
      </w:r>
      <w:proofErr w:type="spellEnd"/>
      <w:r>
        <w:t xml:space="preserve"> цеха. Указанные графики должны быть также согласованы между собой и согласованы с Исполнителем, после подписания график становится Приложением № 2, являющимся неотъемлемой частью настоящего договора. За пять рабочих дней до отгрузки метанола в адрес </w:t>
      </w:r>
      <w:proofErr w:type="spellStart"/>
      <w:r>
        <w:t>Усть-Кутского</w:t>
      </w:r>
      <w:proofErr w:type="spellEnd"/>
      <w:r>
        <w:t xml:space="preserve"> цеха информировать Исполнителя о планируемой дате отгрузки метанола в адрес </w:t>
      </w:r>
      <w:proofErr w:type="spellStart"/>
      <w:r>
        <w:t>Усть-Кутского</w:t>
      </w:r>
      <w:proofErr w:type="spellEnd"/>
      <w:r>
        <w:t xml:space="preserve"> цеха.</w:t>
      </w:r>
    </w:p>
    <w:p w:rsidR="00AE4001" w:rsidRDefault="00AE4001">
      <w:pPr>
        <w:pStyle w:val="a4"/>
        <w:numPr>
          <w:ilvl w:val="0"/>
          <w:numId w:val="3"/>
        </w:numPr>
        <w:shd w:val="clear" w:color="auto" w:fill="auto"/>
        <w:tabs>
          <w:tab w:val="left" w:pos="582"/>
        </w:tabs>
        <w:spacing w:before="0" w:after="0"/>
        <w:ind w:left="580" w:right="20" w:hanging="560"/>
      </w:pPr>
      <w:r>
        <w:t xml:space="preserve">Запрашивать у Исполнителя подтверждение на прием для последующей перевалки конкретного объема метанола с указанием отгружающих предприятий и производить отгрузку только после получения от Исполнителя подтверждения на прием. Заказчик обязан предоставить Исполнителю информацию о произведенных отгрузках метанола заводами по железной дороге не позднее следующего рабочего дня </w:t>
      </w:r>
    </w:p>
    <w:p w:rsidR="00AE4001" w:rsidRDefault="00AE4001">
      <w:pPr>
        <w:pStyle w:val="a4"/>
        <w:numPr>
          <w:ilvl w:val="0"/>
          <w:numId w:val="3"/>
        </w:numPr>
        <w:shd w:val="clear" w:color="auto" w:fill="auto"/>
        <w:tabs>
          <w:tab w:val="left" w:pos="582"/>
        </w:tabs>
        <w:spacing w:before="0" w:after="0"/>
        <w:ind w:left="580" w:right="20" w:hanging="560"/>
      </w:pPr>
      <w:r>
        <w:t>Обеспечить в железнодорожной накладной в графе «Особые заявления и отметки отправителя» отметку «Для</w:t>
      </w:r>
      <w:r>
        <w:rPr>
          <w:rStyle w:val="a7"/>
        </w:rPr>
        <w:t xml:space="preserve"> ПАО</w:t>
      </w:r>
      <w:r>
        <w:t xml:space="preserve"> «ЯТЭК».</w:t>
      </w:r>
    </w:p>
    <w:p w:rsidR="00AE4001" w:rsidRDefault="00AE4001">
      <w:pPr>
        <w:pStyle w:val="a4"/>
        <w:numPr>
          <w:ilvl w:val="0"/>
          <w:numId w:val="3"/>
        </w:numPr>
        <w:shd w:val="clear" w:color="auto" w:fill="auto"/>
        <w:tabs>
          <w:tab w:val="left" w:pos="574"/>
        </w:tabs>
        <w:spacing w:before="0" w:after="0"/>
        <w:ind w:left="580" w:right="20" w:hanging="560"/>
      </w:pPr>
      <w:r>
        <w:t>За 15 дней до планируемой даты перевалки метанола предоставлять Исполнителю разнарядки по отгрузке метанола с указанием пункта назначения и грузополучателя.</w:t>
      </w:r>
    </w:p>
    <w:p w:rsidR="00AE4001" w:rsidRDefault="00AE4001">
      <w:pPr>
        <w:pStyle w:val="a4"/>
        <w:numPr>
          <w:ilvl w:val="0"/>
          <w:numId w:val="3"/>
        </w:numPr>
        <w:shd w:val="clear" w:color="auto" w:fill="auto"/>
        <w:tabs>
          <w:tab w:val="left" w:pos="582"/>
        </w:tabs>
        <w:spacing w:before="0" w:after="0"/>
        <w:ind w:left="580" w:right="20" w:hanging="560"/>
      </w:pPr>
      <w:r>
        <w:t>Обеспечивать соответствие нормативным документам предъявленного танкерного флота под заявленный под погрузку нефтепродукт (ГОСТ 1510-84 «Маркировка, упаковка, транспортирование и хранение» и</w:t>
      </w:r>
    </w:p>
    <w:p w:rsidR="00AE4001" w:rsidRDefault="00AE4001">
      <w:pPr>
        <w:pStyle w:val="a4"/>
        <w:shd w:val="clear" w:color="auto" w:fill="auto"/>
        <w:spacing w:before="0" w:after="0"/>
        <w:ind w:left="720" w:right="40" w:firstLine="0"/>
      </w:pPr>
      <w:r>
        <w:t>РД 50- 190-80 «Методические указания, Государственный надзор за состоянием измерений нефтепродуктов организация и порядок их проведения»).</w:t>
      </w:r>
    </w:p>
    <w:p w:rsidR="00AE4001" w:rsidRDefault="00AE4001">
      <w:pPr>
        <w:pStyle w:val="a4"/>
        <w:shd w:val="clear" w:color="auto" w:fill="auto"/>
        <w:spacing w:before="0" w:after="0"/>
        <w:ind w:left="720" w:hanging="680"/>
      </w:pPr>
      <w:r>
        <w:t xml:space="preserve">2.2.10.Обеспечить участие компетентного представителя при перевалке метанола через </w:t>
      </w:r>
      <w:proofErr w:type="spellStart"/>
      <w:r>
        <w:t>Усть-Кутский</w:t>
      </w:r>
      <w:proofErr w:type="spellEnd"/>
      <w:r>
        <w:t xml:space="preserve"> цех.</w:t>
      </w:r>
    </w:p>
    <w:p w:rsidR="00AE4001" w:rsidRDefault="00AE4001">
      <w:pPr>
        <w:pStyle w:val="a4"/>
        <w:numPr>
          <w:ilvl w:val="0"/>
          <w:numId w:val="4"/>
        </w:numPr>
        <w:shd w:val="clear" w:color="auto" w:fill="auto"/>
        <w:tabs>
          <w:tab w:val="left" w:pos="1703"/>
        </w:tabs>
        <w:spacing w:before="0" w:after="0"/>
        <w:ind w:left="720" w:right="40" w:hanging="680"/>
      </w:pPr>
      <w:r>
        <w:t>Передавать</w:t>
      </w:r>
      <w:r>
        <w:tab/>
        <w:t>Исполнителю копии товарно-транспортных накладных, оформленных пароходством, в течение одних суток с момента отгрузки.</w:t>
      </w:r>
    </w:p>
    <w:p w:rsidR="00AE4001" w:rsidRDefault="00AE4001">
      <w:pPr>
        <w:pStyle w:val="a4"/>
        <w:numPr>
          <w:ilvl w:val="0"/>
          <w:numId w:val="4"/>
        </w:numPr>
        <w:shd w:val="clear" w:color="auto" w:fill="auto"/>
        <w:tabs>
          <w:tab w:val="left" w:pos="2020"/>
        </w:tabs>
        <w:spacing w:before="0" w:after="0"/>
        <w:ind w:left="720" w:hanging="680"/>
      </w:pPr>
      <w:r>
        <w:t>Самостоятельно</w:t>
      </w:r>
      <w:r>
        <w:tab/>
        <w:t>заключать договор с пароходством на перевозку метанола.</w:t>
      </w:r>
    </w:p>
    <w:p w:rsidR="00AE4001" w:rsidRDefault="00AE4001">
      <w:pPr>
        <w:pStyle w:val="30"/>
        <w:shd w:val="clear" w:color="auto" w:fill="auto"/>
        <w:ind w:left="720"/>
      </w:pPr>
      <w:r>
        <w:t>2.3. Антикоррупционные условия:</w:t>
      </w:r>
    </w:p>
    <w:p w:rsidR="00AE4001" w:rsidRDefault="00AE4001">
      <w:pPr>
        <w:pStyle w:val="a4"/>
        <w:numPr>
          <w:ilvl w:val="0"/>
          <w:numId w:val="5"/>
        </w:numPr>
        <w:shd w:val="clear" w:color="auto" w:fill="auto"/>
        <w:tabs>
          <w:tab w:val="left" w:pos="695"/>
        </w:tabs>
        <w:spacing w:before="0" w:after="0"/>
        <w:ind w:left="720" w:right="40" w:hanging="680"/>
      </w:pPr>
      <w: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AE4001" w:rsidRDefault="00AE4001">
      <w:pPr>
        <w:pStyle w:val="a4"/>
        <w:numPr>
          <w:ilvl w:val="0"/>
          <w:numId w:val="5"/>
        </w:numPr>
        <w:shd w:val="clear" w:color="auto" w:fill="auto"/>
        <w:tabs>
          <w:tab w:val="left" w:pos="760"/>
        </w:tabs>
        <w:spacing w:before="0" w:after="0"/>
        <w:ind w:left="720" w:right="40" w:hanging="680"/>
      </w:pPr>
      <w: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E4001" w:rsidRDefault="00AE4001">
      <w:pPr>
        <w:pStyle w:val="a4"/>
        <w:numPr>
          <w:ilvl w:val="0"/>
          <w:numId w:val="5"/>
        </w:numPr>
        <w:shd w:val="clear" w:color="auto" w:fill="auto"/>
        <w:tabs>
          <w:tab w:val="left" w:pos="767"/>
        </w:tabs>
        <w:spacing w:before="0" w:after="0"/>
        <w:ind w:left="720" w:right="40" w:hanging="680"/>
      </w:pPr>
      <w:r>
        <w:lastRenderedPageBreak/>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 действиями работника, осуществляемыми в пользу стимулирующей его Стороны, понимаются:</w:t>
      </w:r>
    </w:p>
    <w:p w:rsidR="00AE4001" w:rsidRDefault="00AE4001">
      <w:pPr>
        <w:pStyle w:val="a4"/>
        <w:numPr>
          <w:ilvl w:val="0"/>
          <w:numId w:val="6"/>
        </w:numPr>
        <w:shd w:val="clear" w:color="auto" w:fill="auto"/>
        <w:tabs>
          <w:tab w:val="left" w:pos="835"/>
        </w:tabs>
        <w:spacing w:before="0" w:after="0"/>
        <w:ind w:left="720" w:firstLine="0"/>
      </w:pPr>
      <w:r>
        <w:t>предоставление неоправданных преимуществ по сравнению с другими контрагентами;</w:t>
      </w:r>
    </w:p>
    <w:p w:rsidR="00AE4001" w:rsidRDefault="00AE4001">
      <w:pPr>
        <w:pStyle w:val="a4"/>
        <w:numPr>
          <w:ilvl w:val="0"/>
          <w:numId w:val="6"/>
        </w:numPr>
        <w:shd w:val="clear" w:color="auto" w:fill="auto"/>
        <w:tabs>
          <w:tab w:val="left" w:pos="835"/>
        </w:tabs>
        <w:spacing w:before="0" w:after="0"/>
        <w:ind w:left="720" w:right="5580" w:firstLine="0"/>
        <w:jc w:val="left"/>
      </w:pPr>
      <w:r>
        <w:t>предоставление каких-либо гарантий; -ускорение существующих процедур;</w:t>
      </w:r>
    </w:p>
    <w:p w:rsidR="00AE4001" w:rsidRDefault="00AE4001">
      <w:pPr>
        <w:pStyle w:val="a4"/>
        <w:numPr>
          <w:ilvl w:val="0"/>
          <w:numId w:val="6"/>
        </w:numPr>
        <w:shd w:val="clear" w:color="auto" w:fill="auto"/>
        <w:tabs>
          <w:tab w:val="left" w:pos="878"/>
        </w:tabs>
        <w:spacing w:before="0" w:after="0"/>
        <w:ind w:left="720" w:right="40" w:firstLine="0"/>
      </w:pPr>
      <w: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AE4001" w:rsidRDefault="00AE4001">
      <w:pPr>
        <w:pStyle w:val="a4"/>
        <w:numPr>
          <w:ilvl w:val="0"/>
          <w:numId w:val="5"/>
        </w:numPr>
        <w:shd w:val="clear" w:color="auto" w:fill="auto"/>
        <w:tabs>
          <w:tab w:val="left" w:pos="688"/>
        </w:tabs>
        <w:spacing w:before="0" w:after="0"/>
        <w:ind w:left="720" w:right="40" w:hanging="680"/>
      </w:pPr>
      <w:r>
        <w:t>В случае возникновения у Стороны подозрений, что произошло или может произойти нарушение каких- 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AE4001" w:rsidRDefault="00AE4001">
      <w:pPr>
        <w:pStyle w:val="a4"/>
        <w:numPr>
          <w:ilvl w:val="0"/>
          <w:numId w:val="5"/>
        </w:numPr>
        <w:shd w:val="clear" w:color="auto" w:fill="auto"/>
        <w:tabs>
          <w:tab w:val="left" w:pos="746"/>
        </w:tabs>
        <w:spacing w:before="0" w:after="0"/>
        <w:ind w:left="720" w:right="40" w:hanging="680"/>
      </w:pPr>
      <w:r>
        <w:t>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или может произойти нарушения каких-либо положений настоящих условий контрагентом, его аффилированными лицами, работниками или посредниками, выражающиеся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AE4001" w:rsidRDefault="00AE4001">
      <w:pPr>
        <w:pStyle w:val="a4"/>
        <w:numPr>
          <w:ilvl w:val="0"/>
          <w:numId w:val="5"/>
        </w:numPr>
        <w:shd w:val="clear" w:color="auto" w:fill="auto"/>
        <w:tabs>
          <w:tab w:val="left" w:pos="717"/>
        </w:tabs>
        <w:spacing w:before="0" w:after="0"/>
        <w:ind w:left="720" w:right="40" w:hanging="680"/>
      </w:pPr>
      <w: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AE4001" w:rsidRDefault="00AE4001">
      <w:pPr>
        <w:pStyle w:val="a4"/>
        <w:numPr>
          <w:ilvl w:val="0"/>
          <w:numId w:val="5"/>
        </w:numPr>
        <w:shd w:val="clear" w:color="auto" w:fill="auto"/>
        <w:tabs>
          <w:tab w:val="left" w:pos="645"/>
        </w:tabs>
        <w:spacing w:before="0" w:after="0"/>
        <w:ind w:left="720" w:hanging="680"/>
      </w:pPr>
      <w:r>
        <w:t>В целях проведения антикоррупционных проверок Заказчик обязуется в течение 5 (Пяти) рабочих дней</w:t>
      </w:r>
    </w:p>
    <w:p w:rsidR="00AE4001" w:rsidRDefault="00AE4001">
      <w:pPr>
        <w:pStyle w:val="a4"/>
        <w:shd w:val="clear" w:color="auto" w:fill="auto"/>
        <w:spacing w:before="0" w:after="0"/>
        <w:ind w:left="720" w:right="40" w:firstLine="0"/>
      </w:pPr>
      <w:r>
        <w:t>с момента заключения настоящего Договора, а также в любое время в течение действия настоящего Договора по письменному запросу Исполнителя, предоставить последнему информацию о цепочке собственников Заказчика, включая бенефициаров (в том числе, конечных) по форме согласно Приложению № 2 к настоящему Договору с приложением подтверждающих документов (далее - Информация).</w:t>
      </w:r>
    </w:p>
    <w:p w:rsidR="00AE4001" w:rsidRDefault="00AE4001">
      <w:pPr>
        <w:pStyle w:val="a4"/>
        <w:shd w:val="clear" w:color="auto" w:fill="auto"/>
        <w:spacing w:before="0" w:after="0"/>
        <w:ind w:left="720" w:right="40" w:firstLine="0"/>
      </w:pPr>
      <w:r>
        <w:t>В случае изменений в цепочке собственников Заказчика, включая бенефициаров (в том числе, конечных), и (или) в исполнительных органах Заказчика последний обязуется в течение 5 (пяти) рабочих дней с даты внесения таких изменений предоставить соответствующую информацию Исполнителю.</w:t>
      </w:r>
    </w:p>
    <w:p w:rsidR="00AE4001" w:rsidRDefault="00AE4001">
      <w:pPr>
        <w:pStyle w:val="a4"/>
        <w:shd w:val="clear" w:color="auto" w:fill="auto"/>
        <w:spacing w:before="0" w:after="0"/>
        <w:ind w:left="720" w:right="40" w:firstLine="0"/>
      </w:pPr>
      <w: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уполномоченного на основании доверенности лица и направляется в адрес Исполнителя путем почтового отправления с описью вложения. Датой предоставления Информации является дата получения Исполнителем почтового отправления. Дополнительная информация предоставляется на электронном носителе.</w:t>
      </w:r>
    </w:p>
    <w:p w:rsidR="00AE4001" w:rsidRDefault="00AE4001">
      <w:pPr>
        <w:pStyle w:val="a4"/>
        <w:shd w:val="clear" w:color="auto" w:fill="auto"/>
        <w:spacing w:before="0" w:after="0"/>
        <w:ind w:left="720" w:right="20" w:firstLine="0"/>
        <w:jc w:val="left"/>
      </w:pPr>
      <w:r>
        <w:t xml:space="preserve">Указанное в настоящем пункте условие является существенным условием настоящего Договора в соответствии с </w:t>
      </w:r>
      <w:proofErr w:type="spellStart"/>
      <w:r>
        <w:t>чЛ</w:t>
      </w:r>
      <w:proofErr w:type="spellEnd"/>
      <w:r>
        <w:t xml:space="preserve"> ст. 432 ГК РФ.</w:t>
      </w:r>
    </w:p>
    <w:p w:rsidR="00AE4001" w:rsidRDefault="00AE4001">
      <w:pPr>
        <w:pStyle w:val="a4"/>
        <w:numPr>
          <w:ilvl w:val="0"/>
          <w:numId w:val="5"/>
        </w:numPr>
        <w:shd w:val="clear" w:color="auto" w:fill="auto"/>
        <w:tabs>
          <w:tab w:val="left" w:pos="690"/>
        </w:tabs>
        <w:spacing w:before="0" w:after="0"/>
        <w:ind w:left="720" w:right="20"/>
      </w:pPr>
      <w: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AE4001" w:rsidRDefault="00AE4001">
      <w:pPr>
        <w:pStyle w:val="a4"/>
        <w:numPr>
          <w:ilvl w:val="0"/>
          <w:numId w:val="5"/>
        </w:numPr>
        <w:shd w:val="clear" w:color="auto" w:fill="auto"/>
        <w:tabs>
          <w:tab w:val="left" w:pos="682"/>
        </w:tabs>
        <w:spacing w:before="0" w:after="0"/>
        <w:ind w:left="720" w:right="20"/>
      </w:pPr>
      <w: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AE4001" w:rsidRDefault="00AE4001">
      <w:pPr>
        <w:pStyle w:val="a4"/>
        <w:numPr>
          <w:ilvl w:val="0"/>
          <w:numId w:val="5"/>
        </w:numPr>
        <w:shd w:val="clear" w:color="auto" w:fill="auto"/>
        <w:tabs>
          <w:tab w:val="left" w:pos="675"/>
        </w:tabs>
        <w:spacing w:before="0" w:after="340"/>
        <w:ind w:left="720" w:right="20"/>
      </w:pPr>
      <w:r>
        <w:t>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AE4001" w:rsidRDefault="00AE4001">
      <w:pPr>
        <w:pStyle w:val="20"/>
        <w:shd w:val="clear" w:color="auto" w:fill="auto"/>
        <w:spacing w:before="0" w:after="104" w:line="180" w:lineRule="exact"/>
        <w:ind w:left="1420" w:firstLine="0"/>
      </w:pPr>
      <w:r>
        <w:t>3. ПОРЯДОК ПРИЕМА, СЛИВА И ТРАНСПОРТИРОВКИ МЕТАНОЛА</w:t>
      </w:r>
    </w:p>
    <w:p w:rsidR="00AE4001" w:rsidRDefault="00AE4001">
      <w:pPr>
        <w:pStyle w:val="a4"/>
        <w:numPr>
          <w:ilvl w:val="0"/>
          <w:numId w:val="7"/>
        </w:numPr>
        <w:shd w:val="clear" w:color="auto" w:fill="auto"/>
        <w:tabs>
          <w:tab w:val="left" w:pos="554"/>
        </w:tabs>
        <w:spacing w:before="0" w:after="0"/>
        <w:ind w:left="560" w:right="20" w:hanging="560"/>
      </w:pPr>
      <w:r>
        <w:t xml:space="preserve">Прием </w:t>
      </w:r>
      <w:proofErr w:type="gramStart"/>
      <w:r>
        <w:t>от железной дороги метанола</w:t>
      </w:r>
      <w:proofErr w:type="gramEnd"/>
      <w:r>
        <w:t xml:space="preserve"> производится в соответствии с ЖД накладными. В случае обнаружения недостачи метанола или несоответствия качества метанола действующим ГОСТам при выдаче метанола грузополучателю по прибытии танкера в пункт назначения Заказчик предъявляет самостоятельно претензии заводу-изготовителю или/и транспортной организации.</w:t>
      </w:r>
    </w:p>
    <w:p w:rsidR="00AE4001" w:rsidRDefault="00AE4001">
      <w:pPr>
        <w:pStyle w:val="a4"/>
        <w:numPr>
          <w:ilvl w:val="0"/>
          <w:numId w:val="7"/>
        </w:numPr>
        <w:shd w:val="clear" w:color="auto" w:fill="auto"/>
        <w:tabs>
          <w:tab w:val="left" w:pos="554"/>
        </w:tabs>
        <w:spacing w:before="0" w:after="0"/>
        <w:ind w:left="560" w:right="20" w:hanging="560"/>
      </w:pPr>
      <w:r>
        <w:t>Слив метанола и его транспортировка по технологическим трубопроводам производится только в светлое время суток. Фронт слива составляет 25 вагонов-цистерн.</w:t>
      </w:r>
    </w:p>
    <w:p w:rsidR="00AE4001" w:rsidRDefault="00AE4001">
      <w:pPr>
        <w:pStyle w:val="a4"/>
        <w:numPr>
          <w:ilvl w:val="0"/>
          <w:numId w:val="7"/>
        </w:numPr>
        <w:shd w:val="clear" w:color="auto" w:fill="auto"/>
        <w:tabs>
          <w:tab w:val="left" w:pos="554"/>
        </w:tabs>
        <w:spacing w:before="0" w:after="0"/>
        <w:ind w:left="560" w:right="20" w:hanging="560"/>
      </w:pPr>
      <w:r>
        <w:t xml:space="preserve">После окончания слива метанола из вагонов-цистерн и погрузки его в танкер, Исполнитель производит зачистку трубопроводов водой в объеме 30-40 </w:t>
      </w:r>
      <w:proofErr w:type="spellStart"/>
      <w:r>
        <w:t>куб.м</w:t>
      </w:r>
      <w:proofErr w:type="spellEnd"/>
      <w:r>
        <w:t xml:space="preserve">. с последующей закачкой </w:t>
      </w:r>
      <w:proofErr w:type="spellStart"/>
      <w:r>
        <w:t>метанолосодержащей</w:t>
      </w:r>
      <w:proofErr w:type="spellEnd"/>
      <w:r>
        <w:t xml:space="preserve"> воды в резервуары танкера.</w:t>
      </w:r>
    </w:p>
    <w:p w:rsidR="00AE4001" w:rsidRDefault="00AE4001">
      <w:pPr>
        <w:pStyle w:val="a4"/>
        <w:numPr>
          <w:ilvl w:val="0"/>
          <w:numId w:val="7"/>
        </w:numPr>
        <w:shd w:val="clear" w:color="auto" w:fill="auto"/>
        <w:tabs>
          <w:tab w:val="left" w:pos="562"/>
        </w:tabs>
        <w:spacing w:before="0" w:after="0"/>
        <w:ind w:left="560" w:right="20" w:hanging="560"/>
      </w:pPr>
      <w:r>
        <w:t>В документах, передаваемых для перевозки метанола водным транспортом, количество и качество метанола указывается в соответствии с количеством и качеством, указанным в ЖД накладных и паспортах качества завода-изготовителя.</w:t>
      </w:r>
    </w:p>
    <w:p w:rsidR="00AE4001" w:rsidRDefault="00AE4001">
      <w:pPr>
        <w:pStyle w:val="a4"/>
        <w:numPr>
          <w:ilvl w:val="0"/>
          <w:numId w:val="7"/>
        </w:numPr>
        <w:shd w:val="clear" w:color="auto" w:fill="auto"/>
        <w:tabs>
          <w:tab w:val="left" w:pos="554"/>
        </w:tabs>
        <w:spacing w:before="0" w:after="0"/>
        <w:ind w:left="560" w:right="20" w:hanging="560"/>
      </w:pPr>
      <w:r>
        <w:lastRenderedPageBreak/>
        <w:t>При перевалке метанола все риски случайной порчи или потери метанола переходят с Исполнителя на Заказчика в момент сдачи метанола транспортной организации, что подтверждается оформленными товарно-транспортными накладными (погрузочным ордером).</w:t>
      </w:r>
    </w:p>
    <w:p w:rsidR="00AE4001" w:rsidRDefault="00AE4001">
      <w:pPr>
        <w:pStyle w:val="a4"/>
        <w:numPr>
          <w:ilvl w:val="0"/>
          <w:numId w:val="7"/>
        </w:numPr>
        <w:shd w:val="clear" w:color="auto" w:fill="auto"/>
        <w:tabs>
          <w:tab w:val="left" w:pos="554"/>
        </w:tabs>
        <w:spacing w:before="0" w:after="0"/>
        <w:ind w:left="560" w:right="20" w:hanging="560"/>
      </w:pPr>
      <w:r>
        <w:t xml:space="preserve">Решение технических и организационных вопросов, возникающих при приемке и отпуске метанола, производится от имени Исполнителя начальником </w:t>
      </w:r>
      <w:proofErr w:type="spellStart"/>
      <w:r>
        <w:t>Усть-Кутского</w:t>
      </w:r>
      <w:proofErr w:type="spellEnd"/>
      <w:r>
        <w:t xml:space="preserve"> цеха в пределах его компетенции.</w:t>
      </w:r>
    </w:p>
    <w:p w:rsidR="00AE4001" w:rsidRDefault="00AE4001">
      <w:pPr>
        <w:pStyle w:val="a4"/>
        <w:numPr>
          <w:ilvl w:val="0"/>
          <w:numId w:val="7"/>
        </w:numPr>
        <w:shd w:val="clear" w:color="auto" w:fill="auto"/>
        <w:tabs>
          <w:tab w:val="left" w:pos="554"/>
        </w:tabs>
        <w:spacing w:before="0" w:after="0"/>
        <w:ind w:left="560" w:right="20" w:hanging="560"/>
      </w:pPr>
      <w:r>
        <w:t xml:space="preserve">В </w:t>
      </w:r>
      <w:proofErr w:type="spellStart"/>
      <w:r>
        <w:t>ж.д</w:t>
      </w:r>
      <w:proofErr w:type="spellEnd"/>
      <w:r>
        <w:t xml:space="preserve"> накладных на возврат порожних цистерн Исполнитель обязан указать время прибытия вагонов- цистерн с метанолом, номер </w:t>
      </w:r>
      <w:proofErr w:type="spellStart"/>
      <w:r>
        <w:t>ж.д</w:t>
      </w:r>
      <w:proofErr w:type="spellEnd"/>
      <w:r>
        <w:t>. накладной, по которой прибыла в/цистерна и время сдачи ее после слива. Получателем порожних цистерн следует указывать _________. Исполнитель обязан вернуть цистерны после слива в опломбированном состоянии без остатков метанола.</w:t>
      </w:r>
    </w:p>
    <w:p w:rsidR="00AE4001" w:rsidRDefault="00AE4001">
      <w:pPr>
        <w:pStyle w:val="a4"/>
        <w:numPr>
          <w:ilvl w:val="0"/>
          <w:numId w:val="7"/>
        </w:numPr>
        <w:shd w:val="clear" w:color="auto" w:fill="auto"/>
        <w:tabs>
          <w:tab w:val="left" w:pos="554"/>
        </w:tabs>
        <w:spacing w:before="0" w:after="160"/>
        <w:ind w:left="560" w:right="20" w:hanging="560"/>
      </w:pPr>
      <w:r>
        <w:t xml:space="preserve">Исполнитель после подтверждения приема метанола в соответствии с п.п.2.2.6. обеспечивает наличие на ст. ____ подтверждения начальника станции </w:t>
      </w:r>
      <w:proofErr w:type="spellStart"/>
      <w:r>
        <w:t>Якурим</w:t>
      </w:r>
      <w:proofErr w:type="spellEnd"/>
      <w:r>
        <w:t xml:space="preserve"> ВСЖД о наличии его как Грузополучателя и согласия принять метанол в его адрес.</w:t>
      </w:r>
    </w:p>
    <w:p w:rsidR="00AE4001" w:rsidRDefault="00AE4001">
      <w:pPr>
        <w:pStyle w:val="20"/>
        <w:shd w:val="clear" w:color="auto" w:fill="auto"/>
        <w:spacing w:before="0" w:after="118" w:line="180" w:lineRule="exact"/>
        <w:ind w:left="3080" w:firstLine="0"/>
        <w:jc w:val="left"/>
      </w:pPr>
      <w:r>
        <w:t>4. ЦЕНЫ И ПОРЯДОК РАСЧЕТОВ</w:t>
      </w:r>
    </w:p>
    <w:p w:rsidR="00AE4001" w:rsidRDefault="00AE4001">
      <w:pPr>
        <w:pStyle w:val="a4"/>
        <w:numPr>
          <w:ilvl w:val="0"/>
          <w:numId w:val="8"/>
        </w:numPr>
        <w:shd w:val="clear" w:color="auto" w:fill="auto"/>
        <w:tabs>
          <w:tab w:val="left" w:pos="562"/>
        </w:tabs>
        <w:spacing w:before="0" w:after="0"/>
        <w:ind w:left="560" w:right="20" w:hanging="560"/>
      </w:pPr>
      <w:r>
        <w:t xml:space="preserve">Заказчик производит оплату за услуги по перевалке метанола в соответствии с Приложением № 1 денежными средствами в форме 100%-ной по факту поставки. Оплата производится не позднее пяти рабочих дней после осуществления поставки метанола в адрес </w:t>
      </w:r>
      <w:proofErr w:type="spellStart"/>
      <w:r>
        <w:t>Усть-Кутского</w:t>
      </w:r>
      <w:proofErr w:type="spellEnd"/>
      <w:r>
        <w:t xml:space="preserve"> цеха.</w:t>
      </w:r>
    </w:p>
    <w:p w:rsidR="00AE4001" w:rsidRDefault="00AE4001">
      <w:pPr>
        <w:pStyle w:val="a4"/>
        <w:numPr>
          <w:ilvl w:val="0"/>
          <w:numId w:val="8"/>
        </w:numPr>
        <w:shd w:val="clear" w:color="auto" w:fill="auto"/>
        <w:tabs>
          <w:tab w:val="left" w:pos="562"/>
        </w:tabs>
        <w:spacing w:before="0" w:after="0"/>
        <w:ind w:left="560" w:hanging="560"/>
      </w:pPr>
      <w:r>
        <w:t>Моментом оплаты считается момент поступления денежных средств на расчетный счет Исполнителя.</w:t>
      </w:r>
    </w:p>
    <w:p w:rsidR="00AE4001" w:rsidRDefault="00AE4001">
      <w:pPr>
        <w:pStyle w:val="a4"/>
        <w:numPr>
          <w:ilvl w:val="0"/>
          <w:numId w:val="8"/>
        </w:numPr>
        <w:shd w:val="clear" w:color="auto" w:fill="auto"/>
        <w:tabs>
          <w:tab w:val="left" w:pos="562"/>
        </w:tabs>
        <w:spacing w:before="0" w:after="0"/>
        <w:ind w:left="560" w:right="20" w:hanging="560"/>
      </w:pPr>
      <w:r>
        <w:t xml:space="preserve">Заказчик в течение 10 дней с момента выставления Исполнителем счета-фактуры компенсирует Исполнителю все затраты, связанные с перерасчетом по провозным платежам, простою вагонов-цистерн при отгрузке метанола без одновременной подачи танкера вследствие нарушения одной из сторон согласованного графика поставки и отгрузки метанола, (изложенного в приложении № 2), предоставленного Исполнителю в соответствии с </w:t>
      </w:r>
      <w:proofErr w:type="spellStart"/>
      <w:r>
        <w:t>п.п</w:t>
      </w:r>
      <w:proofErr w:type="spellEnd"/>
      <w:r>
        <w:t xml:space="preserve">. 2.2.5. настоящего договора, отсутствия оплаты, необходимости переоборудования технологической линии и др., в случае их предъявления Исполнителю (как грузополучателю) подразделениями ВСЖД - филиала ОАО «РЖД», а также возмещает расходы Исполнителя по подготовке причала погрузки и присутствия представителя ГСЭН в пункте перевалки метанола в </w:t>
      </w:r>
      <w:proofErr w:type="spellStart"/>
      <w:r>
        <w:t>Усть-Кутском</w:t>
      </w:r>
      <w:proofErr w:type="spellEnd"/>
      <w:r>
        <w:t xml:space="preserve"> цехе, путем перечисления денежных средств на расчетный счет Исполнителя. Заказчик также оплачивает простой вагонов-цистерн с другими нефтепродуктами, возникший вследствие:</w:t>
      </w:r>
    </w:p>
    <w:p w:rsidR="00AE4001" w:rsidRDefault="00AE4001">
      <w:pPr>
        <w:pStyle w:val="a4"/>
        <w:shd w:val="clear" w:color="auto" w:fill="auto"/>
        <w:spacing w:before="0" w:after="0"/>
        <w:ind w:left="1420" w:right="20" w:firstLine="0"/>
      </w:pPr>
      <w:r>
        <w:t xml:space="preserve">невозможности слива указанных нефтепродуктов в связи с тем, что фронт слива занят вагонами-цистернами с метанолом без одновременной подачи танкера согласно графика поставки и отгрузки метанола, предоставленного Исполнителю в соответствии с </w:t>
      </w:r>
      <w:proofErr w:type="spellStart"/>
      <w:r>
        <w:t>п.п</w:t>
      </w:r>
      <w:proofErr w:type="spellEnd"/>
      <w:r>
        <w:t>. 2.2.5 настоящего договора.</w:t>
      </w:r>
    </w:p>
    <w:p w:rsidR="00AE4001" w:rsidRDefault="00AE4001">
      <w:pPr>
        <w:pStyle w:val="a4"/>
        <w:shd w:val="clear" w:color="auto" w:fill="auto"/>
        <w:spacing w:before="0" w:after="0"/>
        <w:ind w:left="1420" w:right="20" w:firstLine="0"/>
      </w:pPr>
      <w:r>
        <w:t xml:space="preserve">нарушения согласованного графика поставки и отгрузки метанола, предоставленного Исполнителю в соответствии с </w:t>
      </w:r>
      <w:proofErr w:type="spellStart"/>
      <w:r>
        <w:t>п.п</w:t>
      </w:r>
      <w:proofErr w:type="spellEnd"/>
      <w:r>
        <w:t>. 2.2.5 настоящего договора.</w:t>
      </w:r>
    </w:p>
    <w:p w:rsidR="00AE4001" w:rsidRDefault="00AE4001">
      <w:pPr>
        <w:pStyle w:val="a4"/>
        <w:numPr>
          <w:ilvl w:val="0"/>
          <w:numId w:val="6"/>
        </w:numPr>
        <w:shd w:val="clear" w:color="auto" w:fill="auto"/>
        <w:tabs>
          <w:tab w:val="left" w:pos="1545"/>
        </w:tabs>
        <w:spacing w:before="0" w:after="0" w:line="238" w:lineRule="exact"/>
        <w:ind w:left="1460" w:right="40" w:hanging="340"/>
        <w:jc w:val="left"/>
      </w:pPr>
      <w:r>
        <w:t>в случае переоборудования технологической линии из-за неисправности верхнего герметичного слива вагонов-цистерн с метанолом.</w:t>
      </w:r>
    </w:p>
    <w:p w:rsidR="00AE4001" w:rsidRDefault="00AE4001">
      <w:pPr>
        <w:pStyle w:val="a4"/>
        <w:shd w:val="clear" w:color="auto" w:fill="auto"/>
        <w:spacing w:before="0" w:after="166" w:line="238" w:lineRule="exact"/>
        <w:ind w:left="600" w:right="40" w:hanging="560"/>
      </w:pPr>
      <w:r>
        <w:t>4.4. Заказчик оплачивает стоимость услуг по возврату вагонов-цистерн собственности Заказчика или арендованных не позднее 5 рабочих дней до поступления вагонов-цистерн с метанолом в адрес Исполнителя.</w:t>
      </w:r>
    </w:p>
    <w:p w:rsidR="00AE4001" w:rsidRDefault="00AE4001">
      <w:pPr>
        <w:pStyle w:val="20"/>
        <w:shd w:val="clear" w:color="auto" w:fill="auto"/>
        <w:spacing w:before="0" w:after="51" w:line="180" w:lineRule="exact"/>
        <w:ind w:left="2600" w:firstLine="0"/>
        <w:jc w:val="left"/>
      </w:pPr>
      <w:r>
        <w:t>5. ИМУЩЕСТВЕННАЯ ОТВЕТСТВЕННОСТЬ</w:t>
      </w:r>
    </w:p>
    <w:p w:rsidR="00AE4001" w:rsidRDefault="00AE4001">
      <w:pPr>
        <w:pStyle w:val="a4"/>
        <w:numPr>
          <w:ilvl w:val="0"/>
          <w:numId w:val="9"/>
        </w:numPr>
        <w:shd w:val="clear" w:color="auto" w:fill="auto"/>
        <w:tabs>
          <w:tab w:val="left" w:pos="602"/>
        </w:tabs>
        <w:spacing w:before="0" w:after="0"/>
        <w:ind w:left="600" w:right="40" w:hanging="560"/>
      </w:pPr>
      <w:r>
        <w:t>За нарушение обязательств, предусмотренных настоящим договором, стороны несут ответственность по действующему законодательству РФ.</w:t>
      </w:r>
    </w:p>
    <w:p w:rsidR="00AE4001" w:rsidRDefault="00AE4001">
      <w:pPr>
        <w:pStyle w:val="a4"/>
        <w:numPr>
          <w:ilvl w:val="0"/>
          <w:numId w:val="9"/>
        </w:numPr>
        <w:shd w:val="clear" w:color="auto" w:fill="auto"/>
        <w:tabs>
          <w:tab w:val="left" w:pos="587"/>
        </w:tabs>
        <w:spacing w:before="0" w:after="0"/>
        <w:ind w:left="600" w:hanging="560"/>
      </w:pPr>
      <w:r>
        <w:t>Заказчик несет ответственность за загрязнение окружающей среды:</w:t>
      </w:r>
    </w:p>
    <w:p w:rsidR="00AE4001" w:rsidRDefault="00AE4001">
      <w:pPr>
        <w:pStyle w:val="a4"/>
        <w:shd w:val="clear" w:color="auto" w:fill="auto"/>
        <w:spacing w:before="0" w:after="0"/>
        <w:ind w:left="1460" w:right="40" w:hanging="340"/>
        <w:jc w:val="left"/>
      </w:pPr>
      <w:r>
        <w:t xml:space="preserve">~ в случае неисправности верхнего герметичного слива специализированных вагонов-цистерн для метанола и проведение слива метанола в танкер через горловины </w:t>
      </w:r>
      <w:proofErr w:type="spellStart"/>
      <w:r>
        <w:t>лазовых</w:t>
      </w:r>
      <w:proofErr w:type="spellEnd"/>
      <w:r>
        <w:t xml:space="preserve"> люков.</w:t>
      </w:r>
    </w:p>
    <w:p w:rsidR="00AE4001" w:rsidRDefault="00AE4001">
      <w:pPr>
        <w:pStyle w:val="a4"/>
        <w:numPr>
          <w:ilvl w:val="0"/>
          <w:numId w:val="6"/>
        </w:numPr>
        <w:shd w:val="clear" w:color="auto" w:fill="auto"/>
        <w:tabs>
          <w:tab w:val="left" w:pos="1552"/>
        </w:tabs>
        <w:spacing w:before="0" w:after="0"/>
        <w:ind w:left="1120" w:firstLine="0"/>
        <w:jc w:val="left"/>
      </w:pPr>
      <w:r>
        <w:t>с момента окончания перевалки метанола в резервуары танкера.</w:t>
      </w:r>
    </w:p>
    <w:p w:rsidR="00AE4001" w:rsidRDefault="00AE4001">
      <w:pPr>
        <w:pStyle w:val="a4"/>
        <w:numPr>
          <w:ilvl w:val="0"/>
          <w:numId w:val="9"/>
        </w:numPr>
        <w:shd w:val="clear" w:color="auto" w:fill="auto"/>
        <w:tabs>
          <w:tab w:val="left" w:pos="594"/>
        </w:tabs>
        <w:spacing w:before="0" w:after="0"/>
        <w:ind w:left="600" w:right="40" w:hanging="560"/>
      </w:pPr>
      <w:r>
        <w:t>Исполнитель, в случае нарушения Заказчиком сроков оплаты по настоящему договору, предусмотренных п. 4.3 договора, имеет право взыскать с Заказчика пени в размере 0,1% за каждый день просрочки от суммы, подлежащей оплате</w:t>
      </w:r>
      <w:r w:rsidR="00614652">
        <w:t>, но не более 10%</w:t>
      </w:r>
      <w:r>
        <w:t>.</w:t>
      </w:r>
    </w:p>
    <w:p w:rsidR="00AE4001" w:rsidRDefault="00AE4001">
      <w:pPr>
        <w:pStyle w:val="a4"/>
        <w:numPr>
          <w:ilvl w:val="0"/>
          <w:numId w:val="9"/>
        </w:numPr>
        <w:shd w:val="clear" w:color="auto" w:fill="auto"/>
        <w:tabs>
          <w:tab w:val="left" w:pos="594"/>
        </w:tabs>
        <w:spacing w:before="0" w:after="0"/>
        <w:ind w:left="600" w:right="40" w:hanging="560"/>
      </w:pPr>
      <w:r>
        <w:t>Взыскание любых неустоек, штрафов, пени,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При этом в случае, если в результате нарушения одной из Сторон любого из обязательств, вытекающего из настоящего Договора, другой Стороне были причинены убытки, последняя имеет право взыскать со Стороны, нарушившей обязательство, указанные убытки в полном объеме в соответствии с нормами действующего законодательства РФ.</w:t>
      </w:r>
    </w:p>
    <w:p w:rsidR="00AE4001" w:rsidRDefault="00AE4001">
      <w:pPr>
        <w:pStyle w:val="a4"/>
        <w:numPr>
          <w:ilvl w:val="0"/>
          <w:numId w:val="9"/>
        </w:numPr>
        <w:shd w:val="clear" w:color="auto" w:fill="auto"/>
        <w:tabs>
          <w:tab w:val="left" w:pos="594"/>
        </w:tabs>
        <w:spacing w:before="0" w:after="0"/>
        <w:ind w:left="600" w:right="40" w:hanging="560"/>
      </w:pPr>
      <w:r>
        <w:t>Датой начисления сумм пени (штрафа, процентов), а также возмещения убытков по настоящему Договору стороны договорились считать дату признания должником своего обязательства по уплате пени/штрафа/процентов, возмещению убытков или дату вступления в законную силу решения суда, в котором установлена обязанность должника по уплате пени/штрафа/процентов, возмещению убытков.</w:t>
      </w:r>
    </w:p>
    <w:p w:rsidR="00AE4001" w:rsidRDefault="00AE4001">
      <w:pPr>
        <w:pStyle w:val="a4"/>
        <w:numPr>
          <w:ilvl w:val="0"/>
          <w:numId w:val="9"/>
        </w:numPr>
        <w:shd w:val="clear" w:color="auto" w:fill="auto"/>
        <w:tabs>
          <w:tab w:val="left" w:pos="602"/>
        </w:tabs>
        <w:spacing w:before="0" w:after="0"/>
        <w:ind w:left="600" w:right="40" w:hanging="560"/>
      </w:pPr>
      <w:r>
        <w:t xml:space="preserve">Возникшие споры в результате изменения и исполнения договора разрешаются вначале путем переговоров, а при их </w:t>
      </w:r>
      <w:proofErr w:type="spellStart"/>
      <w:r>
        <w:t>неурегулировании</w:t>
      </w:r>
      <w:proofErr w:type="spellEnd"/>
      <w:r>
        <w:t xml:space="preserve"> - в Арбитражном суде </w:t>
      </w:r>
      <w:r w:rsidR="00614652">
        <w:t>Республики Саха (Якутия)</w:t>
      </w:r>
      <w:r>
        <w:t>.</w:t>
      </w:r>
    </w:p>
    <w:p w:rsidR="00AE4001" w:rsidRDefault="00AE4001">
      <w:pPr>
        <w:pStyle w:val="a4"/>
        <w:numPr>
          <w:ilvl w:val="0"/>
          <w:numId w:val="9"/>
        </w:numPr>
        <w:shd w:val="clear" w:color="auto" w:fill="auto"/>
        <w:tabs>
          <w:tab w:val="left" w:pos="594"/>
        </w:tabs>
        <w:spacing w:before="0" w:after="0"/>
        <w:ind w:left="600" w:right="40" w:hanging="560"/>
      </w:pPr>
      <w:r>
        <w:t>Полномочные представители Заказчика и Исполнителя проводят сверку по выполнению условий договора, достоверности учета и полноты расчетов за месяц, в котором были оказаны услуги (отчетный месяц). Результаты оформляются двухсторонним актом по одному экземпляру для каждой из сторон. Исполнитель не позднее 10 числа месяца, следующего за отчетным, передает Заказчику для согласования акт сверки по результатам выполнения договора за отчетный месяц.</w:t>
      </w:r>
    </w:p>
    <w:p w:rsidR="00AE4001" w:rsidRDefault="00AE4001">
      <w:pPr>
        <w:pStyle w:val="a4"/>
        <w:numPr>
          <w:ilvl w:val="0"/>
          <w:numId w:val="9"/>
        </w:numPr>
        <w:shd w:val="clear" w:color="auto" w:fill="auto"/>
        <w:tabs>
          <w:tab w:val="left" w:pos="594"/>
        </w:tabs>
        <w:spacing w:before="0" w:after="0"/>
        <w:ind w:left="600" w:right="40" w:hanging="560"/>
      </w:pPr>
      <w:r>
        <w:t xml:space="preserve">Исполнитель не несет ответственности </w:t>
      </w:r>
      <w:proofErr w:type="gramStart"/>
      <w:r>
        <w:t>за простой железнодорожных цистерн</w:t>
      </w:r>
      <w:proofErr w:type="gramEnd"/>
      <w:r>
        <w:t xml:space="preserve"> в случае отсутствия поданного под погрузку танкера.</w:t>
      </w:r>
    </w:p>
    <w:p w:rsidR="00AE4001" w:rsidRDefault="00AE4001">
      <w:pPr>
        <w:pStyle w:val="a4"/>
        <w:numPr>
          <w:ilvl w:val="0"/>
          <w:numId w:val="9"/>
        </w:numPr>
        <w:shd w:val="clear" w:color="auto" w:fill="auto"/>
        <w:tabs>
          <w:tab w:val="left" w:pos="594"/>
        </w:tabs>
        <w:spacing w:before="0" w:after="0"/>
        <w:ind w:left="600" w:hanging="560"/>
      </w:pPr>
      <w:r>
        <w:t xml:space="preserve">Исполнитель не несет ответственности </w:t>
      </w:r>
      <w:proofErr w:type="gramStart"/>
      <w:r>
        <w:t>за простой танкерного флота</w:t>
      </w:r>
      <w:proofErr w:type="gramEnd"/>
      <w:r>
        <w:t xml:space="preserve"> в случаях:</w:t>
      </w:r>
    </w:p>
    <w:p w:rsidR="00AE4001" w:rsidRDefault="00AE4001">
      <w:pPr>
        <w:pStyle w:val="a4"/>
        <w:shd w:val="clear" w:color="auto" w:fill="auto"/>
        <w:spacing w:before="0" w:after="0"/>
        <w:ind w:left="1120" w:right="40" w:hanging="520"/>
      </w:pPr>
      <w:r>
        <w:lastRenderedPageBreak/>
        <w:t xml:space="preserve">- Нарушения согласованного графика поставки и отгрузки метанола, предоставленного Исполнителю в соответствии с </w:t>
      </w:r>
      <w:proofErr w:type="spellStart"/>
      <w:r>
        <w:t>п.п</w:t>
      </w:r>
      <w:proofErr w:type="spellEnd"/>
      <w:r>
        <w:t xml:space="preserve">. 2.2.5 настоящего договора. Отсутствия разнарядок Заказчика, указанных в </w:t>
      </w:r>
      <w:proofErr w:type="spellStart"/>
      <w:r>
        <w:t>п.п</w:t>
      </w:r>
      <w:proofErr w:type="spellEnd"/>
      <w:r>
        <w:t>. 2.2.8. настоящего договора. Несоответствия нормативным документам предъявленного танкерного флота под метанол (ГОСТ 1510-84 «Маркировка, упаковка, транспортирование и хранение» и РД50- 190-80 «Методические указания, Государственный надзор за состоянием измерений нефтепродуктов организация и порядок их проведения».</w:t>
      </w:r>
    </w:p>
    <w:p w:rsidR="00AE4001" w:rsidRDefault="00AE4001">
      <w:pPr>
        <w:pStyle w:val="a4"/>
        <w:shd w:val="clear" w:color="auto" w:fill="auto"/>
        <w:spacing w:before="0" w:after="0"/>
        <w:ind w:left="1120" w:right="40" w:firstLine="0"/>
        <w:jc w:val="left"/>
      </w:pPr>
      <w:r>
        <w:t>Отсутствия оплаты за перевалку метанола на момент отгрузки, если иное не согласовано сторонами.</w:t>
      </w:r>
    </w:p>
    <w:p w:rsidR="00AE4001" w:rsidRDefault="00AE4001">
      <w:pPr>
        <w:pStyle w:val="a4"/>
        <w:numPr>
          <w:ilvl w:val="0"/>
          <w:numId w:val="9"/>
        </w:numPr>
        <w:shd w:val="clear" w:color="auto" w:fill="auto"/>
        <w:tabs>
          <w:tab w:val="left" w:pos="594"/>
        </w:tabs>
        <w:spacing w:before="0" w:after="0"/>
        <w:ind w:left="600" w:right="40" w:hanging="560"/>
      </w:pPr>
      <w:r>
        <w:t xml:space="preserve">Заказчик несет ответственность и возмещает Исполнителю в полном размере ущерб, причиненный в результате виновных действий Заказчика или его контрагентов путем порчи технологического оборудования </w:t>
      </w:r>
      <w:proofErr w:type="spellStart"/>
      <w:r>
        <w:t>Усть-Кутского</w:t>
      </w:r>
      <w:proofErr w:type="spellEnd"/>
      <w:r>
        <w:t xml:space="preserve"> цеха при проведении погрузо-разгрузочных работ, транспортировке метанола, а также ущерб, причиненный виновными действиями Заказчика или его контрагентов, в том числе осуществляющих транспортировку метанола, путем разлива метанола на территории </w:t>
      </w:r>
      <w:proofErr w:type="spellStart"/>
      <w:r>
        <w:t>Усть</w:t>
      </w:r>
      <w:proofErr w:type="spellEnd"/>
      <w:r>
        <w:t xml:space="preserve">- </w:t>
      </w:r>
      <w:proofErr w:type="spellStart"/>
      <w:r>
        <w:t>Кутского</w:t>
      </w:r>
      <w:proofErr w:type="spellEnd"/>
      <w:r>
        <w:t xml:space="preserve"> цеха (в том числе на акватории р. Лена), предъявленный третьими лицами к Исполнителю.</w:t>
      </w:r>
    </w:p>
    <w:p w:rsidR="00AE4001" w:rsidRDefault="00AE4001">
      <w:pPr>
        <w:pStyle w:val="20"/>
        <w:shd w:val="clear" w:color="auto" w:fill="auto"/>
        <w:spacing w:before="0" w:after="51" w:line="180" w:lineRule="exact"/>
        <w:ind w:left="3880" w:firstLine="0"/>
        <w:jc w:val="left"/>
      </w:pPr>
      <w:r>
        <w:t>6. ФОРС-МАЖОР</w:t>
      </w:r>
    </w:p>
    <w:p w:rsidR="00AE4001" w:rsidRDefault="00AE4001">
      <w:pPr>
        <w:pStyle w:val="a4"/>
        <w:shd w:val="clear" w:color="auto" w:fill="auto"/>
        <w:spacing w:before="0" w:after="0"/>
        <w:ind w:left="600" w:right="40" w:hanging="560"/>
      </w:pPr>
      <w:r>
        <w:t>6.1. Стороны освобождаются от ответственности за неисполнение или ненадлежащее исполнение обязательств по настоящему договору, если таковые явились следствием действия обстоятельств непреодолимой силы, не поддающихся разумному контролю Сторон, возникших после заключения настоящего договора, а также объективно препятствующих полному или частичному выполнению Сторонами своих обязательств по настоящему договору, включая, но не ограничиваясь перечисленным, войны, военные действия любого характера, блокады, забастовки, землетрясения, наводнения, пожары и другие стихийные бедствия, а также запрет компетентных государственных органов на действия Сторон. Срок исполнения Сторонами договорных обязательств соразмерно отодвигается на время действия таких обстоятельств.</w:t>
      </w:r>
    </w:p>
    <w:p w:rsidR="00AE4001" w:rsidRDefault="00AE4001">
      <w:pPr>
        <w:pStyle w:val="40"/>
        <w:numPr>
          <w:ilvl w:val="0"/>
          <w:numId w:val="10"/>
        </w:numPr>
        <w:shd w:val="clear" w:color="auto" w:fill="auto"/>
        <w:tabs>
          <w:tab w:val="left" w:pos="574"/>
        </w:tabs>
        <w:ind w:left="560" w:right="40"/>
      </w:pPr>
      <w:r>
        <w:t>Сторона, для которой создалась невозможность исполнения обязательств по договору в силу вышеуказанных причин, должна без промедления письменно известить об этом другую Сторону в течение 14 (Четырнадцати) дней с момента наступления таких обстоятельств. Доказательством указанных в извещении фактов должны служить документы, выдаваемые компетентными государственными органами. Допускается извещение по факсимильной связи с обратным уведомлением о получении сообщения.</w:t>
      </w:r>
    </w:p>
    <w:p w:rsidR="00AE4001" w:rsidRDefault="00AE4001">
      <w:pPr>
        <w:pStyle w:val="40"/>
        <w:numPr>
          <w:ilvl w:val="0"/>
          <w:numId w:val="10"/>
        </w:numPr>
        <w:shd w:val="clear" w:color="auto" w:fill="auto"/>
        <w:tabs>
          <w:tab w:val="left" w:pos="582"/>
        </w:tabs>
        <w:ind w:left="560" w:right="40"/>
      </w:pPr>
      <w:proofErr w:type="spellStart"/>
      <w:r>
        <w:t>Неизвещение</w:t>
      </w:r>
      <w:proofErr w:type="spellEnd"/>
      <w:r>
        <w:t xml:space="preserve"> или несвоевременное извещение другой Стороны согласно пункту 7.2 настоящего договора, влечет за собой утрату права ссылаться на эти обстоятельства.</w:t>
      </w:r>
    </w:p>
    <w:p w:rsidR="00AE4001" w:rsidRDefault="00AE4001">
      <w:pPr>
        <w:pStyle w:val="40"/>
        <w:numPr>
          <w:ilvl w:val="0"/>
          <w:numId w:val="10"/>
        </w:numPr>
        <w:shd w:val="clear" w:color="auto" w:fill="auto"/>
        <w:tabs>
          <w:tab w:val="left" w:pos="574"/>
        </w:tabs>
        <w:spacing w:after="160"/>
        <w:ind w:left="560" w:right="40"/>
      </w:pPr>
      <w:r>
        <w:t>Если подобное состояние невыполнения обязательств продлится более 3 (Трех) месяцев, то каждая Сторона имеет право расторгнуть настоящий договор в одностороннем порядке, известив письменно об этом другую Сторону за 2 (Две) недели до предполагаемого расторжения. В этом случае действие договора прекращается с момента получения этого извещения другой Стороной при условии оплаты причитающихся сумм за фактически оказанные услуги.</w:t>
      </w:r>
    </w:p>
    <w:p w:rsidR="00AE4001" w:rsidRDefault="00AE4001">
      <w:pPr>
        <w:pStyle w:val="32"/>
        <w:keepNext/>
        <w:keepLines/>
        <w:shd w:val="clear" w:color="auto" w:fill="auto"/>
        <w:spacing w:before="0" w:after="44" w:line="180" w:lineRule="exact"/>
        <w:ind w:left="3080" w:firstLine="0"/>
      </w:pPr>
      <w:bookmarkStart w:id="1" w:name="bookmark1"/>
      <w:r>
        <w:t>7. СРОК ДЕЙСТВИЯ ДОГОВОРА</w:t>
      </w:r>
      <w:bookmarkEnd w:id="1"/>
    </w:p>
    <w:p w:rsidR="00AE4001" w:rsidRDefault="00AE4001">
      <w:pPr>
        <w:pStyle w:val="40"/>
        <w:numPr>
          <w:ilvl w:val="0"/>
          <w:numId w:val="11"/>
        </w:numPr>
        <w:shd w:val="clear" w:color="auto" w:fill="auto"/>
        <w:tabs>
          <w:tab w:val="left" w:pos="567"/>
        </w:tabs>
        <w:ind w:left="560" w:right="40"/>
      </w:pPr>
      <w:r>
        <w:t>Договор вступает в законную силу с момента подписания его сторонами и действует по 31 декабря 20</w:t>
      </w:r>
      <w:r w:rsidR="00614652">
        <w:t>2</w:t>
      </w:r>
      <w:r w:rsidR="004F4FB0">
        <w:t>1</w:t>
      </w:r>
      <w:bookmarkStart w:id="2" w:name="_GoBack"/>
      <w:bookmarkEnd w:id="2"/>
      <w:r>
        <w:t xml:space="preserve"> года, а по вопросам финансовых взаиморасчетов - до момента полного исполнения сторонами принятых на себя обязательств.</w:t>
      </w:r>
    </w:p>
    <w:p w:rsidR="00AE4001" w:rsidRDefault="00AE4001">
      <w:pPr>
        <w:pStyle w:val="40"/>
        <w:numPr>
          <w:ilvl w:val="0"/>
          <w:numId w:val="11"/>
        </w:numPr>
        <w:shd w:val="clear" w:color="auto" w:fill="auto"/>
        <w:tabs>
          <w:tab w:val="left" w:pos="574"/>
        </w:tabs>
        <w:ind w:left="560"/>
      </w:pPr>
      <w:r>
        <w:t>Все изменения и дополнения к настоящему договору оформляются в письменной форме.</w:t>
      </w:r>
    </w:p>
    <w:p w:rsidR="00AE4001" w:rsidRDefault="00AE4001">
      <w:pPr>
        <w:pStyle w:val="40"/>
        <w:numPr>
          <w:ilvl w:val="0"/>
          <w:numId w:val="11"/>
        </w:numPr>
        <w:shd w:val="clear" w:color="auto" w:fill="auto"/>
        <w:tabs>
          <w:tab w:val="left" w:pos="567"/>
        </w:tabs>
        <w:ind w:left="560" w:right="40"/>
      </w:pPr>
      <w:r>
        <w:t>Договор может быть подписан с использованием факсимильной связи с последующим предоставлением оригиналов в срок не позднее десяти дней. Прочие документы, кроме доверенности на получение метанола, переданные с помощью факсимильной связи, имеют юридическую силу для обеих сторон, с последующим предоставлением оригиналов в срок не позднее семи дней. В случае несвоевременного предоставления Заказчиком оригиналов документов, последующие документы, предоставленные им с помощью факсимильной связи, Исполнитель вправе не принимать.</w:t>
      </w:r>
    </w:p>
    <w:p w:rsidR="00AE4001" w:rsidRDefault="00AE4001">
      <w:pPr>
        <w:pStyle w:val="40"/>
        <w:numPr>
          <w:ilvl w:val="0"/>
          <w:numId w:val="11"/>
        </w:numPr>
        <w:shd w:val="clear" w:color="auto" w:fill="auto"/>
        <w:tabs>
          <w:tab w:val="left" w:pos="574"/>
        </w:tabs>
        <w:spacing w:after="160"/>
        <w:ind w:left="560" w:right="40"/>
      </w:pPr>
      <w:r>
        <w:t>Настоящий договор составлен в двух подлинных экземплярах, имеющих одинаковую юридическую силу, по одному для каждой из сторон.</w:t>
      </w:r>
    </w:p>
    <w:p w:rsidR="00AE4001" w:rsidRDefault="00AE4001">
      <w:pPr>
        <w:pStyle w:val="32"/>
        <w:keepNext/>
        <w:keepLines/>
        <w:shd w:val="clear" w:color="auto" w:fill="auto"/>
        <w:spacing w:before="0" w:after="30" w:line="180" w:lineRule="exact"/>
        <w:ind w:left="3080" w:firstLine="0"/>
      </w:pPr>
      <w:bookmarkStart w:id="3" w:name="bookmark2"/>
      <w:r>
        <w:t>8. АДРЕСА И РЕКВИЗИТЫ СТОРОН</w:t>
      </w:r>
      <w:bookmarkEnd w:id="3"/>
    </w:p>
    <w:p w:rsidR="00AE4001" w:rsidRDefault="00AE4001">
      <w:pPr>
        <w:pStyle w:val="40"/>
        <w:shd w:val="clear" w:color="auto" w:fill="auto"/>
        <w:ind w:left="560"/>
      </w:pPr>
      <w:bookmarkStart w:id="4" w:name="bookmark3"/>
    </w:p>
    <w:bookmarkEnd w:id="4"/>
    <w:p w:rsidR="00AE4001" w:rsidRDefault="00AE4001">
      <w:pPr>
        <w:rPr>
          <w:color w:val="auto"/>
          <w:sz w:val="2"/>
          <w:szCs w:val="2"/>
        </w:rPr>
      </w:pPr>
    </w:p>
    <w:p w:rsidR="00AE4001" w:rsidRDefault="00AE4001">
      <w:pPr>
        <w:spacing w:line="1500" w:lineRule="exact"/>
        <w:rPr>
          <w:color w:val="auto"/>
        </w:rPr>
      </w:pPr>
    </w:p>
    <w:p w:rsidR="00AE4001" w:rsidRDefault="00AE4001">
      <w:pPr>
        <w:rPr>
          <w:color w:val="auto"/>
          <w:sz w:val="2"/>
          <w:szCs w:val="2"/>
        </w:rPr>
      </w:pPr>
      <w:r>
        <w:br w:type="page"/>
      </w:r>
      <w:r>
        <w:lastRenderedPageBreak/>
        <w:t xml:space="preserve">стр. 6 из 7 Приложение №1 к договору № </w:t>
      </w:r>
      <w:r w:rsidR="0067226A">
        <w:t>______</w:t>
      </w:r>
      <w:r>
        <w:t xml:space="preserve"> от </w:t>
      </w:r>
      <w:proofErr w:type="gramStart"/>
      <w:r w:rsidR="0067226A">
        <w:t>«  »</w:t>
      </w:r>
      <w:proofErr w:type="gramEnd"/>
      <w:r>
        <w:t xml:space="preserve"> </w:t>
      </w:r>
      <w:r w:rsidR="0067226A">
        <w:t>_______</w:t>
      </w:r>
      <w:r>
        <w:t xml:space="preserve"> 20</w:t>
      </w:r>
      <w:r w:rsidR="0067226A">
        <w:t>2</w:t>
      </w:r>
      <w:r w:rsidR="004F4FB0">
        <w:t>1</w:t>
      </w:r>
      <w:r>
        <w:t xml:space="preserve"> год</w:t>
      </w:r>
      <w:bookmarkStart w:id="5" w:name="bookmark4"/>
      <w:r>
        <w:t>а</w:t>
      </w:r>
    </w:p>
    <w:p w:rsidR="00AE4001" w:rsidRDefault="00AE4001">
      <w:pPr>
        <w:pStyle w:val="24"/>
        <w:keepNext/>
        <w:keepLines/>
        <w:shd w:val="clear" w:color="auto" w:fill="auto"/>
        <w:spacing w:before="0"/>
        <w:ind w:left="80"/>
      </w:pPr>
      <w:r>
        <w:t>ПРОТОК</w:t>
      </w:r>
      <w:bookmarkEnd w:id="5"/>
      <w:r>
        <w:t>ОЛ</w:t>
      </w:r>
    </w:p>
    <w:p w:rsidR="00AE4001" w:rsidRDefault="00AE4001">
      <w:pPr>
        <w:pStyle w:val="20"/>
        <w:shd w:val="clear" w:color="auto" w:fill="auto"/>
        <w:spacing w:before="0" w:after="467" w:line="367" w:lineRule="exact"/>
        <w:ind w:left="80" w:firstLine="0"/>
        <w:jc w:val="center"/>
      </w:pPr>
      <w:r>
        <w:t xml:space="preserve">Согласования стоимости услуги по перевалке (слив из вагонов-цистерн и транспортировка по технологическим трубопроводам до приемного фланца танкера) 1 тонны метилового спирта (метанола) в </w:t>
      </w:r>
      <w:proofErr w:type="spellStart"/>
      <w:r>
        <w:t>Усть-Кутском</w:t>
      </w:r>
      <w:proofErr w:type="spellEnd"/>
      <w:r>
        <w:t xml:space="preserve"> цехе </w:t>
      </w:r>
    </w:p>
    <w:tbl>
      <w:tblPr>
        <w:tblW w:w="0" w:type="auto"/>
        <w:jc w:val="center"/>
        <w:tblLayout w:type="fixed"/>
        <w:tblCellMar>
          <w:left w:w="0" w:type="dxa"/>
          <w:right w:w="0" w:type="dxa"/>
        </w:tblCellMar>
        <w:tblLook w:val="0000" w:firstRow="0" w:lastRow="0" w:firstColumn="0" w:lastColumn="0" w:noHBand="0" w:noVBand="0"/>
      </w:tblPr>
      <w:tblGrid>
        <w:gridCol w:w="612"/>
        <w:gridCol w:w="4118"/>
        <w:gridCol w:w="5026"/>
      </w:tblGrid>
      <w:tr w:rsidR="00AE4001">
        <w:trPr>
          <w:trHeight w:val="605"/>
          <w:jc w:val="center"/>
        </w:trPr>
        <w:tc>
          <w:tcPr>
            <w:tcW w:w="612" w:type="dxa"/>
            <w:tcBorders>
              <w:top w:val="single" w:sz="4" w:space="0" w:color="auto"/>
              <w:left w:val="single" w:sz="4" w:space="0" w:color="auto"/>
              <w:bottom w:val="single" w:sz="4" w:space="0" w:color="auto"/>
              <w:right w:val="single" w:sz="4" w:space="0" w:color="auto"/>
            </w:tcBorders>
            <w:shd w:val="clear" w:color="auto" w:fill="FFFFFF"/>
          </w:tcPr>
          <w:p w:rsidR="00AE4001" w:rsidRDefault="00AE4001">
            <w:pPr>
              <w:pStyle w:val="50"/>
              <w:framePr w:wrap="notBeside" w:vAnchor="text" w:hAnchor="text" w:xAlign="center" w:y="1"/>
              <w:shd w:val="clear" w:color="auto" w:fill="auto"/>
              <w:spacing w:line="288" w:lineRule="exact"/>
            </w:pPr>
            <w:r>
              <w:t>№ п/п</w:t>
            </w:r>
          </w:p>
        </w:tc>
        <w:tc>
          <w:tcPr>
            <w:tcW w:w="4118" w:type="dxa"/>
            <w:tcBorders>
              <w:top w:val="single" w:sz="4" w:space="0" w:color="auto"/>
              <w:left w:val="single" w:sz="4" w:space="0" w:color="auto"/>
              <w:bottom w:val="single" w:sz="4" w:space="0" w:color="auto"/>
              <w:right w:val="single" w:sz="4" w:space="0" w:color="auto"/>
            </w:tcBorders>
            <w:shd w:val="clear" w:color="auto" w:fill="FFFFFF"/>
          </w:tcPr>
          <w:p w:rsidR="00AE4001" w:rsidRDefault="00AE4001">
            <w:pPr>
              <w:pStyle w:val="50"/>
              <w:framePr w:wrap="notBeside" w:vAnchor="text" w:hAnchor="text" w:xAlign="center" w:y="1"/>
              <w:shd w:val="clear" w:color="auto" w:fill="auto"/>
              <w:spacing w:line="240" w:lineRule="auto"/>
              <w:jc w:val="center"/>
            </w:pPr>
            <w:r>
              <w:t>Наименование услуг</w:t>
            </w:r>
          </w:p>
        </w:tc>
        <w:tc>
          <w:tcPr>
            <w:tcW w:w="5026" w:type="dxa"/>
            <w:tcBorders>
              <w:top w:val="single" w:sz="4" w:space="0" w:color="auto"/>
              <w:left w:val="single" w:sz="4" w:space="0" w:color="auto"/>
              <w:bottom w:val="single" w:sz="4" w:space="0" w:color="auto"/>
              <w:right w:val="single" w:sz="4" w:space="0" w:color="auto"/>
            </w:tcBorders>
            <w:shd w:val="clear" w:color="auto" w:fill="FFFFFF"/>
          </w:tcPr>
          <w:p w:rsidR="00AE4001" w:rsidRDefault="00AE4001">
            <w:pPr>
              <w:pStyle w:val="50"/>
              <w:framePr w:wrap="notBeside" w:vAnchor="text" w:hAnchor="text" w:xAlign="center" w:y="1"/>
              <w:shd w:val="clear" w:color="auto" w:fill="auto"/>
              <w:spacing w:line="240" w:lineRule="auto"/>
              <w:ind w:left="1360"/>
              <w:jc w:val="left"/>
            </w:pPr>
            <w:r>
              <w:t>Стоимость за 1т (руб.)</w:t>
            </w:r>
          </w:p>
        </w:tc>
      </w:tr>
      <w:tr w:rsidR="00AE4001">
        <w:trPr>
          <w:trHeight w:val="1692"/>
          <w:jc w:val="center"/>
        </w:trPr>
        <w:tc>
          <w:tcPr>
            <w:tcW w:w="612" w:type="dxa"/>
            <w:vMerge w:val="restart"/>
            <w:tcBorders>
              <w:top w:val="single" w:sz="4" w:space="0" w:color="auto"/>
              <w:left w:val="single" w:sz="4" w:space="0" w:color="auto"/>
              <w:bottom w:val="nil"/>
              <w:right w:val="single" w:sz="4" w:space="0" w:color="auto"/>
            </w:tcBorders>
            <w:shd w:val="clear" w:color="auto" w:fill="FFFFFF"/>
          </w:tcPr>
          <w:p w:rsidR="00AE4001" w:rsidRDefault="00AE4001">
            <w:pPr>
              <w:pStyle w:val="50"/>
              <w:framePr w:wrap="notBeside" w:vAnchor="text" w:hAnchor="text" w:xAlign="center" w:y="1"/>
              <w:shd w:val="clear" w:color="auto" w:fill="auto"/>
              <w:spacing w:line="240" w:lineRule="auto"/>
            </w:pPr>
            <w:r>
              <w:t>1.</w:t>
            </w:r>
          </w:p>
        </w:tc>
        <w:tc>
          <w:tcPr>
            <w:tcW w:w="4118" w:type="dxa"/>
            <w:tcBorders>
              <w:top w:val="single" w:sz="4" w:space="0" w:color="auto"/>
              <w:left w:val="single" w:sz="4" w:space="0" w:color="auto"/>
              <w:bottom w:val="single" w:sz="4" w:space="0" w:color="auto"/>
              <w:right w:val="single" w:sz="4" w:space="0" w:color="auto"/>
            </w:tcBorders>
            <w:shd w:val="clear" w:color="auto" w:fill="FFFFFF"/>
          </w:tcPr>
          <w:p w:rsidR="00AE4001" w:rsidRDefault="00AE4001">
            <w:pPr>
              <w:pStyle w:val="50"/>
              <w:framePr w:wrap="notBeside" w:vAnchor="text" w:hAnchor="text" w:xAlign="center" w:y="1"/>
              <w:shd w:val="clear" w:color="auto" w:fill="auto"/>
              <w:spacing w:line="274" w:lineRule="exact"/>
              <w:jc w:val="center"/>
            </w:pPr>
            <w:r>
              <w:t>Услуга по перевалке 1 тонны метилового спирта (метанола) (слив</w:t>
            </w:r>
          </w:p>
          <w:p w:rsidR="00AE4001" w:rsidRDefault="00AE4001">
            <w:pPr>
              <w:pStyle w:val="50"/>
              <w:framePr w:wrap="notBeside" w:vAnchor="text" w:hAnchor="text" w:xAlign="center" w:y="1"/>
              <w:shd w:val="clear" w:color="auto" w:fill="auto"/>
              <w:spacing w:line="274" w:lineRule="exact"/>
              <w:jc w:val="center"/>
            </w:pPr>
            <w:r>
              <w:t>из вагонов-цистерн и транспортировка по технологическим трубопроводам до приемного фланца танкера) без учета НДС</w:t>
            </w:r>
          </w:p>
        </w:tc>
        <w:tc>
          <w:tcPr>
            <w:tcW w:w="5026" w:type="dxa"/>
            <w:tcBorders>
              <w:top w:val="single" w:sz="4" w:space="0" w:color="auto"/>
              <w:left w:val="single" w:sz="4" w:space="0" w:color="auto"/>
              <w:bottom w:val="single" w:sz="4" w:space="0" w:color="auto"/>
              <w:right w:val="single" w:sz="4" w:space="0" w:color="auto"/>
            </w:tcBorders>
            <w:shd w:val="clear" w:color="auto" w:fill="FFFFFF"/>
          </w:tcPr>
          <w:p w:rsidR="00AE4001" w:rsidRDefault="00AE4001">
            <w:pPr>
              <w:pStyle w:val="50"/>
              <w:framePr w:wrap="notBeside" w:vAnchor="text" w:hAnchor="text" w:xAlign="center" w:y="1"/>
              <w:shd w:val="clear" w:color="auto" w:fill="auto"/>
              <w:spacing w:line="240" w:lineRule="auto"/>
              <w:ind w:left="2140"/>
              <w:jc w:val="left"/>
            </w:pPr>
          </w:p>
        </w:tc>
      </w:tr>
      <w:tr w:rsidR="00AE4001">
        <w:trPr>
          <w:trHeight w:val="367"/>
          <w:jc w:val="center"/>
        </w:trPr>
        <w:tc>
          <w:tcPr>
            <w:tcW w:w="612" w:type="dxa"/>
            <w:vMerge/>
            <w:tcBorders>
              <w:top w:val="nil"/>
              <w:left w:val="single" w:sz="4" w:space="0" w:color="auto"/>
              <w:bottom w:val="single" w:sz="4" w:space="0" w:color="auto"/>
              <w:right w:val="single" w:sz="4" w:space="0" w:color="auto"/>
            </w:tcBorders>
            <w:shd w:val="clear" w:color="auto" w:fill="FFFFFF"/>
          </w:tcPr>
          <w:p w:rsidR="00AE4001" w:rsidRDefault="00AE4001">
            <w:pPr>
              <w:pStyle w:val="50"/>
              <w:framePr w:wrap="notBeside" w:vAnchor="text" w:hAnchor="text" w:xAlign="center" w:y="1"/>
              <w:shd w:val="clear" w:color="auto" w:fill="auto"/>
              <w:spacing w:line="240" w:lineRule="auto"/>
              <w:ind w:left="2140"/>
              <w:jc w:val="left"/>
            </w:pPr>
          </w:p>
        </w:tc>
        <w:tc>
          <w:tcPr>
            <w:tcW w:w="4118" w:type="dxa"/>
            <w:tcBorders>
              <w:top w:val="single" w:sz="4" w:space="0" w:color="auto"/>
              <w:left w:val="single" w:sz="4" w:space="0" w:color="auto"/>
              <w:bottom w:val="single" w:sz="4" w:space="0" w:color="auto"/>
              <w:right w:val="single" w:sz="4" w:space="0" w:color="auto"/>
            </w:tcBorders>
            <w:shd w:val="clear" w:color="auto" w:fill="FFFFFF"/>
          </w:tcPr>
          <w:p w:rsidR="00AE4001" w:rsidRDefault="00AE4001">
            <w:pPr>
              <w:pStyle w:val="50"/>
              <w:framePr w:wrap="notBeside" w:vAnchor="text" w:hAnchor="text" w:xAlign="center" w:y="1"/>
              <w:shd w:val="clear" w:color="auto" w:fill="auto"/>
              <w:spacing w:line="240" w:lineRule="auto"/>
              <w:jc w:val="center"/>
            </w:pPr>
            <w:r>
              <w:t>кроме того, НДС по ставке 20%</w:t>
            </w:r>
          </w:p>
        </w:tc>
        <w:tc>
          <w:tcPr>
            <w:tcW w:w="5026" w:type="dxa"/>
            <w:tcBorders>
              <w:top w:val="single" w:sz="4" w:space="0" w:color="auto"/>
              <w:left w:val="single" w:sz="4" w:space="0" w:color="auto"/>
              <w:bottom w:val="single" w:sz="4" w:space="0" w:color="auto"/>
              <w:right w:val="single" w:sz="4" w:space="0" w:color="auto"/>
            </w:tcBorders>
            <w:shd w:val="clear" w:color="auto" w:fill="FFFFFF"/>
          </w:tcPr>
          <w:p w:rsidR="00AE4001" w:rsidRDefault="00AE4001">
            <w:pPr>
              <w:pStyle w:val="50"/>
              <w:framePr w:wrap="notBeside" w:vAnchor="text" w:hAnchor="text" w:xAlign="center" w:y="1"/>
              <w:shd w:val="clear" w:color="auto" w:fill="auto"/>
              <w:spacing w:line="240" w:lineRule="auto"/>
              <w:ind w:left="2140"/>
              <w:jc w:val="left"/>
            </w:pPr>
          </w:p>
        </w:tc>
      </w:tr>
    </w:tbl>
    <w:p w:rsidR="00AE4001" w:rsidRDefault="00AE4001">
      <w:pPr>
        <w:rPr>
          <w:color w:val="auto"/>
          <w:sz w:val="2"/>
          <w:szCs w:val="2"/>
        </w:rPr>
      </w:pPr>
    </w:p>
    <w:p w:rsidR="00AE4001" w:rsidRDefault="00AE4001">
      <w:pPr>
        <w:pStyle w:val="61"/>
        <w:shd w:val="clear" w:color="auto" w:fill="auto"/>
        <w:spacing w:before="826" w:line="170" w:lineRule="exact"/>
        <w:ind w:left="420"/>
      </w:pPr>
      <w:r>
        <w:rPr>
          <w:rStyle w:val="60"/>
          <w:i/>
          <w:iCs/>
        </w:rPr>
        <w:t>Примечание:</w:t>
      </w:r>
    </w:p>
    <w:p w:rsidR="00AE4001" w:rsidRDefault="00AE4001">
      <w:pPr>
        <w:pStyle w:val="61"/>
        <w:numPr>
          <w:ilvl w:val="1"/>
          <w:numId w:val="11"/>
        </w:numPr>
        <w:shd w:val="clear" w:color="auto" w:fill="auto"/>
        <w:tabs>
          <w:tab w:val="left" w:pos="393"/>
        </w:tabs>
        <w:spacing w:before="0" w:line="209" w:lineRule="exact"/>
        <w:ind w:left="420" w:right="160"/>
      </w:pPr>
      <w:r>
        <w:t xml:space="preserve">Стоимость услуг может быть изменена в связи с изменением </w:t>
      </w:r>
      <w:proofErr w:type="spellStart"/>
      <w:r>
        <w:t>ценообразующих</w:t>
      </w:r>
      <w:proofErr w:type="spellEnd"/>
      <w:r>
        <w:t xml:space="preserve"> факторов, принятием правительственных постановлений и изменений в системе налогообложения.</w:t>
      </w:r>
    </w:p>
    <w:p w:rsidR="00AE4001" w:rsidRDefault="00AE4001">
      <w:pPr>
        <w:pStyle w:val="61"/>
        <w:numPr>
          <w:ilvl w:val="1"/>
          <w:numId w:val="11"/>
        </w:numPr>
        <w:shd w:val="clear" w:color="auto" w:fill="auto"/>
        <w:tabs>
          <w:tab w:val="left" w:pos="407"/>
        </w:tabs>
        <w:spacing w:before="0" w:line="209" w:lineRule="exact"/>
        <w:ind w:left="420"/>
      </w:pPr>
      <w:r>
        <w:t>Стоимость услуг определена при расчётах денежными средствами в форме предоплаты.</w:t>
      </w:r>
    </w:p>
    <w:p w:rsidR="00AE4001" w:rsidRDefault="00AE4001">
      <w:pPr>
        <w:pStyle w:val="61"/>
        <w:numPr>
          <w:ilvl w:val="1"/>
          <w:numId w:val="11"/>
        </w:numPr>
        <w:shd w:val="clear" w:color="auto" w:fill="auto"/>
        <w:tabs>
          <w:tab w:val="left" w:pos="386"/>
        </w:tabs>
        <w:spacing w:before="0" w:after="1158" w:line="209" w:lineRule="exact"/>
        <w:ind w:left="420" w:right="160"/>
      </w:pPr>
      <w:r>
        <w:t>При расчёте за услуги по хранению нефтепродуктами и прочими видами оплаты стоимость услуг определяется по дополнительному соглашению.</w:t>
      </w:r>
    </w:p>
    <w:p w:rsidR="00AE4001" w:rsidRDefault="00AE4001">
      <w:pPr>
        <w:rPr>
          <w:color w:val="auto"/>
          <w:sz w:val="2"/>
          <w:szCs w:val="2"/>
        </w:rPr>
      </w:pPr>
    </w:p>
    <w:p w:rsidR="00AE4001" w:rsidRDefault="00AE4001">
      <w:pPr>
        <w:spacing w:line="1440" w:lineRule="exact"/>
        <w:rPr>
          <w:color w:val="auto"/>
        </w:rPr>
      </w:pPr>
    </w:p>
    <w:p w:rsidR="0067226A" w:rsidRDefault="0067226A">
      <w:pPr>
        <w:spacing w:line="1440" w:lineRule="exact"/>
        <w:rPr>
          <w:color w:val="auto"/>
        </w:rPr>
      </w:pPr>
    </w:p>
    <w:p w:rsidR="0067226A" w:rsidRDefault="0067226A">
      <w:pPr>
        <w:spacing w:line="1440" w:lineRule="exact"/>
        <w:rPr>
          <w:color w:val="auto"/>
        </w:rPr>
      </w:pPr>
    </w:p>
    <w:p w:rsidR="0067226A" w:rsidRDefault="0067226A">
      <w:pPr>
        <w:spacing w:line="1440" w:lineRule="exact"/>
        <w:rPr>
          <w:color w:val="auto"/>
        </w:rPr>
      </w:pPr>
    </w:p>
    <w:sectPr w:rsidR="0067226A">
      <w:headerReference w:type="default" r:id="rId7"/>
      <w:pgSz w:w="11905" w:h="16837"/>
      <w:pgMar w:top="636" w:right="1159" w:bottom="628" w:left="97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E6E" w:rsidRDefault="004C5E6E">
      <w:r>
        <w:continuationSeparator/>
      </w:r>
    </w:p>
    <w:p w:rsidR="004C5E6E" w:rsidRDefault="004C5E6E"/>
  </w:endnote>
  <w:endnote w:type="continuationSeparator" w:id="0">
    <w:p w:rsidR="004C5E6E" w:rsidRDefault="004C5E6E">
      <w:r>
        <w:separator/>
      </w:r>
    </w:p>
    <w:p w:rsidR="004C5E6E" w:rsidRDefault="004C5E6E"/>
  </w:endnote>
  <w:endnote w:type="continuationNotice" w:id="1">
    <w:p w:rsidR="004C5E6E" w:rsidRDefault="004C5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E6E" w:rsidRDefault="004C5E6E">
      <w:pPr>
        <w:pStyle w:val="a4"/>
        <w:shd w:val="clear" w:color="auto" w:fill="auto"/>
        <w:spacing w:before="920" w:after="0"/>
        <w:ind w:right="2940" w:firstLine="0"/>
        <w:jc w:val="left"/>
      </w:pPr>
      <w:r>
        <w:t>ю</w:t>
      </w:r>
    </w:p>
  </w:footnote>
  <w:footnote w:type="continuationSeparator" w:id="0">
    <w:p w:rsidR="004C5E6E" w:rsidRDefault="004C5E6E">
      <w:r>
        <w:separator/>
      </w:r>
    </w:p>
    <w:p w:rsidR="004C5E6E" w:rsidRDefault="004C5E6E"/>
  </w:footnote>
  <w:footnote w:type="continuationNotice" w:id="1">
    <w:p w:rsidR="004C5E6E" w:rsidRDefault="004C5E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001" w:rsidRDefault="00AE4001">
    <w:pPr>
      <w:pStyle w:val="a6"/>
      <w:framePr w:w="12000" w:h="166" w:wrap="none" w:vAnchor="text" w:hAnchor="page" w:x="1" w:y="651"/>
      <w:shd w:val="clear" w:color="auto" w:fill="auto"/>
      <w:ind w:left="9914"/>
    </w:pPr>
    <w:r>
      <w:rPr>
        <w:rStyle w:val="8pt"/>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2.%1."/>
      <w:lvlJc w:val="left"/>
      <w:rPr>
        <w:rFonts w:ascii="Times New Roman" w:hAnsi="Times New Roman" w:cs="Times New Roman"/>
        <w:b/>
        <w:bCs/>
        <w:i w:val="0"/>
        <w:iCs w:val="0"/>
        <w:smallCaps w:val="0"/>
        <w:strike w:val="0"/>
        <w:color w:val="000000"/>
        <w:spacing w:val="0"/>
        <w:w w:val="100"/>
        <w:position w:val="0"/>
        <w:sz w:val="18"/>
        <w:szCs w:val="18"/>
        <w:u w:val="none"/>
      </w:rPr>
    </w:lvl>
    <w:lvl w:ilvl="1">
      <w:start w:val="1"/>
      <w:numFmt w:val="decimal"/>
      <w:lvlText w:val="2.%1."/>
      <w:lvlJc w:val="left"/>
      <w:rPr>
        <w:rFonts w:ascii="Times New Roman" w:hAnsi="Times New Roman" w:cs="Times New Roman"/>
        <w:b/>
        <w:bCs/>
        <w:i w:val="0"/>
        <w:iCs w:val="0"/>
        <w:smallCaps w:val="0"/>
        <w:strike w:val="0"/>
        <w:color w:val="000000"/>
        <w:spacing w:val="0"/>
        <w:w w:val="100"/>
        <w:position w:val="0"/>
        <w:sz w:val="18"/>
        <w:szCs w:val="18"/>
        <w:u w:val="none"/>
      </w:rPr>
    </w:lvl>
    <w:lvl w:ilvl="2">
      <w:start w:val="1"/>
      <w:numFmt w:val="decimal"/>
      <w:lvlText w:val="2.%1."/>
      <w:lvlJc w:val="left"/>
      <w:rPr>
        <w:rFonts w:ascii="Times New Roman" w:hAnsi="Times New Roman" w:cs="Times New Roman"/>
        <w:b/>
        <w:bCs/>
        <w:i w:val="0"/>
        <w:iCs w:val="0"/>
        <w:smallCaps w:val="0"/>
        <w:strike w:val="0"/>
        <w:color w:val="000000"/>
        <w:spacing w:val="0"/>
        <w:w w:val="100"/>
        <w:position w:val="0"/>
        <w:sz w:val="18"/>
        <w:szCs w:val="18"/>
        <w:u w:val="none"/>
      </w:rPr>
    </w:lvl>
    <w:lvl w:ilvl="3">
      <w:start w:val="1"/>
      <w:numFmt w:val="decimal"/>
      <w:lvlText w:val="2.%1."/>
      <w:lvlJc w:val="left"/>
      <w:rPr>
        <w:rFonts w:ascii="Times New Roman" w:hAnsi="Times New Roman" w:cs="Times New Roman"/>
        <w:b/>
        <w:bCs/>
        <w:i w:val="0"/>
        <w:iCs w:val="0"/>
        <w:smallCaps w:val="0"/>
        <w:strike w:val="0"/>
        <w:color w:val="000000"/>
        <w:spacing w:val="0"/>
        <w:w w:val="100"/>
        <w:position w:val="0"/>
        <w:sz w:val="18"/>
        <w:szCs w:val="18"/>
        <w:u w:val="none"/>
      </w:rPr>
    </w:lvl>
    <w:lvl w:ilvl="4">
      <w:start w:val="1"/>
      <w:numFmt w:val="decimal"/>
      <w:lvlText w:val="2.%1."/>
      <w:lvlJc w:val="left"/>
      <w:rPr>
        <w:rFonts w:ascii="Times New Roman" w:hAnsi="Times New Roman" w:cs="Times New Roman"/>
        <w:b/>
        <w:bCs/>
        <w:i w:val="0"/>
        <w:iCs w:val="0"/>
        <w:smallCaps w:val="0"/>
        <w:strike w:val="0"/>
        <w:color w:val="000000"/>
        <w:spacing w:val="0"/>
        <w:w w:val="100"/>
        <w:position w:val="0"/>
        <w:sz w:val="18"/>
        <w:szCs w:val="18"/>
        <w:u w:val="none"/>
      </w:rPr>
    </w:lvl>
    <w:lvl w:ilvl="5">
      <w:start w:val="1"/>
      <w:numFmt w:val="decimal"/>
      <w:lvlText w:val="2.%1."/>
      <w:lvlJc w:val="left"/>
      <w:rPr>
        <w:rFonts w:ascii="Times New Roman" w:hAnsi="Times New Roman" w:cs="Times New Roman"/>
        <w:b/>
        <w:bCs/>
        <w:i w:val="0"/>
        <w:iCs w:val="0"/>
        <w:smallCaps w:val="0"/>
        <w:strike w:val="0"/>
        <w:color w:val="000000"/>
        <w:spacing w:val="0"/>
        <w:w w:val="100"/>
        <w:position w:val="0"/>
        <w:sz w:val="18"/>
        <w:szCs w:val="18"/>
        <w:u w:val="none"/>
      </w:rPr>
    </w:lvl>
    <w:lvl w:ilvl="6">
      <w:start w:val="1"/>
      <w:numFmt w:val="decimal"/>
      <w:lvlText w:val="2.%1."/>
      <w:lvlJc w:val="left"/>
      <w:rPr>
        <w:rFonts w:ascii="Times New Roman" w:hAnsi="Times New Roman" w:cs="Times New Roman"/>
        <w:b/>
        <w:bCs/>
        <w:i w:val="0"/>
        <w:iCs w:val="0"/>
        <w:smallCaps w:val="0"/>
        <w:strike w:val="0"/>
        <w:color w:val="000000"/>
        <w:spacing w:val="0"/>
        <w:w w:val="100"/>
        <w:position w:val="0"/>
        <w:sz w:val="18"/>
        <w:szCs w:val="18"/>
        <w:u w:val="none"/>
      </w:rPr>
    </w:lvl>
    <w:lvl w:ilvl="7">
      <w:start w:val="1"/>
      <w:numFmt w:val="decimal"/>
      <w:lvlText w:val="2.%1."/>
      <w:lvlJc w:val="left"/>
      <w:rPr>
        <w:rFonts w:ascii="Times New Roman" w:hAnsi="Times New Roman" w:cs="Times New Roman"/>
        <w:b/>
        <w:bCs/>
        <w:i w:val="0"/>
        <w:iCs w:val="0"/>
        <w:smallCaps w:val="0"/>
        <w:strike w:val="0"/>
        <w:color w:val="000000"/>
        <w:spacing w:val="0"/>
        <w:w w:val="100"/>
        <w:position w:val="0"/>
        <w:sz w:val="18"/>
        <w:szCs w:val="18"/>
        <w:u w:val="none"/>
      </w:rPr>
    </w:lvl>
    <w:lvl w:ilvl="8">
      <w:start w:val="1"/>
      <w:numFmt w:val="decimal"/>
      <w:lvlText w:val="2.%1."/>
      <w:lvlJc w:val="left"/>
      <w:rPr>
        <w:rFonts w:ascii="Times New Roman" w:hAnsi="Times New Roman" w:cs="Times New Roman"/>
        <w:b/>
        <w:bCs/>
        <w:i w:val="0"/>
        <w:iCs w:val="0"/>
        <w:smallCaps w:val="0"/>
        <w:strike w:val="0"/>
        <w:color w:val="000000"/>
        <w:spacing w:val="0"/>
        <w:w w:val="100"/>
        <w:position w:val="0"/>
        <w:sz w:val="18"/>
        <w:szCs w:val="18"/>
        <w:u w:val="none"/>
      </w:rPr>
    </w:lvl>
  </w:abstractNum>
  <w:abstractNum w:abstractNumId="1" w15:restartNumberingAfterBreak="0">
    <w:nsid w:val="00000003"/>
    <w:multiLevelType w:val="multilevel"/>
    <w:tmpl w:val="00000002"/>
    <w:lvl w:ilvl="0">
      <w:start w:val="1"/>
      <w:numFmt w:val="decimal"/>
      <w:lvlText w:val="2.1.%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2.1.%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2.1.%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decimal"/>
      <w:lvlText w:val="2.1.%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decimal"/>
      <w:lvlText w:val="2.1.%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decimal"/>
      <w:lvlText w:val="2.1.%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decimal"/>
      <w:lvlText w:val="2.1.%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decimal"/>
      <w:lvlText w:val="2.1.%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decimal"/>
      <w:lvlText w:val="2.1.%1."/>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2" w15:restartNumberingAfterBreak="0">
    <w:nsid w:val="00000005"/>
    <w:multiLevelType w:val="multilevel"/>
    <w:tmpl w:val="00000004"/>
    <w:lvl w:ilvl="0">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3" w15:restartNumberingAfterBreak="0">
    <w:nsid w:val="00000007"/>
    <w:multiLevelType w:val="multilevel"/>
    <w:tmpl w:val="00000006"/>
    <w:lvl w:ilvl="0">
      <w:start w:val="1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1"/>
      <w:numFmt w:val="decimal"/>
      <w:lvlText w:val="2.2.%1."/>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4" w15:restartNumberingAfterBreak="0">
    <w:nsid w:val="00000009"/>
    <w:multiLevelType w:val="multilevel"/>
    <w:tmpl w:val="00000008"/>
    <w:lvl w:ilvl="0">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decimal"/>
      <w:lvlText w:val="2.3.%1."/>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5" w15:restartNumberingAfterBreak="0">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6" w15:restartNumberingAfterBreak="0">
    <w:nsid w:val="0000000D"/>
    <w:multiLevelType w:val="multilevel"/>
    <w:tmpl w:val="0000000C"/>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7" w15:restartNumberingAfterBreak="0">
    <w:nsid w:val="0000000F"/>
    <w:multiLevelType w:val="multilevel"/>
    <w:tmpl w:val="0000000E"/>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8" w15:restartNumberingAfterBreak="0">
    <w:nsid w:val="00000011"/>
    <w:multiLevelType w:val="multilevel"/>
    <w:tmpl w:val="00000010"/>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9" w15:restartNumberingAfterBreak="0">
    <w:nsid w:val="00000013"/>
    <w:multiLevelType w:val="multilevel"/>
    <w:tmpl w:val="00000012"/>
    <w:lvl w:ilvl="0">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2"/>
      <w:numFmt w:val="decimal"/>
      <w:lvlText w:val="6.%1."/>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10" w15:restartNumberingAfterBreak="0">
    <w:nsid w:val="00000015"/>
    <w:multiLevelType w:val="multilevel"/>
    <w:tmpl w:val="00000014"/>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2."/>
      <w:lvlJc w:val="left"/>
      <w:rPr>
        <w:rFonts w:ascii="Times New Roman" w:hAnsi="Times New Roman" w:cs="Times New Roman"/>
        <w:b w:val="0"/>
        <w:bCs w:val="0"/>
        <w:i/>
        <w:iCs/>
        <w:smallCaps w:val="0"/>
        <w:strike w:val="0"/>
        <w:color w:val="000000"/>
        <w:spacing w:val="0"/>
        <w:w w:val="100"/>
        <w:position w:val="0"/>
        <w:sz w:val="17"/>
        <w:szCs w:val="17"/>
        <w:u w:val="none"/>
      </w:rPr>
    </w:lvl>
    <w:lvl w:ilvl="2">
      <w:start w:val="1"/>
      <w:numFmt w:val="decimal"/>
      <w:lvlText w:val="%2."/>
      <w:lvlJc w:val="left"/>
      <w:rPr>
        <w:rFonts w:ascii="Times New Roman" w:hAnsi="Times New Roman" w:cs="Times New Roman"/>
        <w:b w:val="0"/>
        <w:bCs w:val="0"/>
        <w:i/>
        <w:iCs/>
        <w:smallCaps w:val="0"/>
        <w:strike w:val="0"/>
        <w:color w:val="000000"/>
        <w:spacing w:val="0"/>
        <w:w w:val="100"/>
        <w:position w:val="0"/>
        <w:sz w:val="17"/>
        <w:szCs w:val="17"/>
        <w:u w:val="none"/>
      </w:rPr>
    </w:lvl>
    <w:lvl w:ilvl="3">
      <w:start w:val="1"/>
      <w:numFmt w:val="decimal"/>
      <w:lvlText w:val="%2."/>
      <w:lvlJc w:val="left"/>
      <w:rPr>
        <w:rFonts w:ascii="Times New Roman" w:hAnsi="Times New Roman" w:cs="Times New Roman"/>
        <w:b w:val="0"/>
        <w:bCs w:val="0"/>
        <w:i/>
        <w:iCs/>
        <w:smallCaps w:val="0"/>
        <w:strike w:val="0"/>
        <w:color w:val="000000"/>
        <w:spacing w:val="0"/>
        <w:w w:val="100"/>
        <w:position w:val="0"/>
        <w:sz w:val="17"/>
        <w:szCs w:val="17"/>
        <w:u w:val="none"/>
      </w:rPr>
    </w:lvl>
    <w:lvl w:ilvl="4">
      <w:start w:val="1"/>
      <w:numFmt w:val="decimal"/>
      <w:lvlText w:val="%2."/>
      <w:lvlJc w:val="left"/>
      <w:rPr>
        <w:rFonts w:ascii="Times New Roman" w:hAnsi="Times New Roman" w:cs="Times New Roman"/>
        <w:b w:val="0"/>
        <w:bCs w:val="0"/>
        <w:i/>
        <w:iCs/>
        <w:smallCaps w:val="0"/>
        <w:strike w:val="0"/>
        <w:color w:val="000000"/>
        <w:spacing w:val="0"/>
        <w:w w:val="100"/>
        <w:position w:val="0"/>
        <w:sz w:val="17"/>
        <w:szCs w:val="17"/>
        <w:u w:val="none"/>
      </w:rPr>
    </w:lvl>
    <w:lvl w:ilvl="5">
      <w:start w:val="1"/>
      <w:numFmt w:val="decimal"/>
      <w:lvlText w:val="%2."/>
      <w:lvlJc w:val="left"/>
      <w:rPr>
        <w:rFonts w:ascii="Times New Roman" w:hAnsi="Times New Roman" w:cs="Times New Roman"/>
        <w:b w:val="0"/>
        <w:bCs w:val="0"/>
        <w:i/>
        <w:iCs/>
        <w:smallCaps w:val="0"/>
        <w:strike w:val="0"/>
        <w:color w:val="000000"/>
        <w:spacing w:val="0"/>
        <w:w w:val="100"/>
        <w:position w:val="0"/>
        <w:sz w:val="17"/>
        <w:szCs w:val="17"/>
        <w:u w:val="none"/>
      </w:rPr>
    </w:lvl>
    <w:lvl w:ilvl="6">
      <w:start w:val="1"/>
      <w:numFmt w:val="decimal"/>
      <w:lvlText w:val="%2."/>
      <w:lvlJc w:val="left"/>
      <w:rPr>
        <w:rFonts w:ascii="Times New Roman" w:hAnsi="Times New Roman" w:cs="Times New Roman"/>
        <w:b w:val="0"/>
        <w:bCs w:val="0"/>
        <w:i/>
        <w:iCs/>
        <w:smallCaps w:val="0"/>
        <w:strike w:val="0"/>
        <w:color w:val="000000"/>
        <w:spacing w:val="0"/>
        <w:w w:val="100"/>
        <w:position w:val="0"/>
        <w:sz w:val="17"/>
        <w:szCs w:val="17"/>
        <w:u w:val="none"/>
      </w:rPr>
    </w:lvl>
    <w:lvl w:ilvl="7">
      <w:start w:val="1"/>
      <w:numFmt w:val="decimal"/>
      <w:lvlText w:val="%2."/>
      <w:lvlJc w:val="left"/>
      <w:rPr>
        <w:rFonts w:ascii="Times New Roman" w:hAnsi="Times New Roman" w:cs="Times New Roman"/>
        <w:b w:val="0"/>
        <w:bCs w:val="0"/>
        <w:i/>
        <w:iCs/>
        <w:smallCaps w:val="0"/>
        <w:strike w:val="0"/>
        <w:color w:val="000000"/>
        <w:spacing w:val="0"/>
        <w:w w:val="100"/>
        <w:position w:val="0"/>
        <w:sz w:val="17"/>
        <w:szCs w:val="17"/>
        <w:u w:val="none"/>
      </w:rPr>
    </w:lvl>
    <w:lvl w:ilvl="8">
      <w:start w:val="1"/>
      <w:numFmt w:val="decimal"/>
      <w:lvlText w:val="%2."/>
      <w:lvlJc w:val="left"/>
      <w:rPr>
        <w:rFonts w:ascii="Times New Roman" w:hAnsi="Times New Roman" w:cs="Times New Roman"/>
        <w:b w:val="0"/>
        <w:bCs w:val="0"/>
        <w:i/>
        <w:iCs/>
        <w:smallCaps w:val="0"/>
        <w:strike w:val="0"/>
        <w:color w:val="000000"/>
        <w:spacing w:val="0"/>
        <w:w w:val="100"/>
        <w:position w:val="0"/>
        <w:sz w:val="17"/>
        <w:szCs w:val="17"/>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81"/>
  <w:drawingGridVerticalSpacing w:val="181"/>
  <w:doNotShadeFormData/>
  <w:characterSpacingControl w:val="compressPunctuation"/>
  <w:doNotValidateAgainstSchema/>
  <w:doNotDemarcateInvalidXml/>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001"/>
    <w:rsid w:val="003434B7"/>
    <w:rsid w:val="004C5E6E"/>
    <w:rsid w:val="004F4FB0"/>
    <w:rsid w:val="00614652"/>
    <w:rsid w:val="0067226A"/>
    <w:rsid w:val="0095712B"/>
    <w:rsid w:val="00AE4001"/>
    <w:rsid w:val="00CE5B4C"/>
    <w:rsid w:val="00ED44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676DEBA-DFB8-4724-B6FC-BA039B8B2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cs="Arial Unicode M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1">
    <w:name w:val="Основной текст Знак1"/>
    <w:basedOn w:val="a0"/>
    <w:link w:val="a4"/>
    <w:uiPriority w:val="99"/>
    <w:rPr>
      <w:rFonts w:ascii="Times New Roman" w:hAnsi="Times New Roman" w:cs="Times New Roman"/>
      <w:spacing w:val="0"/>
      <w:sz w:val="18"/>
      <w:szCs w:val="18"/>
    </w:rPr>
  </w:style>
  <w:style w:type="character" w:customStyle="1" w:styleId="10">
    <w:name w:val="Заголовок №1_"/>
    <w:basedOn w:val="a0"/>
    <w:link w:val="11"/>
    <w:uiPriority w:val="99"/>
    <w:rPr>
      <w:b/>
      <w:bCs/>
      <w:spacing w:val="0"/>
      <w:sz w:val="20"/>
      <w:szCs w:val="20"/>
    </w:rPr>
  </w:style>
  <w:style w:type="character" w:customStyle="1" w:styleId="a5">
    <w:name w:val="Колонтитул_"/>
    <w:basedOn w:val="a0"/>
    <w:link w:val="a6"/>
    <w:uiPriority w:val="99"/>
    <w:rPr>
      <w:rFonts w:ascii="Times New Roman" w:hAnsi="Times New Roman" w:cs="Times New Roman"/>
      <w:sz w:val="20"/>
      <w:szCs w:val="20"/>
    </w:rPr>
  </w:style>
  <w:style w:type="character" w:customStyle="1" w:styleId="8pt">
    <w:name w:val="Колонтитул + 8 pt"/>
    <w:basedOn w:val="a5"/>
    <w:uiPriority w:val="99"/>
    <w:rPr>
      <w:rFonts w:ascii="Times New Roman" w:hAnsi="Times New Roman" w:cs="Times New Roman"/>
      <w:spacing w:val="0"/>
      <w:sz w:val="16"/>
      <w:szCs w:val="16"/>
    </w:rPr>
  </w:style>
  <w:style w:type="character" w:customStyle="1" w:styleId="2">
    <w:name w:val="Основной текст (2)_"/>
    <w:basedOn w:val="a0"/>
    <w:link w:val="20"/>
    <w:uiPriority w:val="99"/>
    <w:rPr>
      <w:rFonts w:ascii="Times New Roman" w:hAnsi="Times New Roman" w:cs="Times New Roman"/>
      <w:b/>
      <w:bCs/>
      <w:spacing w:val="0"/>
      <w:sz w:val="18"/>
      <w:szCs w:val="18"/>
    </w:rPr>
  </w:style>
  <w:style w:type="character" w:customStyle="1" w:styleId="a7">
    <w:name w:val="Основной текст + Полужирный"/>
    <w:basedOn w:val="1"/>
    <w:uiPriority w:val="99"/>
    <w:rPr>
      <w:rFonts w:ascii="Times New Roman" w:hAnsi="Times New Roman" w:cs="Times New Roman"/>
      <w:b/>
      <w:bCs/>
      <w:spacing w:val="0"/>
      <w:sz w:val="18"/>
      <w:szCs w:val="18"/>
    </w:rPr>
  </w:style>
  <w:style w:type="character" w:customStyle="1" w:styleId="a8">
    <w:name w:val="Основной текст + Курсив"/>
    <w:basedOn w:val="1"/>
    <w:uiPriority w:val="99"/>
    <w:rPr>
      <w:rFonts w:ascii="Times New Roman" w:hAnsi="Times New Roman" w:cs="Times New Roman"/>
      <w:i/>
      <w:iCs/>
      <w:spacing w:val="0"/>
      <w:sz w:val="18"/>
      <w:szCs w:val="18"/>
    </w:rPr>
  </w:style>
  <w:style w:type="character" w:customStyle="1" w:styleId="21">
    <w:name w:val="Основной текст (2) + Курсив"/>
    <w:basedOn w:val="2"/>
    <w:uiPriority w:val="99"/>
    <w:rPr>
      <w:rFonts w:ascii="Times New Roman" w:hAnsi="Times New Roman" w:cs="Times New Roman"/>
      <w:b/>
      <w:bCs/>
      <w:i/>
      <w:iCs/>
      <w:spacing w:val="0"/>
      <w:sz w:val="18"/>
      <w:szCs w:val="18"/>
    </w:rPr>
  </w:style>
  <w:style w:type="character" w:customStyle="1" w:styleId="22">
    <w:name w:val="Основной текст (2) + Не полужирный"/>
    <w:basedOn w:val="2"/>
    <w:uiPriority w:val="99"/>
    <w:rPr>
      <w:rFonts w:ascii="Times New Roman" w:hAnsi="Times New Roman" w:cs="Times New Roman"/>
      <w:b w:val="0"/>
      <w:bCs w:val="0"/>
      <w:spacing w:val="0"/>
      <w:sz w:val="18"/>
      <w:szCs w:val="18"/>
    </w:rPr>
  </w:style>
  <w:style w:type="character" w:customStyle="1" w:styleId="3">
    <w:name w:val="Основной текст (3)_"/>
    <w:basedOn w:val="a0"/>
    <w:link w:val="30"/>
    <w:uiPriority w:val="99"/>
    <w:rPr>
      <w:rFonts w:ascii="Times New Roman" w:hAnsi="Times New Roman" w:cs="Times New Roman"/>
      <w:b/>
      <w:bCs/>
      <w:i/>
      <w:iCs/>
      <w:spacing w:val="0"/>
      <w:sz w:val="18"/>
      <w:szCs w:val="18"/>
    </w:rPr>
  </w:style>
  <w:style w:type="character" w:customStyle="1" w:styleId="4">
    <w:name w:val="Основной текст (4)_"/>
    <w:basedOn w:val="a0"/>
    <w:link w:val="40"/>
    <w:uiPriority w:val="99"/>
    <w:rPr>
      <w:rFonts w:ascii="Times New Roman" w:hAnsi="Times New Roman" w:cs="Times New Roman"/>
      <w:spacing w:val="0"/>
      <w:sz w:val="18"/>
      <w:szCs w:val="18"/>
    </w:rPr>
  </w:style>
  <w:style w:type="character" w:customStyle="1" w:styleId="31">
    <w:name w:val="Заголовок №3_"/>
    <w:basedOn w:val="a0"/>
    <w:link w:val="32"/>
    <w:uiPriority w:val="99"/>
    <w:rPr>
      <w:rFonts w:ascii="Times New Roman" w:hAnsi="Times New Roman" w:cs="Times New Roman"/>
      <w:b/>
      <w:bCs/>
      <w:spacing w:val="0"/>
      <w:sz w:val="18"/>
      <w:szCs w:val="18"/>
    </w:rPr>
  </w:style>
  <w:style w:type="character" w:customStyle="1" w:styleId="23">
    <w:name w:val="Заголовок №2_"/>
    <w:basedOn w:val="a0"/>
    <w:link w:val="24"/>
    <w:uiPriority w:val="99"/>
    <w:rPr>
      <w:rFonts w:ascii="Times New Roman" w:hAnsi="Times New Roman" w:cs="Times New Roman"/>
      <w:b/>
      <w:bCs/>
      <w:spacing w:val="0"/>
      <w:sz w:val="23"/>
      <w:szCs w:val="23"/>
    </w:rPr>
  </w:style>
  <w:style w:type="character" w:customStyle="1" w:styleId="5">
    <w:name w:val="Основной текст (5)_"/>
    <w:basedOn w:val="a0"/>
    <w:link w:val="50"/>
    <w:uiPriority w:val="99"/>
    <w:rPr>
      <w:rFonts w:ascii="Times New Roman" w:hAnsi="Times New Roman" w:cs="Times New Roman"/>
      <w:spacing w:val="0"/>
      <w:sz w:val="22"/>
      <w:szCs w:val="22"/>
    </w:rPr>
  </w:style>
  <w:style w:type="character" w:customStyle="1" w:styleId="6">
    <w:name w:val="Основной текст (6)_"/>
    <w:basedOn w:val="a0"/>
    <w:link w:val="61"/>
    <w:uiPriority w:val="99"/>
    <w:rPr>
      <w:rFonts w:ascii="Times New Roman" w:hAnsi="Times New Roman" w:cs="Times New Roman"/>
      <w:i/>
      <w:iCs/>
      <w:sz w:val="17"/>
      <w:szCs w:val="17"/>
    </w:rPr>
  </w:style>
  <w:style w:type="character" w:customStyle="1" w:styleId="60">
    <w:name w:val="Основной текст (6)"/>
    <w:basedOn w:val="6"/>
    <w:uiPriority w:val="99"/>
    <w:rPr>
      <w:rFonts w:ascii="Times New Roman" w:hAnsi="Times New Roman" w:cs="Times New Roman"/>
      <w:i/>
      <w:iCs/>
      <w:sz w:val="17"/>
      <w:szCs w:val="17"/>
      <w:u w:val="single"/>
    </w:rPr>
  </w:style>
  <w:style w:type="paragraph" w:styleId="a4">
    <w:name w:val="Body Text"/>
    <w:basedOn w:val="a"/>
    <w:link w:val="1"/>
    <w:uiPriority w:val="99"/>
    <w:pPr>
      <w:shd w:val="clear" w:color="auto" w:fill="FFFFFF"/>
      <w:spacing w:before="120" w:after="120" w:line="230" w:lineRule="exact"/>
      <w:ind w:hanging="700"/>
      <w:jc w:val="both"/>
    </w:pPr>
    <w:rPr>
      <w:rFonts w:ascii="Times New Roman" w:hAnsi="Times New Roman" w:cs="Times New Roman"/>
      <w:color w:val="auto"/>
      <w:sz w:val="18"/>
      <w:szCs w:val="18"/>
    </w:rPr>
  </w:style>
  <w:style w:type="character" w:customStyle="1" w:styleId="a9">
    <w:name w:val="Основной текст Знак"/>
    <w:basedOn w:val="a0"/>
    <w:uiPriority w:val="99"/>
    <w:semiHidden/>
    <w:rPr>
      <w:rFonts w:cs="Arial Unicode MS"/>
      <w:color w:val="000000"/>
    </w:rPr>
  </w:style>
  <w:style w:type="character" w:customStyle="1" w:styleId="210">
    <w:name w:val="Основной текст (2) + Не полужирный1"/>
    <w:basedOn w:val="2"/>
    <w:uiPriority w:val="99"/>
    <w:rPr>
      <w:rFonts w:ascii="Times New Roman" w:hAnsi="Times New Roman" w:cs="Times New Roman"/>
      <w:b w:val="0"/>
      <w:bCs w:val="0"/>
      <w:spacing w:val="0"/>
      <w:sz w:val="18"/>
      <w:szCs w:val="18"/>
    </w:rPr>
  </w:style>
  <w:style w:type="character" w:customStyle="1" w:styleId="7">
    <w:name w:val="Основной текст (7)_"/>
    <w:basedOn w:val="a0"/>
    <w:link w:val="70"/>
    <w:uiPriority w:val="99"/>
    <w:rPr>
      <w:rFonts w:ascii="Times New Roman" w:hAnsi="Times New Roman" w:cs="Times New Roman"/>
      <w:noProof/>
      <w:sz w:val="20"/>
      <w:szCs w:val="20"/>
    </w:rPr>
  </w:style>
  <w:style w:type="paragraph" w:customStyle="1" w:styleId="11">
    <w:name w:val="Заголовок №1"/>
    <w:basedOn w:val="a"/>
    <w:link w:val="10"/>
    <w:uiPriority w:val="99"/>
    <w:pPr>
      <w:shd w:val="clear" w:color="auto" w:fill="FFFFFF"/>
      <w:spacing w:after="120" w:line="238" w:lineRule="exact"/>
      <w:jc w:val="center"/>
      <w:outlineLvl w:val="0"/>
    </w:pPr>
    <w:rPr>
      <w:b/>
      <w:bCs/>
      <w:color w:val="auto"/>
      <w:sz w:val="20"/>
      <w:szCs w:val="20"/>
    </w:rPr>
  </w:style>
  <w:style w:type="paragraph" w:customStyle="1" w:styleId="a6">
    <w:name w:val="Колонтитул"/>
    <w:basedOn w:val="a"/>
    <w:link w:val="a5"/>
    <w:uiPriority w:val="99"/>
    <w:pPr>
      <w:shd w:val="clear" w:color="auto" w:fill="FFFFFF"/>
    </w:pPr>
    <w:rPr>
      <w:rFonts w:ascii="Times New Roman" w:hAnsi="Times New Roman" w:cs="Times New Roman"/>
      <w:color w:val="auto"/>
      <w:sz w:val="20"/>
      <w:szCs w:val="20"/>
    </w:rPr>
  </w:style>
  <w:style w:type="paragraph" w:customStyle="1" w:styleId="20">
    <w:name w:val="Основной текст (2)"/>
    <w:basedOn w:val="a"/>
    <w:link w:val="2"/>
    <w:uiPriority w:val="99"/>
    <w:pPr>
      <w:shd w:val="clear" w:color="auto" w:fill="FFFFFF"/>
      <w:spacing w:before="120" w:after="120" w:line="240" w:lineRule="atLeast"/>
      <w:ind w:hanging="560"/>
      <w:jc w:val="both"/>
    </w:pPr>
    <w:rPr>
      <w:rFonts w:ascii="Times New Roman" w:hAnsi="Times New Roman" w:cs="Times New Roman"/>
      <w:b/>
      <w:bCs/>
      <w:color w:val="auto"/>
      <w:sz w:val="18"/>
      <w:szCs w:val="18"/>
    </w:rPr>
  </w:style>
  <w:style w:type="paragraph" w:customStyle="1" w:styleId="30">
    <w:name w:val="Основной текст (3)"/>
    <w:basedOn w:val="a"/>
    <w:link w:val="3"/>
    <w:uiPriority w:val="99"/>
    <w:pPr>
      <w:shd w:val="clear" w:color="auto" w:fill="FFFFFF"/>
      <w:spacing w:line="230" w:lineRule="exact"/>
      <w:ind w:hanging="680"/>
      <w:jc w:val="both"/>
    </w:pPr>
    <w:rPr>
      <w:rFonts w:ascii="Times New Roman" w:hAnsi="Times New Roman" w:cs="Times New Roman"/>
      <w:b/>
      <w:bCs/>
      <w:i/>
      <w:iCs/>
      <w:color w:val="auto"/>
      <w:sz w:val="18"/>
      <w:szCs w:val="18"/>
    </w:rPr>
  </w:style>
  <w:style w:type="paragraph" w:customStyle="1" w:styleId="40">
    <w:name w:val="Основной текст (4)"/>
    <w:basedOn w:val="a"/>
    <w:link w:val="4"/>
    <w:uiPriority w:val="99"/>
    <w:pPr>
      <w:shd w:val="clear" w:color="auto" w:fill="FFFFFF"/>
      <w:spacing w:line="230" w:lineRule="exact"/>
      <w:ind w:hanging="540"/>
      <w:jc w:val="both"/>
    </w:pPr>
    <w:rPr>
      <w:rFonts w:ascii="Times New Roman" w:hAnsi="Times New Roman" w:cs="Times New Roman"/>
      <w:color w:val="auto"/>
      <w:sz w:val="18"/>
      <w:szCs w:val="18"/>
    </w:rPr>
  </w:style>
  <w:style w:type="paragraph" w:customStyle="1" w:styleId="32">
    <w:name w:val="Заголовок №3"/>
    <w:basedOn w:val="a"/>
    <w:link w:val="31"/>
    <w:uiPriority w:val="99"/>
    <w:pPr>
      <w:shd w:val="clear" w:color="auto" w:fill="FFFFFF"/>
      <w:spacing w:before="120" w:after="120" w:line="240" w:lineRule="atLeast"/>
      <w:ind w:hanging="540"/>
      <w:outlineLvl w:val="2"/>
    </w:pPr>
    <w:rPr>
      <w:rFonts w:ascii="Times New Roman" w:hAnsi="Times New Roman" w:cs="Times New Roman"/>
      <w:b/>
      <w:bCs/>
      <w:color w:val="auto"/>
      <w:sz w:val="18"/>
      <w:szCs w:val="18"/>
    </w:rPr>
  </w:style>
  <w:style w:type="paragraph" w:customStyle="1" w:styleId="24">
    <w:name w:val="Заголовок №2"/>
    <w:basedOn w:val="a"/>
    <w:link w:val="23"/>
    <w:uiPriority w:val="99"/>
    <w:pPr>
      <w:shd w:val="clear" w:color="auto" w:fill="FFFFFF"/>
      <w:spacing w:before="1440" w:line="367" w:lineRule="exact"/>
      <w:jc w:val="center"/>
      <w:outlineLvl w:val="1"/>
    </w:pPr>
    <w:rPr>
      <w:rFonts w:ascii="Times New Roman" w:hAnsi="Times New Roman" w:cs="Times New Roman"/>
      <w:b/>
      <w:bCs/>
      <w:color w:val="auto"/>
      <w:sz w:val="23"/>
      <w:szCs w:val="23"/>
    </w:rPr>
  </w:style>
  <w:style w:type="paragraph" w:customStyle="1" w:styleId="50">
    <w:name w:val="Основной текст (5)"/>
    <w:basedOn w:val="a"/>
    <w:link w:val="5"/>
    <w:uiPriority w:val="99"/>
    <w:pPr>
      <w:shd w:val="clear" w:color="auto" w:fill="FFFFFF"/>
      <w:spacing w:line="240" w:lineRule="atLeast"/>
      <w:jc w:val="both"/>
    </w:pPr>
    <w:rPr>
      <w:rFonts w:ascii="Times New Roman" w:hAnsi="Times New Roman" w:cs="Times New Roman"/>
      <w:color w:val="auto"/>
      <w:sz w:val="22"/>
      <w:szCs w:val="22"/>
    </w:rPr>
  </w:style>
  <w:style w:type="paragraph" w:customStyle="1" w:styleId="61">
    <w:name w:val="Основной текст (6)1"/>
    <w:basedOn w:val="a"/>
    <w:link w:val="6"/>
    <w:uiPriority w:val="99"/>
    <w:pPr>
      <w:shd w:val="clear" w:color="auto" w:fill="FFFFFF"/>
      <w:spacing w:before="840" w:line="240" w:lineRule="atLeast"/>
      <w:ind w:hanging="380"/>
    </w:pPr>
    <w:rPr>
      <w:rFonts w:ascii="Times New Roman" w:hAnsi="Times New Roman" w:cs="Times New Roman"/>
      <w:i/>
      <w:iCs/>
      <w:color w:val="auto"/>
      <w:sz w:val="17"/>
      <w:szCs w:val="17"/>
    </w:rPr>
  </w:style>
  <w:style w:type="paragraph" w:customStyle="1" w:styleId="70">
    <w:name w:val="Основной текст (7)"/>
    <w:basedOn w:val="a"/>
    <w:link w:val="7"/>
    <w:uiPriority w:val="99"/>
    <w:pPr>
      <w:shd w:val="clear" w:color="auto" w:fill="FFFFFF"/>
      <w:spacing w:line="240" w:lineRule="atLeast"/>
    </w:pPr>
    <w:rPr>
      <w:rFonts w:ascii="Times New Roman" w:hAnsi="Times New Roman" w:cs="Times New Roman"/>
      <w:noProof/>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3238</Words>
  <Characters>18458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Михайлов Анатолий Васильевич</dc:creator>
  <cp:keywords/>
  <dc:description/>
  <cp:lastModifiedBy>Михайлов Анатолий Васильевич</cp:lastModifiedBy>
  <cp:revision>3</cp:revision>
  <dcterms:created xsi:type="dcterms:W3CDTF">2021-03-30T01:51:00Z</dcterms:created>
  <dcterms:modified xsi:type="dcterms:W3CDTF">2021-03-31T00:10:00Z</dcterms:modified>
</cp:coreProperties>
</file>