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F4" w:rsidRPr="00C204F4" w:rsidRDefault="00C204F4" w:rsidP="00C204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204F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Сообщение о существенном факте</w:t>
      </w:r>
    </w:p>
    <w:p w:rsidR="00C204F4" w:rsidRPr="00C204F4" w:rsidRDefault="00C204F4" w:rsidP="00C204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C204F4">
        <w:rPr>
          <w:rFonts w:ascii="Times New Roman" w:eastAsia="Calibri" w:hAnsi="Times New Roman" w:cs="Times New Roman"/>
          <w:b/>
          <w:bCs/>
          <w:sz w:val="20"/>
          <w:szCs w:val="20"/>
        </w:rPr>
        <w:t>о выплаченных доходах по эмиссионным ценным бумагам эмитента</w:t>
      </w:r>
    </w:p>
    <w:p w:rsidR="00C204F4" w:rsidRPr="00C204F4" w:rsidRDefault="00C204F4" w:rsidP="00C204F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C204F4" w:rsidRPr="00C204F4" w:rsidTr="009E571B">
        <w:tc>
          <w:tcPr>
            <w:tcW w:w="10234" w:type="dxa"/>
            <w:gridSpan w:val="12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</w:t>
            </w:r>
          </w:p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«Якутская топливно-энергетическая компания»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«ЯТЭК»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678214, Республика Саха (Якутия), Вилюйский улус, п. </w:t>
            </w:r>
            <w:proofErr w:type="spellStart"/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Кысыл</w:t>
            </w:r>
            <w:proofErr w:type="spellEnd"/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-Сыр, ул. Ленина, 4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1021401062187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1435032049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20510-F</w:t>
            </w:r>
          </w:p>
        </w:tc>
      </w:tr>
      <w:tr w:rsidR="00C204F4" w:rsidRPr="00C204F4" w:rsidTr="009E571B">
        <w:tc>
          <w:tcPr>
            <w:tcW w:w="5117" w:type="dxa"/>
            <w:gridSpan w:val="8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C204F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http://www.yatec.ru/</w:t>
              </w:r>
            </w:hyperlink>
          </w:p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515151"/>
                <w:sz w:val="20"/>
                <w:szCs w:val="20"/>
                <w:lang w:eastAsia="ru-RU"/>
              </w:rPr>
            </w:pPr>
            <w:hyperlink r:id="rId6" w:history="1">
              <w:r w:rsidRPr="00C204F4">
                <w:rPr>
                  <w:rFonts w:ascii="Times New Roman" w:eastAsia="Times New Roman" w:hAnsi="Times New Roman" w:cs="Times New Roman"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http://www.e-disclosure.ru/portal/company.aspx?id=4994</w:t>
              </w:r>
            </w:hyperlink>
          </w:p>
        </w:tc>
      </w:tr>
      <w:tr w:rsidR="00C204F4" w:rsidRPr="00C204F4" w:rsidTr="009E571B">
        <w:tc>
          <w:tcPr>
            <w:tcW w:w="10234" w:type="dxa"/>
            <w:gridSpan w:val="12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C204F4" w:rsidRPr="00C204F4" w:rsidTr="009E571B">
        <w:tc>
          <w:tcPr>
            <w:tcW w:w="10234" w:type="dxa"/>
            <w:gridSpan w:val="12"/>
            <w:vAlign w:val="center"/>
          </w:tcPr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документарные процентные неконвертируемые биржевые облигации на предъявителя серии БО-01 с обязательным централизованным хранением. 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индивидуальный идентификационный номер 4 B02-01-20510-F, допущены к торгам на фондовой бирже ЗАО «ФБ ММВБ» 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размещения 26.11.2012 г.</w:t>
            </w:r>
            <w:r w:rsidRPr="00C20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 прохождения процедуры листинга.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2.3. Отчетный (купонный) период, за который выплачивались доходы по ценным бумагам эмитента: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одиннадцатый</w:t>
            </w:r>
            <w:bookmarkStart w:id="0" w:name="_GoBack"/>
            <w:bookmarkEnd w:id="0"/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купонный период (19.06.2015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-18.09.2015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2.4. Общий размер начисленных (подлежавших выплате) доходов по ценным бумагам эмитента: 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532 (пятьсот тридцать два) </w:t>
            </w:r>
            <w:r w:rsidRPr="00C20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руб. 50 коп. 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Размер начисленных (подлежавших выплате) доходов в расчете на одну ценную бумагу эмитента: 1,25 (один) рубль 25 копеек (0,5 процентов годовых).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2.5.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бщее количество ценных бумаг эмитента (количество облигаций соответствующего выпуска (серии), доходы по которым подлежали выплате): 426 (четыреста двадцать шесть).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2.6. Форма выплаты доходов по ценным бумагам эмитента: денежные средства.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2.7. Дата, на которую определялись лица, имевшие право на получение доходов, выплаченных по ценным бумагам эмитента: выплата дохода по облигациям производится в пользу владельцев облигаций или доверительных управляющих, являющихся таковыми по состоянию на начало операционного дня соответствующего депозитария, на который приходится дата окончания соответствующего купонного периода.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2.8. 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Дата, в которую обязательство по выплате доходов по ценным бумагам эмитента (доходы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.2015.</w:t>
            </w:r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2.9. </w:t>
            </w:r>
            <w:proofErr w:type="gramStart"/>
            <w:r w:rsidRPr="00C204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C204F4">
              <w:rPr>
                <w:rFonts w:ascii="Times New Roman" w:eastAsia="Calibri" w:hAnsi="Times New Roman" w:cs="Times New Roman"/>
                <w:sz w:val="20"/>
                <w:szCs w:val="20"/>
              </w:rPr>
              <w:t>бщий размер доходов, выплаченных по ценным бумагам эмитента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204F4">
              <w:rPr>
                <w:rFonts w:ascii="Times New Roman" w:eastAsia="Calibri" w:hAnsi="Times New Roman" w:cs="Times New Roman"/>
                <w:sz w:val="20"/>
                <w:szCs w:val="20"/>
              </w:rPr>
              <w:t>общий размер процентов и (или) иного дохода, выплаченного по облигациям эмитента определенного выпуска (серии), за соответствующий отчетный (купонный) период)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532 (пятьсот тридцать два) </w:t>
            </w:r>
            <w:r w:rsidRPr="00C204F4">
              <w:rPr>
                <w:rFonts w:ascii="Times New Roman" w:eastAsia="Calibri" w:hAnsi="Times New Roman" w:cs="Times New Roman"/>
                <w:sz w:val="20"/>
                <w:szCs w:val="20"/>
              </w:rPr>
              <w:t>руб. 50 коп.</w:t>
            </w:r>
            <w:proofErr w:type="gramEnd"/>
          </w:p>
          <w:p w:rsidR="00C204F4" w:rsidRPr="00C204F4" w:rsidRDefault="00C204F4" w:rsidP="00C2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Calibri" w:hAnsi="Times New Roman" w:cs="Times New Roman"/>
                <w:sz w:val="20"/>
                <w:szCs w:val="20"/>
              </w:rPr>
              <w:t>2.10. Доходы по эмиссионным ценным бумагам эмитента выплачены в полном объеме.</w:t>
            </w:r>
          </w:p>
        </w:tc>
      </w:tr>
      <w:tr w:rsidR="00C204F4" w:rsidRPr="00C204F4" w:rsidTr="009E571B">
        <w:trPr>
          <w:cantSplit/>
        </w:trPr>
        <w:tc>
          <w:tcPr>
            <w:tcW w:w="10235" w:type="dxa"/>
            <w:gridSpan w:val="12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Подпись</w:t>
            </w:r>
          </w:p>
        </w:tc>
      </w:tr>
      <w:tr w:rsidR="00C204F4" w:rsidRPr="00C204F4" w:rsidTr="009E5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before="20"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F4" w:rsidRPr="00C204F4" w:rsidTr="009E5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F4" w:rsidRPr="00C204F4" w:rsidTr="009E5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F4" w:rsidRPr="00C204F4" w:rsidTr="009E5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4F4" w:rsidRPr="00C204F4" w:rsidRDefault="00C204F4" w:rsidP="00C204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04F4" w:rsidRPr="00C204F4" w:rsidRDefault="00C204F4" w:rsidP="00C204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4F4" w:rsidRPr="00C204F4" w:rsidRDefault="00C204F4" w:rsidP="00C204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4F4" w:rsidRPr="00C204F4" w:rsidRDefault="00C204F4" w:rsidP="00C204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CBD" w:rsidRDefault="00072CBD"/>
    <w:sectPr w:rsidR="00072CBD" w:rsidSect="00FC7670">
      <w:headerReference w:type="default" r:id="rId7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C204F4" w:rsidP="00FC7670">
    <w:pPr>
      <w:pStyle w:val="a3"/>
      <w:rPr>
        <w:szCs w:val="14"/>
      </w:rPr>
    </w:pPr>
  </w:p>
  <w:p w:rsidR="004741B7" w:rsidRPr="00BD58A4" w:rsidRDefault="00C204F4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F4"/>
    <w:rsid w:val="00072CBD"/>
    <w:rsid w:val="00C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disclosure.ru/portal/company.aspx?id=4994" TargetMode="External"/><Relationship Id="rId5" Type="http://schemas.openxmlformats.org/officeDocument/2006/relationships/hyperlink" Target="http://www.yatec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1</cp:revision>
  <dcterms:created xsi:type="dcterms:W3CDTF">2015-09-17T06:55:00Z</dcterms:created>
  <dcterms:modified xsi:type="dcterms:W3CDTF">2015-09-17T07:04:00Z</dcterms:modified>
</cp:coreProperties>
</file>