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B4" w:rsidRPr="00624FB4" w:rsidRDefault="00624FB4" w:rsidP="00624FB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Arial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b/>
          <w:bCs/>
          <w:noProof/>
          <w:lang w:eastAsia="ru-RU"/>
        </w:rPr>
        <w:drawing>
          <wp:inline distT="0" distB="0" distL="0" distR="0">
            <wp:extent cx="5764530" cy="861695"/>
            <wp:effectExtent l="0" t="0" r="7620" b="0"/>
            <wp:docPr id="1" name="Рисунок 1" descr="Логотип ЯТЭК цв макет для фирм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ЯТЭК цв макет для фирм 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B4" w:rsidRPr="00624FB4" w:rsidRDefault="00624FB4" w:rsidP="00624FB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Arial"/>
          <w:i/>
          <w:iCs/>
          <w:sz w:val="16"/>
          <w:szCs w:val="16"/>
          <w:lang w:eastAsia="ru-RU"/>
        </w:rPr>
      </w:pPr>
      <w:r w:rsidRPr="00624FB4">
        <w:rPr>
          <w:rFonts w:ascii="Times New Roman" w:eastAsia="Times New Roman" w:hAnsi="Times New Roman" w:cs="Arial"/>
          <w:sz w:val="16"/>
          <w:szCs w:val="16"/>
          <w:lang w:eastAsia="ru-RU"/>
        </w:rPr>
        <w:t>Почтовый адрес: ул. Петра Алексеева, д. 76, город Якутск, Республика Саха (Якутия), 677015</w:t>
      </w:r>
    </w:p>
    <w:p w:rsidR="00624FB4" w:rsidRPr="00624FB4" w:rsidRDefault="00624FB4" w:rsidP="00624FB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624FB4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тел. (4112) 22-39-11, 22-36-46, факс (4112) 22-35-74, </w:t>
      </w:r>
      <w:proofErr w:type="spellStart"/>
      <w:r w:rsidRPr="00624FB4">
        <w:rPr>
          <w:rFonts w:ascii="Times New Roman" w:eastAsia="Times New Roman" w:hAnsi="Times New Roman" w:cs="Arial"/>
          <w:sz w:val="16"/>
          <w:szCs w:val="16"/>
          <w:lang w:eastAsia="ru-RU"/>
        </w:rPr>
        <w:t>e-mail:</w:t>
      </w:r>
      <w:hyperlink r:id="rId7" w:history="1">
        <w:r w:rsidRPr="00624FB4">
          <w:rPr>
            <w:rFonts w:ascii="Times New Roman" w:eastAsia="Times New Roman" w:hAnsi="Times New Roman" w:cs="Times New Roman"/>
            <w:sz w:val="16"/>
            <w:szCs w:val="24"/>
            <w:lang w:eastAsia="ru-RU"/>
          </w:rPr>
          <w:t>JSC-YGP@ygp.ru</w:t>
        </w:r>
        <w:proofErr w:type="spellEnd"/>
      </w:hyperlink>
    </w:p>
    <w:p w:rsidR="00624FB4" w:rsidRPr="00624FB4" w:rsidRDefault="00624FB4" w:rsidP="00624FB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624FB4">
        <w:rPr>
          <w:rFonts w:ascii="Times New Roman" w:eastAsia="Times New Roman" w:hAnsi="Times New Roman" w:cs="Arial"/>
          <w:sz w:val="16"/>
          <w:szCs w:val="16"/>
          <w:lang w:eastAsia="ru-RU"/>
        </w:rPr>
        <w:t>ОКПО  00153815 ОГРН 1021401062187</w:t>
      </w:r>
    </w:p>
    <w:p w:rsidR="00624FB4" w:rsidRPr="00624FB4" w:rsidRDefault="00624FB4" w:rsidP="00624FB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624FB4">
        <w:rPr>
          <w:rFonts w:ascii="Times New Roman" w:eastAsia="Times New Roman" w:hAnsi="Times New Roman" w:cs="Arial"/>
          <w:sz w:val="16"/>
          <w:szCs w:val="16"/>
          <w:lang w:eastAsia="ru-RU"/>
        </w:rPr>
        <w:t>ИНН 1435032049 КПП 141001001</w:t>
      </w:r>
    </w:p>
    <w:p w:rsidR="006D46D1" w:rsidRPr="006D46D1" w:rsidRDefault="006D46D1" w:rsidP="006D46D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Arial"/>
          <w:b/>
          <w:sz w:val="24"/>
          <w:szCs w:val="16"/>
          <w:lang w:eastAsia="ru-RU"/>
        </w:rPr>
      </w:pPr>
    </w:p>
    <w:p w:rsidR="006D46D1" w:rsidRPr="006D46D1" w:rsidRDefault="006D46D1" w:rsidP="006D46D1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46D1">
        <w:rPr>
          <w:rFonts w:ascii="Times New Roman" w:eastAsia="Times New Roman" w:hAnsi="Times New Roman" w:cs="Times New Roman"/>
          <w:b/>
          <w:lang w:eastAsia="ru-RU"/>
        </w:rPr>
        <w:t>РЕКОМЕНДАЦИИ</w:t>
      </w:r>
    </w:p>
    <w:p w:rsidR="006D46D1" w:rsidRPr="006D46D1" w:rsidRDefault="006D46D1" w:rsidP="006D46D1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46D1">
        <w:rPr>
          <w:rFonts w:ascii="Times New Roman" w:eastAsia="Times New Roman" w:hAnsi="Times New Roman" w:cs="Times New Roman"/>
          <w:b/>
          <w:lang w:eastAsia="ru-RU"/>
        </w:rPr>
        <w:t>Совета д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b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b/>
          <w:lang w:eastAsia="ru-RU"/>
        </w:rPr>
        <w:t>ректоров Открытого акц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b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b/>
          <w:lang w:eastAsia="ru-RU"/>
        </w:rPr>
        <w:t>онерного общества «Якутская топл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b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b/>
          <w:lang w:eastAsia="ru-RU"/>
        </w:rPr>
        <w:t>вно-энергет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b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b/>
          <w:lang w:eastAsia="ru-RU"/>
        </w:rPr>
        <w:t>ческая компан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b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b/>
          <w:lang w:eastAsia="ru-RU"/>
        </w:rPr>
        <w:t>я» в отношен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b/>
            <w:lang w:eastAsia="ru-RU"/>
          </w:rPr>
          <w:t>и</w:t>
        </w:r>
        <w:smartTag w:uri="urn:schemas-microsoft-com:office:smarttags" w:element="PersonName"/>
        <w:r w:rsidRPr="006D46D1">
          <w:rPr>
            <w:rFonts w:ascii="Times New Roman" w:eastAsia="Times New Roman" w:hAnsi="Times New Roman" w:cs="Times New Roman"/>
            <w:b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b/>
          <w:lang w:eastAsia="ru-RU"/>
        </w:rPr>
        <w:t xml:space="preserve"> полученного от Общества с огран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b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b/>
          <w:lang w:eastAsia="ru-RU"/>
        </w:rPr>
        <w:t>ченной ответственностью «ИНВЕСТОР» обязательного предложен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b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b/>
          <w:lang w:eastAsia="ru-RU"/>
        </w:rPr>
        <w:t>я о пр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b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b/>
          <w:lang w:eastAsia="ru-RU"/>
        </w:rPr>
        <w:t>обретен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b/>
            <w:lang w:eastAsia="ru-RU"/>
          </w:rPr>
          <w:t>и</w:t>
        </w:r>
        <w:smartTag w:uri="urn:schemas-microsoft-com:office:smarttags" w:element="PersonName"/>
        <w:r w:rsidRPr="006D46D1">
          <w:rPr>
            <w:rFonts w:ascii="Times New Roman" w:eastAsia="Times New Roman" w:hAnsi="Times New Roman" w:cs="Times New Roman"/>
            <w:b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b/>
          <w:lang w:eastAsia="ru-RU"/>
        </w:rPr>
        <w:t xml:space="preserve"> обыкновенных 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b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b/>
          <w:lang w:eastAsia="ru-RU"/>
        </w:rPr>
        <w:t>менных акц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b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b/>
          <w:lang w:eastAsia="ru-RU"/>
        </w:rPr>
        <w:t>й ОАО «Якутская топл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b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b/>
          <w:lang w:eastAsia="ru-RU"/>
        </w:rPr>
        <w:t>вно-энергет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b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b/>
          <w:lang w:eastAsia="ru-RU"/>
        </w:rPr>
        <w:t>ческая компан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b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b/>
          <w:lang w:eastAsia="ru-RU"/>
        </w:rPr>
        <w:t>я».</w:t>
      </w:r>
    </w:p>
    <w:p w:rsidR="006D46D1" w:rsidRDefault="006D46D1" w:rsidP="006D46D1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D46D1">
        <w:rPr>
          <w:rFonts w:ascii="Times New Roman" w:eastAsia="Times New Roman" w:hAnsi="Times New Roman" w:cs="Times New Roman"/>
          <w:lang w:eastAsia="ru-RU"/>
        </w:rPr>
        <w:t>Рассмотрев Обязательное предложение (далее также «Предложение») Общества с ограниченной ответственностью «ИНВЕСТОР», поступившее в ОАО «ЯТЭК» (далее также «Общество») «</w:t>
      </w:r>
      <w:r w:rsidR="003834BB" w:rsidRPr="00184F98">
        <w:rPr>
          <w:rFonts w:ascii="Times New Roman" w:eastAsia="Times New Roman" w:hAnsi="Times New Roman" w:cs="Times New Roman"/>
          <w:lang w:eastAsia="ru-RU"/>
        </w:rPr>
        <w:t>0</w:t>
      </w:r>
      <w:r w:rsidR="008A15F4" w:rsidRPr="00184F98">
        <w:rPr>
          <w:rFonts w:ascii="Times New Roman" w:eastAsia="Times New Roman" w:hAnsi="Times New Roman" w:cs="Times New Roman"/>
          <w:lang w:eastAsia="ru-RU"/>
        </w:rPr>
        <w:t>5</w:t>
      </w:r>
      <w:r w:rsidRPr="00184F98">
        <w:rPr>
          <w:rFonts w:ascii="Times New Roman" w:eastAsia="Times New Roman" w:hAnsi="Times New Roman" w:cs="Times New Roman"/>
          <w:lang w:eastAsia="ru-RU"/>
        </w:rPr>
        <w:t>»</w:t>
      </w:r>
      <w:r w:rsidR="003834BB" w:rsidRPr="00184F98">
        <w:rPr>
          <w:rFonts w:ascii="Times New Roman" w:eastAsia="Times New Roman" w:hAnsi="Times New Roman" w:cs="Times New Roman"/>
          <w:lang w:eastAsia="ru-RU"/>
        </w:rPr>
        <w:t xml:space="preserve"> ноября</w:t>
      </w:r>
      <w:r w:rsidRPr="00184F98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B659C1" w:rsidRPr="00184F98">
        <w:rPr>
          <w:rFonts w:ascii="Times New Roman" w:eastAsia="Times New Roman" w:hAnsi="Times New Roman" w:cs="Times New Roman"/>
          <w:lang w:eastAsia="ru-RU"/>
        </w:rPr>
        <w:t>5</w:t>
      </w:r>
      <w:r w:rsidRPr="006D46D1">
        <w:rPr>
          <w:rFonts w:ascii="Times New Roman" w:eastAsia="Times New Roman" w:hAnsi="Times New Roman" w:cs="Times New Roman"/>
          <w:lang w:eastAsia="ru-RU"/>
        </w:rPr>
        <w:t xml:space="preserve"> г., о приобретении 148 348 178 (ста сорока восьми миллионов трехсот сорока восьми тысяч ста семидесяти восьми) обыкновенных именных бездокументарных акций  ОАО «ЯТЭК», государственный регистрационный номер выпуска 1-01-20510-</w:t>
      </w:r>
      <w:r w:rsidRPr="006D46D1">
        <w:rPr>
          <w:rFonts w:ascii="Times New Roman" w:eastAsia="Times New Roman" w:hAnsi="Times New Roman" w:cs="Times New Roman"/>
          <w:lang w:val="en-US" w:eastAsia="ru-RU"/>
        </w:rPr>
        <w:t>F</w:t>
      </w:r>
      <w:r w:rsidRPr="006D46D1">
        <w:rPr>
          <w:rFonts w:ascii="Times New Roman" w:eastAsia="Times New Roman" w:hAnsi="Times New Roman" w:cs="Times New Roman"/>
          <w:lang w:eastAsia="ru-RU"/>
        </w:rPr>
        <w:t>, Совет директоров Общества принял следующие рекомендации (Протокол Совета директоров ОАО «ЯТЭК</w:t>
      </w:r>
      <w:proofErr w:type="gramEnd"/>
      <w:r w:rsidRPr="006D46D1">
        <w:rPr>
          <w:rFonts w:ascii="Times New Roman" w:eastAsia="Times New Roman" w:hAnsi="Times New Roman" w:cs="Times New Roman"/>
          <w:lang w:eastAsia="ru-RU"/>
        </w:rPr>
        <w:t xml:space="preserve">» № б/н от </w:t>
      </w:r>
      <w:r w:rsidRPr="00184F98">
        <w:rPr>
          <w:rFonts w:ascii="Times New Roman" w:eastAsia="Times New Roman" w:hAnsi="Times New Roman" w:cs="Times New Roman"/>
          <w:lang w:eastAsia="ru-RU"/>
        </w:rPr>
        <w:t>«</w:t>
      </w:r>
      <w:r w:rsidR="00184F98" w:rsidRPr="00184F98">
        <w:rPr>
          <w:rFonts w:ascii="Times New Roman" w:eastAsia="Times New Roman" w:hAnsi="Times New Roman" w:cs="Times New Roman"/>
          <w:lang w:eastAsia="ru-RU"/>
        </w:rPr>
        <w:t>0</w:t>
      </w:r>
      <w:r w:rsidR="001D16F9" w:rsidRPr="001D16F9">
        <w:rPr>
          <w:rFonts w:ascii="Times New Roman" w:eastAsia="Times New Roman" w:hAnsi="Times New Roman" w:cs="Times New Roman"/>
          <w:lang w:eastAsia="ru-RU"/>
        </w:rPr>
        <w:t>9</w:t>
      </w:r>
      <w:r w:rsidRPr="00184F98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184F98" w:rsidRPr="00184F98">
        <w:rPr>
          <w:rFonts w:ascii="Times New Roman" w:eastAsia="Times New Roman" w:hAnsi="Times New Roman" w:cs="Times New Roman"/>
          <w:lang w:eastAsia="ru-RU"/>
        </w:rPr>
        <w:t xml:space="preserve">ноября </w:t>
      </w:r>
      <w:r w:rsidRPr="00184F98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B659C1" w:rsidRPr="00184F98">
        <w:rPr>
          <w:rFonts w:ascii="Times New Roman" w:eastAsia="Times New Roman" w:hAnsi="Times New Roman" w:cs="Times New Roman"/>
          <w:lang w:eastAsia="ru-RU"/>
        </w:rPr>
        <w:t>5</w:t>
      </w:r>
      <w:r w:rsidRPr="006D46D1">
        <w:rPr>
          <w:rFonts w:ascii="Times New Roman" w:eastAsia="Times New Roman" w:hAnsi="Times New Roman" w:cs="Times New Roman"/>
          <w:lang w:eastAsia="ru-RU"/>
        </w:rPr>
        <w:t xml:space="preserve"> г.):</w:t>
      </w:r>
    </w:p>
    <w:p w:rsidR="00B659C1" w:rsidRDefault="00B659C1" w:rsidP="006D46D1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B659C1" w:rsidRPr="007A035D" w:rsidRDefault="00B659C1" w:rsidP="00AB5689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D46D1">
        <w:rPr>
          <w:rFonts w:ascii="Times New Roman" w:eastAsia="Times New Roman" w:hAnsi="Times New Roman" w:cs="Times New Roman"/>
          <w:lang w:eastAsia="ru-RU"/>
        </w:rPr>
        <w:t xml:space="preserve">Предложение соответствует требованиям ФЗ «Об акционерных обществах» </w:t>
      </w:r>
      <w:r>
        <w:rPr>
          <w:rFonts w:ascii="Times New Roman" w:eastAsia="Times New Roman" w:hAnsi="Times New Roman" w:cs="Times New Roman"/>
          <w:lang w:eastAsia="ru-RU"/>
        </w:rPr>
        <w:t>и п</w:t>
      </w:r>
      <w:r w:rsidRPr="00B659C1">
        <w:rPr>
          <w:rFonts w:ascii="Times New Roman" w:hAnsi="Times New Roman" w:cs="Times New Roman"/>
        </w:rPr>
        <w:t xml:space="preserve">оложения о требованиях к порядку совершения отдельных действий в связи с приобретением более 30 процентов акций акционерного общества и об осуществлении государственного </w:t>
      </w:r>
      <w:proofErr w:type="gramStart"/>
      <w:r w:rsidRPr="00B659C1">
        <w:rPr>
          <w:rFonts w:ascii="Times New Roman" w:hAnsi="Times New Roman" w:cs="Times New Roman"/>
        </w:rPr>
        <w:t>контроля за</w:t>
      </w:r>
      <w:proofErr w:type="gramEnd"/>
      <w:r w:rsidRPr="00B659C1">
        <w:rPr>
          <w:rFonts w:ascii="Times New Roman" w:hAnsi="Times New Roman" w:cs="Times New Roman"/>
        </w:rPr>
        <w:t xml:space="preserve"> приобретением акций акционерного общества от </w:t>
      </w:r>
      <w:r w:rsidRPr="007A4756">
        <w:rPr>
          <w:rFonts w:ascii="Times New Roman" w:hAnsi="Times New Roman" w:cs="Times New Roman"/>
        </w:rPr>
        <w:t>«05» июля 2015 г. N 477-П.</w:t>
      </w:r>
    </w:p>
    <w:p w:rsidR="007A035D" w:rsidRPr="00AB5689" w:rsidRDefault="007A035D" w:rsidP="007A035D">
      <w:pPr>
        <w:pStyle w:val="ConsPlusNormal"/>
        <w:jc w:val="both"/>
        <w:rPr>
          <w:rFonts w:ascii="Times New Roman" w:hAnsi="Times New Roman" w:cs="Times New Roman"/>
        </w:rPr>
      </w:pPr>
    </w:p>
    <w:p w:rsidR="00AB5689" w:rsidRDefault="00AB5689" w:rsidP="00AB5689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AB5689">
        <w:rPr>
          <w:rFonts w:ascii="Times New Roman" w:hAnsi="Times New Roman" w:cs="Times New Roman"/>
        </w:rPr>
        <w:t>Предложение получено Обществом с приложением необходимых документов, предусмотренных требованиями действующего законодательства РФ (Банковская гарантия</w:t>
      </w:r>
      <w:r w:rsidR="00A812AB">
        <w:rPr>
          <w:rFonts w:ascii="Times New Roman" w:hAnsi="Times New Roman" w:cs="Times New Roman"/>
        </w:rPr>
        <w:t xml:space="preserve"> ПАО Сбербанк </w:t>
      </w:r>
      <w:r w:rsidRPr="00AB568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40/0000/0005/191</w:t>
      </w:r>
      <w:r w:rsidRPr="00AB5689">
        <w:rPr>
          <w:rFonts w:ascii="Times New Roman" w:hAnsi="Times New Roman" w:cs="Times New Roman"/>
        </w:rPr>
        <w:t xml:space="preserve"> от «1</w:t>
      </w:r>
      <w:r>
        <w:rPr>
          <w:rFonts w:ascii="Times New Roman" w:hAnsi="Times New Roman" w:cs="Times New Roman"/>
        </w:rPr>
        <w:t>5</w:t>
      </w:r>
      <w:r w:rsidRPr="00AB568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октября  2015</w:t>
      </w:r>
      <w:r w:rsidRPr="00AB5689">
        <w:rPr>
          <w:rFonts w:ascii="Times New Roman" w:hAnsi="Times New Roman" w:cs="Times New Roman"/>
        </w:rPr>
        <w:t xml:space="preserve"> года, </w:t>
      </w:r>
      <w:r w:rsidR="000034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Письмо ЗАО «ФБ ММВБ» № 40-06/57 от 19 октября 2015 года</w:t>
      </w:r>
      <w:r w:rsidR="00254BCC">
        <w:rPr>
          <w:rFonts w:ascii="Times New Roman" w:hAnsi="Times New Roman" w:cs="Times New Roman"/>
        </w:rPr>
        <w:t xml:space="preserve"> о средневзвешенной цене акций ОАО «ЯТЭК» по итогам организованных торгов</w:t>
      </w:r>
      <w:r>
        <w:rPr>
          <w:rFonts w:ascii="Times New Roman" w:hAnsi="Times New Roman" w:cs="Times New Roman"/>
        </w:rPr>
        <w:t xml:space="preserve">, Письмо ООО «ИНВЕСТОР» № 40/10/15 от </w:t>
      </w:r>
      <w:r w:rsidR="007A035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19</w:t>
      </w:r>
      <w:r w:rsidR="007A035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октября</w:t>
      </w:r>
      <w:r w:rsidR="007A035D">
        <w:rPr>
          <w:rFonts w:ascii="Times New Roman" w:hAnsi="Times New Roman" w:cs="Times New Roman"/>
        </w:rPr>
        <w:t xml:space="preserve"> 2015 года</w:t>
      </w:r>
      <w:r w:rsidRPr="00AB5689">
        <w:rPr>
          <w:rFonts w:ascii="Times New Roman" w:hAnsi="Times New Roman" w:cs="Times New Roman"/>
        </w:rPr>
        <w:t>).</w:t>
      </w:r>
      <w:proofErr w:type="gramEnd"/>
    </w:p>
    <w:p w:rsidR="007A035D" w:rsidRDefault="007A035D" w:rsidP="007A035D">
      <w:pPr>
        <w:pStyle w:val="a3"/>
        <w:rPr>
          <w:rFonts w:ascii="Times New Roman" w:hAnsi="Times New Roman" w:cs="Times New Roman"/>
        </w:rPr>
      </w:pPr>
    </w:p>
    <w:p w:rsidR="00670350" w:rsidRPr="00670350" w:rsidRDefault="007A035D" w:rsidP="00670350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70350">
        <w:rPr>
          <w:rFonts w:ascii="Times New Roman" w:hAnsi="Times New Roman" w:cs="Times New Roman"/>
        </w:rPr>
        <w:t>Совет директоров Общества считает, что предлагаемая в Обязательном предложении цена приобретения ценных бумаг в размере 15,74  руб. за одну обыкновенную именную акцию соответствует требованиям п.</w:t>
      </w:r>
      <w:r w:rsidR="0000346D">
        <w:rPr>
          <w:rFonts w:ascii="Times New Roman" w:hAnsi="Times New Roman" w:cs="Times New Roman"/>
        </w:rPr>
        <w:t xml:space="preserve"> </w:t>
      </w:r>
      <w:r w:rsidRPr="00670350">
        <w:rPr>
          <w:rFonts w:ascii="Times New Roman" w:hAnsi="Times New Roman" w:cs="Times New Roman"/>
        </w:rPr>
        <w:t xml:space="preserve">4 ст. 84.2 ФЗ «Об акционерных обществах». </w:t>
      </w:r>
      <w:r w:rsidR="00670350" w:rsidRPr="00670350">
        <w:rPr>
          <w:rFonts w:ascii="Times New Roman" w:hAnsi="Times New Roman" w:cs="Times New Roman"/>
        </w:rPr>
        <w:t>Цена приобретаемых акций определена в размере не ниже  их средневзвешенной цены определенной по результатам организованных торгов за шесть месяцев, предшествующих дате направления обязательного предложения в Банк России.</w:t>
      </w:r>
    </w:p>
    <w:p w:rsidR="00670350" w:rsidRDefault="00670350" w:rsidP="00670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035D" w:rsidRPr="006D46D1" w:rsidRDefault="007A035D" w:rsidP="007A035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6D46D1">
        <w:rPr>
          <w:rFonts w:ascii="Times New Roman" w:eastAsia="Times New Roman" w:hAnsi="Times New Roman" w:cs="Times New Roman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6D46D1">
        <w:rPr>
          <w:rFonts w:ascii="Times New Roman" w:eastAsia="Times New Roman" w:hAnsi="Times New Roman" w:cs="Times New Roman"/>
          <w:lang w:eastAsia="ru-RU"/>
        </w:rPr>
        <w:t xml:space="preserve">Направленная в Общество Банковская гарантия соответствует требованиям п.3 ст. 84.2 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 п. 5 ст. 84.1 ФЗ «Об акц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онерных обществах».</w:t>
      </w:r>
    </w:p>
    <w:p w:rsidR="00254BCC" w:rsidRPr="006D46D1" w:rsidRDefault="00254BCC" w:rsidP="00254BC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6D46D1"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gramStart"/>
      <w:r w:rsidRPr="006D46D1">
        <w:rPr>
          <w:rFonts w:ascii="Times New Roman" w:eastAsia="Times New Roman" w:hAnsi="Times New Roman" w:cs="Times New Roman"/>
          <w:lang w:eastAsia="ru-RU"/>
        </w:rPr>
        <w:t>Совет директоров отмечает, что рыночная стоимость акций ОАО  «ЯТЭК» в будущем может изменяться в широких пределах под воздействием многих факторов, находящихся, в том числе, вне сферы контроля Общества, в частности, изменения общих экономических условий, оценок аналитиков, результатов деятельности Общества, расхождения финансовых результатов с ожиданиями, изменения размеров доходов,  изменений законодательства и других событий и факторов рыночной конъюнктуры.</w:t>
      </w:r>
      <w:proofErr w:type="gramEnd"/>
    </w:p>
    <w:p w:rsidR="00254BCC" w:rsidRPr="006D46D1" w:rsidRDefault="00254BCC" w:rsidP="00254BCC">
      <w:pPr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D46D1">
        <w:rPr>
          <w:rFonts w:ascii="Times New Roman" w:eastAsia="Times New Roman" w:hAnsi="Times New Roman" w:cs="Times New Roman"/>
          <w:lang w:eastAsia="ru-RU"/>
        </w:rPr>
        <w:lastRenderedPageBreak/>
        <w:t xml:space="preserve">6. </w:t>
      </w:r>
      <w:r w:rsidR="0000346D">
        <w:rPr>
          <w:rFonts w:ascii="Times New Roman" w:eastAsia="Times New Roman" w:hAnsi="Times New Roman" w:cs="Times New Roman"/>
          <w:lang w:eastAsia="ru-RU"/>
        </w:rPr>
        <w:t xml:space="preserve">В соответствии с п. 6.3.6 Обязательного предложения, </w:t>
      </w:r>
      <w:r w:rsidRPr="006D46D1">
        <w:rPr>
          <w:rFonts w:ascii="Times New Roman" w:eastAsia="Times New Roman" w:hAnsi="Times New Roman" w:cs="Times New Roman"/>
          <w:lang w:eastAsia="ru-RU"/>
        </w:rPr>
        <w:t xml:space="preserve">ООО «ИНВЕСТОР» </w:t>
      </w:r>
      <w:r w:rsidR="00976222">
        <w:rPr>
          <w:rFonts w:ascii="Times New Roman" w:eastAsia="Times New Roman" w:hAnsi="Times New Roman" w:cs="Times New Roman"/>
          <w:lang w:eastAsia="ru-RU"/>
        </w:rPr>
        <w:t xml:space="preserve"> не имеет намерения проводить существенные изменения в деятельности </w:t>
      </w:r>
      <w:r w:rsidRPr="006D46D1">
        <w:rPr>
          <w:rFonts w:ascii="Times New Roman" w:eastAsia="Times New Roman" w:hAnsi="Times New Roman" w:cs="Times New Roman"/>
          <w:lang w:eastAsia="ru-RU"/>
        </w:rPr>
        <w:t>ОАО «ЯТЭК»</w:t>
      </w:r>
      <w:r w:rsidR="00976222">
        <w:rPr>
          <w:rFonts w:ascii="Times New Roman" w:eastAsia="Times New Roman" w:hAnsi="Times New Roman" w:cs="Times New Roman"/>
          <w:lang w:eastAsia="ru-RU"/>
        </w:rPr>
        <w:t>, в том числе в части политики общества в области управления персоналом</w:t>
      </w:r>
      <w:r w:rsidRPr="006D46D1">
        <w:rPr>
          <w:rFonts w:ascii="Times New Roman" w:eastAsia="Times New Roman" w:hAnsi="Times New Roman" w:cs="Times New Roman"/>
          <w:lang w:eastAsia="ru-RU"/>
        </w:rPr>
        <w:t>.</w:t>
      </w:r>
    </w:p>
    <w:p w:rsidR="007A035D" w:rsidRPr="007A035D" w:rsidRDefault="007A035D" w:rsidP="007A035D">
      <w:pPr>
        <w:pStyle w:val="ConsPlusNormal"/>
        <w:jc w:val="both"/>
        <w:rPr>
          <w:rFonts w:ascii="Times New Roman" w:hAnsi="Times New Roman" w:cs="Times New Roman"/>
        </w:rPr>
      </w:pPr>
    </w:p>
    <w:p w:rsidR="00B659C1" w:rsidRDefault="00254BCC" w:rsidP="006D46D1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6D46D1">
        <w:rPr>
          <w:rFonts w:ascii="Times New Roman" w:eastAsia="Times New Roman" w:hAnsi="Times New Roman" w:cs="Times New Roman"/>
          <w:lang w:eastAsia="ru-RU"/>
        </w:rPr>
        <w:t>7.</w:t>
      </w:r>
      <w:r w:rsidRPr="006D46D1">
        <w:rPr>
          <w:rFonts w:ascii="TimesNewRomanPSMT" w:eastAsia="Times New Roman" w:hAnsi="TimesNewRomanPSMT" w:cs="TimesNewRomanPSMT"/>
          <w:lang w:eastAsia="ru-RU"/>
        </w:rPr>
        <w:t xml:space="preserve"> </w:t>
      </w:r>
      <w:r w:rsidRPr="006D46D1">
        <w:rPr>
          <w:rFonts w:ascii="Times New Roman" w:eastAsia="Times New Roman" w:hAnsi="Times New Roman" w:cs="Times New Roman"/>
          <w:lang w:eastAsia="ru-RU"/>
        </w:rPr>
        <w:t>В соответств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  <w:smartTag w:uri="urn:schemas-microsoft-com:office:smarttags" w:element="PersonName"/>
        <w:smartTag w:uri="urn:schemas-microsoft-com:office:smarttags" w:element="PersonName"/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 с требован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ям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 п. 2 ст. 84.3 ФЗ «Об акционерных обществах» определить датой составления списка владельцев ценных бумаг, которым адресовано Обязательное предложение</w:t>
      </w:r>
      <w:r w:rsidR="0000346D">
        <w:rPr>
          <w:rFonts w:ascii="Times New Roman" w:eastAsia="Times New Roman" w:hAnsi="Times New Roman" w:cs="Times New Roman"/>
          <w:lang w:eastAsia="ru-RU"/>
        </w:rPr>
        <w:t>,</w:t>
      </w:r>
      <w:r w:rsidRPr="006D46D1">
        <w:rPr>
          <w:rFonts w:ascii="Times New Roman" w:eastAsia="Times New Roman" w:hAnsi="Times New Roman" w:cs="Times New Roman"/>
          <w:lang w:eastAsia="ru-RU"/>
        </w:rPr>
        <w:t xml:space="preserve"> дату получения ОАО «ЯТЭК» Обязательного предложения: </w:t>
      </w:r>
      <w:r w:rsidR="003834BB">
        <w:rPr>
          <w:rFonts w:ascii="Times New Roman" w:eastAsia="Times New Roman" w:hAnsi="Times New Roman" w:cs="Times New Roman"/>
          <w:lang w:eastAsia="ru-RU"/>
        </w:rPr>
        <w:t>«</w:t>
      </w:r>
      <w:r w:rsidR="003834BB" w:rsidRPr="00184F98">
        <w:rPr>
          <w:rFonts w:ascii="Times New Roman" w:eastAsia="Times New Roman" w:hAnsi="Times New Roman" w:cs="Times New Roman"/>
          <w:lang w:eastAsia="ru-RU"/>
        </w:rPr>
        <w:t>0</w:t>
      </w:r>
      <w:r w:rsidR="008A15F4" w:rsidRPr="00184F98">
        <w:rPr>
          <w:rFonts w:ascii="Times New Roman" w:eastAsia="Times New Roman" w:hAnsi="Times New Roman" w:cs="Times New Roman"/>
          <w:lang w:eastAsia="ru-RU"/>
        </w:rPr>
        <w:t>5</w:t>
      </w:r>
      <w:r w:rsidR="003834BB" w:rsidRPr="00184F98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184F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34BB" w:rsidRPr="00184F98">
        <w:rPr>
          <w:rFonts w:ascii="Times New Roman" w:eastAsia="Times New Roman" w:hAnsi="Times New Roman" w:cs="Times New Roman"/>
          <w:lang w:eastAsia="ru-RU"/>
        </w:rPr>
        <w:t>ноября</w:t>
      </w:r>
      <w:r w:rsidRPr="00184F98">
        <w:rPr>
          <w:rFonts w:ascii="Times New Roman" w:eastAsia="Times New Roman" w:hAnsi="Times New Roman" w:cs="Times New Roman"/>
          <w:lang w:eastAsia="ru-RU"/>
        </w:rPr>
        <w:t xml:space="preserve">  201</w:t>
      </w:r>
      <w:r w:rsidR="003834BB" w:rsidRPr="00184F98">
        <w:rPr>
          <w:rFonts w:ascii="Times New Roman" w:eastAsia="Times New Roman" w:hAnsi="Times New Roman" w:cs="Times New Roman"/>
          <w:lang w:eastAsia="ru-RU"/>
        </w:rPr>
        <w:t>5</w:t>
      </w:r>
      <w:r w:rsidRPr="00184F98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F21E77" w:rsidRPr="006D46D1" w:rsidRDefault="00F21E77" w:rsidP="00F21E77">
      <w:pPr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D46D1">
        <w:rPr>
          <w:rFonts w:ascii="Times New Roman" w:eastAsia="Times New Roman" w:hAnsi="Times New Roman" w:cs="Times New Roman"/>
          <w:lang w:eastAsia="ru-RU"/>
        </w:rPr>
        <w:t>8. В соответств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  <w:smartTag w:uri="urn:schemas-microsoft-com:office:smarttags" w:element="PersonName"/>
        <w:smartTag w:uri="urn:schemas-microsoft-com:office:smarttags" w:element="PersonName"/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 с п. 2 ст. 84.3 ФЗ «Об акц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онерных обществах»: </w:t>
      </w:r>
    </w:p>
    <w:p w:rsidR="00F21E77" w:rsidRPr="006D46D1" w:rsidRDefault="00F21E77" w:rsidP="00F21E77">
      <w:pPr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D46D1">
        <w:rPr>
          <w:rFonts w:ascii="Times New Roman" w:eastAsia="Times New Roman" w:hAnsi="Times New Roman" w:cs="Times New Roman"/>
          <w:lang w:eastAsia="ru-RU"/>
        </w:rPr>
        <w:t>- направить всем владельцам ценных бумаг, которым адресовано Обязательное предложение</w:t>
      </w:r>
      <w:r w:rsidR="0000346D">
        <w:rPr>
          <w:rFonts w:ascii="Times New Roman" w:eastAsia="Times New Roman" w:hAnsi="Times New Roman" w:cs="Times New Roman"/>
          <w:lang w:eastAsia="ru-RU"/>
        </w:rPr>
        <w:t>,</w:t>
      </w:r>
      <w:r w:rsidRPr="006D46D1">
        <w:rPr>
          <w:rFonts w:ascii="Times New Roman" w:eastAsia="Times New Roman" w:hAnsi="Times New Roman" w:cs="Times New Roman"/>
          <w:lang w:eastAsia="ru-RU"/>
        </w:rPr>
        <w:t xml:space="preserve"> копии Обязательного предложения, полученного ОАО «ЯТЭК» в порядке, предусмотренном ФЗ «Об акционерных обществах» для направления сообщения о проведении общего собрания акционеров;</w:t>
      </w:r>
    </w:p>
    <w:p w:rsidR="00F21E77" w:rsidRPr="006D46D1" w:rsidRDefault="00F21E77" w:rsidP="00F21E77">
      <w:pPr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D46D1">
        <w:rPr>
          <w:rFonts w:ascii="Times New Roman" w:eastAsia="Times New Roman" w:hAnsi="Times New Roman" w:cs="Times New Roman"/>
          <w:lang w:eastAsia="ru-RU"/>
        </w:rPr>
        <w:t>- направить настоящие Рекомендации Совета директоров ОАО «ЯТЭК» всем владельцам ценных бумаг, которым адресовано Обязательное предложение</w:t>
      </w:r>
      <w:r w:rsidR="0012439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D46D1">
        <w:rPr>
          <w:rFonts w:ascii="Times New Roman" w:eastAsia="Times New Roman" w:hAnsi="Times New Roman" w:cs="Times New Roman"/>
          <w:lang w:eastAsia="ru-RU"/>
        </w:rPr>
        <w:t xml:space="preserve"> и лицу, направившему Обязательное предложение.</w:t>
      </w:r>
    </w:p>
    <w:p w:rsidR="00F21E77" w:rsidRPr="009F1C80" w:rsidRDefault="00F21E77" w:rsidP="00F21E77">
      <w:pPr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D46D1">
        <w:rPr>
          <w:rFonts w:ascii="Times New Roman" w:eastAsia="Times New Roman" w:hAnsi="Times New Roman" w:cs="Times New Roman"/>
          <w:lang w:eastAsia="ru-RU"/>
        </w:rPr>
        <w:t xml:space="preserve">9. Тексты Обязательного предложения и Рекомендаций Совета директоров опубликовать на странице в сети Интернет по адресу  </w:t>
      </w:r>
      <w:hyperlink r:id="rId8" w:history="1">
        <w:r w:rsidR="009F1C80" w:rsidRPr="00473D79">
          <w:rPr>
            <w:rStyle w:val="a4"/>
            <w:rFonts w:ascii="Times New Roman" w:eastAsia="Times New Roman" w:hAnsi="Times New Roman" w:cs="Times New Roman"/>
            <w:lang w:eastAsia="ru-RU"/>
          </w:rPr>
          <w:t>www.</w:t>
        </w:r>
        <w:r w:rsidR="009F1C80" w:rsidRPr="00473D79">
          <w:rPr>
            <w:rStyle w:val="a4"/>
            <w:rFonts w:ascii="Times New Roman" w:eastAsia="Times New Roman" w:hAnsi="Times New Roman" w:cs="Times New Roman"/>
            <w:lang w:val="en-US" w:eastAsia="ru-RU"/>
          </w:rPr>
          <w:t>yatec</w:t>
        </w:r>
        <w:r w:rsidR="009F1C80" w:rsidRPr="00473D79">
          <w:rPr>
            <w:rStyle w:val="a4"/>
            <w:rFonts w:ascii="Times New Roman" w:eastAsia="Times New Roman" w:hAnsi="Times New Roman" w:cs="Times New Roman"/>
            <w:lang w:eastAsia="ru-RU"/>
          </w:rPr>
          <w:t>.ru</w:t>
        </w:r>
      </w:hyperlink>
      <w:r w:rsidR="009F1C8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F1C80" w:rsidRPr="009F1C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1C80" w:rsidRPr="009F1C80">
        <w:rPr>
          <w:rFonts w:ascii="Times New Roman" w:hAnsi="Times New Roman" w:cs="Times New Roman"/>
        </w:rPr>
        <w:t>http://www.e-disclosure.ru/portal/company.aspx?id=4994</w:t>
      </w:r>
      <w:r w:rsidR="009F1C80">
        <w:rPr>
          <w:rFonts w:ascii="Times New Roman" w:hAnsi="Times New Roman" w:cs="Times New Roman"/>
        </w:rPr>
        <w:t>.</w:t>
      </w:r>
    </w:p>
    <w:p w:rsidR="00F21E77" w:rsidRPr="006D46D1" w:rsidRDefault="00F21E77" w:rsidP="00F21E77">
      <w:pPr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D46D1">
        <w:rPr>
          <w:rFonts w:ascii="Times New Roman" w:eastAsia="Times New Roman" w:hAnsi="Times New Roman" w:cs="Times New Roman"/>
          <w:lang w:eastAsia="ru-RU"/>
        </w:rPr>
        <w:t xml:space="preserve">10. Рекомендовать владельцам обыкновенных 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менных бездокументарных акц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й ОАО  «ЯТЭК, государственный рег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страц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онный номер выпуска 1-01-20510-</w:t>
      </w:r>
      <w:r w:rsidRPr="006D46D1">
        <w:rPr>
          <w:rFonts w:ascii="Times New Roman" w:eastAsia="Times New Roman" w:hAnsi="Times New Roman" w:cs="Times New Roman"/>
          <w:lang w:val="en-US" w:eastAsia="ru-RU"/>
        </w:rPr>
        <w:t>F</w:t>
      </w:r>
      <w:r w:rsidRPr="006D46D1">
        <w:rPr>
          <w:rFonts w:ascii="Times New Roman" w:eastAsia="Times New Roman" w:hAnsi="Times New Roman" w:cs="Times New Roman"/>
          <w:lang w:eastAsia="ru-RU"/>
        </w:rPr>
        <w:t>, пр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нять Обязательное предложен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е Общества с огран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ченной ответственностью «ИНВЕСТОР» о пр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обретен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  <w:smartTag w:uri="urn:schemas-microsoft-com:office:smarttags" w:element="PersonName"/>
        <w:smartTag w:uri="urn:schemas-microsoft-com:office:smarttags" w:element="PersonName"/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 ценных бумаг, на услов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ях указанных в Предложен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  <w:smartTag w:uri="urn:schemas-microsoft-com:office:smarttags" w:element="PersonName"/>
        <w:smartTag w:uri="urn:schemas-microsoft-com:office:smarttags" w:element="PersonName"/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.</w:t>
      </w:r>
    </w:p>
    <w:p w:rsidR="002D0499" w:rsidRPr="006D46D1" w:rsidRDefault="002D0499" w:rsidP="002D0499">
      <w:pPr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D46D1">
        <w:rPr>
          <w:rFonts w:ascii="Times New Roman" w:eastAsia="Times New Roman" w:hAnsi="Times New Roman" w:cs="Times New Roman"/>
          <w:lang w:eastAsia="ru-RU"/>
        </w:rPr>
        <w:t>11.</w:t>
      </w:r>
      <w:r w:rsidRPr="006D46D1">
        <w:rPr>
          <w:rFonts w:ascii="TimesNewRomanPSMT" w:eastAsia="Times New Roman" w:hAnsi="TimesNewRomanPSMT" w:cs="TimesNewRomanPSMT"/>
          <w:lang w:eastAsia="ru-RU"/>
        </w:rPr>
        <w:t xml:space="preserve"> </w:t>
      </w:r>
      <w:r w:rsidRPr="006D46D1">
        <w:rPr>
          <w:rFonts w:ascii="Times New Roman" w:eastAsia="Times New Roman" w:hAnsi="Times New Roman" w:cs="Times New Roman"/>
          <w:lang w:eastAsia="ru-RU"/>
        </w:rPr>
        <w:t>В соответств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  <w:smartTag w:uri="urn:schemas-microsoft-com:office:smarttags" w:element="PersonName"/>
        <w:smartTag w:uri="urn:schemas-microsoft-com:office:smarttags" w:element="PersonName"/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 с п. 4 ст. 84.3 ФЗ «Об акц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онерных обществах», владельцы ценных бумаг, которым адресовано Обязательное предложен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е, вправе пр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нять его путем направлен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я </w:t>
      </w:r>
      <w:proofErr w:type="gramStart"/>
      <w:r w:rsidRPr="006D46D1">
        <w:rPr>
          <w:rFonts w:ascii="Times New Roman" w:eastAsia="Times New Roman" w:hAnsi="Times New Roman" w:cs="Times New Roman"/>
          <w:lang w:eastAsia="ru-RU"/>
        </w:rPr>
        <w:t>Заявления</w:t>
      </w:r>
      <w:proofErr w:type="gramEnd"/>
      <w:r w:rsidRPr="006D46D1">
        <w:rPr>
          <w:rFonts w:ascii="Times New Roman" w:eastAsia="Times New Roman" w:hAnsi="Times New Roman" w:cs="Times New Roman"/>
          <w:lang w:eastAsia="ru-RU"/>
        </w:rPr>
        <w:t xml:space="preserve"> о продаже пр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надлежащ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х 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м ценных бумаг по почтовому адресу, указанному в п. 6.3.2. Обязательного предложен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я, 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л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 путем представлен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я такого заявлен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я л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чно по адресу, указанному в п. 6.3.3 Обязательного предложен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я. Пр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 л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чном представлен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  <w:smartTag w:uri="urn:schemas-microsoft-com:office:smarttags" w:element="PersonName"/>
        <w:smartTag w:uri="urn:schemas-microsoft-com:office:smarttags" w:element="PersonName"/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 Заявлен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я по адресу указанному в Обязательном предложен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  <w:smartTag w:uri="urn:schemas-microsoft-com:office:smarttags" w:element="PersonName"/>
        <w:smartTag w:uri="urn:schemas-microsoft-com:office:smarttags" w:element="PersonName"/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, владельцу необход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мо </w:t>
      </w:r>
      <w:proofErr w:type="gramStart"/>
      <w:r w:rsidRPr="006D46D1">
        <w:rPr>
          <w:rFonts w:ascii="Times New Roman" w:eastAsia="Times New Roman" w:hAnsi="Times New Roman" w:cs="Times New Roman"/>
          <w:lang w:eastAsia="ru-RU"/>
        </w:rPr>
        <w:t>предоставить документ</w:t>
      </w:r>
      <w:proofErr w:type="gramEnd"/>
      <w:r w:rsidRPr="006D46D1">
        <w:rPr>
          <w:rFonts w:ascii="Times New Roman" w:eastAsia="Times New Roman" w:hAnsi="Times New Roman" w:cs="Times New Roman"/>
          <w:lang w:eastAsia="ru-RU"/>
        </w:rPr>
        <w:t>, удостоверяющ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й л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чность. В случае есл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 Заявлен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е предоставляется представ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телем владельца, то необход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мо 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меть документ, подтверждающ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й полномоч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я действовать от 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мен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 соответствующего владельца пр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обретаемых ценных бумаг. Заявлен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е должно быть составлено на 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мя л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ца, направ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вшего Обязательное предложен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е (Общество с огран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ченной ответственностью «ИНВЕСТОР»). Все поступившие до истечения срока принятия Обязательного предложения заявления о продаже ценных бумаг считаются полученными лицом, направившим Обязательное предложение</w:t>
      </w:r>
      <w:r w:rsidR="0000346D">
        <w:rPr>
          <w:rFonts w:ascii="Times New Roman" w:eastAsia="Times New Roman" w:hAnsi="Times New Roman" w:cs="Times New Roman"/>
          <w:lang w:eastAsia="ru-RU"/>
        </w:rPr>
        <w:t>,</w:t>
      </w:r>
      <w:r w:rsidRPr="006D46D1">
        <w:rPr>
          <w:rFonts w:ascii="Times New Roman" w:eastAsia="Times New Roman" w:hAnsi="Times New Roman" w:cs="Times New Roman"/>
          <w:lang w:eastAsia="ru-RU"/>
        </w:rPr>
        <w:t xml:space="preserve"> в день истечения 70 (семидесяти) календарных дней </w:t>
      </w:r>
      <w:proofErr w:type="gramStart"/>
      <w:r w:rsidRPr="006D46D1">
        <w:rPr>
          <w:rFonts w:ascii="Times New Roman" w:eastAsia="Times New Roman" w:hAnsi="Times New Roman" w:cs="Times New Roman"/>
          <w:lang w:eastAsia="ru-RU"/>
        </w:rPr>
        <w:t>с даты получения</w:t>
      </w:r>
      <w:proofErr w:type="gramEnd"/>
      <w:r w:rsidRPr="006D46D1">
        <w:rPr>
          <w:rFonts w:ascii="Times New Roman" w:eastAsia="Times New Roman" w:hAnsi="Times New Roman" w:cs="Times New Roman"/>
          <w:lang w:eastAsia="ru-RU"/>
        </w:rPr>
        <w:t xml:space="preserve"> Открытым акционерным обществом «Якутская топливно-энергетическая компания» Обязательного предложения. Заявление считается направленным в срок, если оно получено не позднее </w:t>
      </w:r>
      <w:r w:rsidR="00500951" w:rsidRPr="00184F98">
        <w:rPr>
          <w:rFonts w:ascii="Times New Roman" w:eastAsia="Times New Roman" w:hAnsi="Times New Roman" w:cs="Times New Roman"/>
          <w:lang w:eastAsia="ru-RU"/>
        </w:rPr>
        <w:t>1</w:t>
      </w:r>
      <w:r w:rsidR="00982921" w:rsidRPr="00184F98">
        <w:rPr>
          <w:rFonts w:ascii="Times New Roman" w:eastAsia="Times New Roman" w:hAnsi="Times New Roman" w:cs="Times New Roman"/>
          <w:lang w:eastAsia="ru-RU"/>
        </w:rPr>
        <w:t>4</w:t>
      </w:r>
      <w:r w:rsidRPr="00184F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0951" w:rsidRPr="00184F98">
        <w:rPr>
          <w:rFonts w:ascii="Times New Roman" w:eastAsia="Times New Roman" w:hAnsi="Times New Roman" w:cs="Times New Roman"/>
          <w:lang w:eastAsia="ru-RU"/>
        </w:rPr>
        <w:t xml:space="preserve">января </w:t>
      </w:r>
      <w:r w:rsidRPr="00184F98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0C7C8B" w:rsidRPr="000C7C8B">
        <w:rPr>
          <w:rFonts w:ascii="Times New Roman" w:eastAsia="Times New Roman" w:hAnsi="Times New Roman" w:cs="Times New Roman"/>
          <w:lang w:eastAsia="ru-RU"/>
        </w:rPr>
        <w:t>6</w:t>
      </w:r>
      <w:r w:rsidRPr="00184F98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6D46D1">
        <w:rPr>
          <w:rFonts w:ascii="Times New Roman" w:eastAsia="Times New Roman" w:hAnsi="Times New Roman" w:cs="Times New Roman"/>
          <w:lang w:eastAsia="ru-RU"/>
        </w:rPr>
        <w:t xml:space="preserve"> (срок окончан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я пр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нят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я Предложен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я). </w:t>
      </w:r>
      <w:bookmarkStart w:id="0" w:name="_GoBack"/>
      <w:bookmarkEnd w:id="0"/>
    </w:p>
    <w:p w:rsidR="00500951" w:rsidRPr="006D46D1" w:rsidRDefault="00500951" w:rsidP="00500951">
      <w:pPr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D46D1">
        <w:rPr>
          <w:rFonts w:ascii="Times New Roman" w:eastAsia="Times New Roman" w:hAnsi="Times New Roman" w:cs="Times New Roman"/>
          <w:lang w:eastAsia="ru-RU"/>
        </w:rPr>
        <w:t>12. Владельцам акц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й рекомендуется до направлен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я заявлен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я о продаже ценных бумаг проконсульт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роваться со спец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ал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стам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 кред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тного учрежден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я, в котором открыт соответствующ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й счет, а также удостовер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ться в том, что услов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я договора об открыт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  <w:smartTag w:uri="urn:schemas-microsoft-com:office:smarttags" w:element="PersonName"/>
        <w:smartTag w:uri="urn:schemas-microsoft-com:office:smarttags" w:element="PersonName"/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 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 веден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  <w:smartTag w:uri="urn:schemas-microsoft-com:office:smarttags" w:element="PersonName"/>
        <w:smartTag w:uri="urn:schemas-microsoft-com:office:smarttags" w:element="PersonName"/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 счета позволят осуществ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ть зач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слен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е денежных средств на счет в оплату ценных бумаг. Л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цо, направ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вшее Обязательное предложен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е, л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бо указанный эт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м л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цом Гарант, не несут ответственност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 за невозможность зач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слен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я денежных средств на банковск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е счета продавца </w:t>
      </w:r>
      <w:r w:rsidRPr="006D46D1">
        <w:rPr>
          <w:rFonts w:ascii="Times New Roman" w:eastAsia="Times New Roman" w:hAnsi="Times New Roman" w:cs="Times New Roman"/>
          <w:lang w:eastAsia="ru-RU"/>
        </w:rPr>
        <w:lastRenderedPageBreak/>
        <w:t>(прежнего владельца) в установленный Обязательным предложен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ем срок в связ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 с предоставлен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ем продавцам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 (прежн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м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 владельцам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) неполных, недостоверных 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л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 недостаточных рекв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з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тов банковского счета для переч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слен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я денежных средств за пр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обретаемые ценные бумаг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.</w:t>
      </w:r>
    </w:p>
    <w:p w:rsidR="00184F98" w:rsidRDefault="00624FB4" w:rsidP="00624FB4">
      <w:pPr>
        <w:ind w:firstLine="720"/>
        <w:jc w:val="both"/>
        <w:rPr>
          <w:rFonts w:ascii="Times New Roman" w:eastAsia="Times New Roman" w:hAnsi="Times New Roman" w:cs="Times New Roman"/>
          <w:strike/>
          <w:lang w:eastAsia="ru-RU"/>
        </w:rPr>
      </w:pPr>
      <w:r w:rsidRPr="006D46D1">
        <w:rPr>
          <w:rFonts w:ascii="Times New Roman" w:eastAsia="Times New Roman" w:hAnsi="Times New Roman" w:cs="Times New Roman"/>
          <w:lang w:eastAsia="ru-RU"/>
        </w:rPr>
        <w:t>13. Владельцы ценных бумаг, принявшие Обязательное предложение, обязаны передать ценные бумаги свободными от любых прав третьих лиц не позднее 15 дней со дня истечения срока принятия Обязательного предложения (</w:t>
      </w:r>
      <w:r w:rsidRPr="00184F98">
        <w:rPr>
          <w:rFonts w:ascii="Times New Roman" w:eastAsia="Times New Roman" w:hAnsi="Times New Roman" w:cs="Times New Roman"/>
          <w:lang w:eastAsia="ru-RU"/>
        </w:rPr>
        <w:t>с 1</w:t>
      </w:r>
      <w:r w:rsidR="00982921" w:rsidRPr="00184F98">
        <w:rPr>
          <w:rFonts w:ascii="Times New Roman" w:eastAsia="Times New Roman" w:hAnsi="Times New Roman" w:cs="Times New Roman"/>
          <w:lang w:eastAsia="ru-RU"/>
        </w:rPr>
        <w:t>5</w:t>
      </w:r>
      <w:r w:rsidRPr="00184F98">
        <w:rPr>
          <w:rFonts w:ascii="Times New Roman" w:eastAsia="Times New Roman" w:hAnsi="Times New Roman" w:cs="Times New Roman"/>
          <w:lang w:eastAsia="ru-RU"/>
        </w:rPr>
        <w:t xml:space="preserve"> января 2016 г. по 2</w:t>
      </w:r>
      <w:r w:rsidR="00982921" w:rsidRPr="00184F98">
        <w:rPr>
          <w:rFonts w:ascii="Times New Roman" w:eastAsia="Times New Roman" w:hAnsi="Times New Roman" w:cs="Times New Roman"/>
          <w:lang w:eastAsia="ru-RU"/>
        </w:rPr>
        <w:t>9</w:t>
      </w:r>
      <w:r w:rsidRPr="00184F98">
        <w:rPr>
          <w:rFonts w:ascii="Times New Roman" w:eastAsia="Times New Roman" w:hAnsi="Times New Roman" w:cs="Times New Roman"/>
          <w:lang w:eastAsia="ru-RU"/>
        </w:rPr>
        <w:t xml:space="preserve"> января 2016 г. включ</w:t>
      </w:r>
      <w:smartTag w:uri="urn:schemas-microsoft-com:office:smarttags" w:element="PersonName">
        <w:r w:rsidRPr="00184F98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184F98">
        <w:rPr>
          <w:rFonts w:ascii="Times New Roman" w:eastAsia="Times New Roman" w:hAnsi="Times New Roman" w:cs="Times New Roman"/>
          <w:lang w:eastAsia="ru-RU"/>
        </w:rPr>
        <w:t>тельно</w:t>
      </w:r>
      <w:r w:rsidRPr="006D46D1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624FB4" w:rsidRPr="006D46D1" w:rsidRDefault="00624FB4" w:rsidP="00624FB4">
      <w:pPr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D46D1">
        <w:rPr>
          <w:rFonts w:ascii="Times New Roman" w:eastAsia="Times New Roman" w:hAnsi="Times New Roman" w:cs="Times New Roman"/>
          <w:lang w:eastAsia="ru-RU"/>
        </w:rPr>
        <w:t xml:space="preserve">В случае если приобретаемые ценные бумаги не будут зачислены на лицевой счет </w:t>
      </w:r>
      <w:r w:rsidR="00F2727F">
        <w:rPr>
          <w:rFonts w:ascii="Times New Roman" w:eastAsia="Times New Roman" w:hAnsi="Times New Roman" w:cs="Times New Roman"/>
          <w:lang w:eastAsia="ru-RU"/>
        </w:rPr>
        <w:t xml:space="preserve">или счет депо </w:t>
      </w:r>
      <w:r w:rsidR="00A812AB">
        <w:rPr>
          <w:rFonts w:ascii="Times New Roman" w:eastAsia="Times New Roman" w:hAnsi="Times New Roman" w:cs="Times New Roman"/>
          <w:lang w:eastAsia="ru-RU"/>
        </w:rPr>
        <w:t xml:space="preserve">лица </w:t>
      </w:r>
      <w:r w:rsidRPr="006D46D1">
        <w:rPr>
          <w:rFonts w:ascii="Times New Roman" w:eastAsia="Times New Roman" w:hAnsi="Times New Roman" w:cs="Times New Roman"/>
          <w:lang w:eastAsia="ru-RU"/>
        </w:rPr>
        <w:t>направившего Обязательное предложение, в течение срока, предусмотренного в п. 6.3.4 Обязательного предложен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я, л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цо, направ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вшее Обязательное предложен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е вправе в одностороннем порядке отказаться от 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сполнен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я договора о пр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>обретен</w:t>
      </w:r>
      <w:smartTag w:uri="urn:schemas-microsoft-com:office:smarttags" w:element="PersonName"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  <w:smartTag w:uri="urn:schemas-microsoft-com:office:smarttags" w:element="PersonName"/>
        <w:r w:rsidRPr="006D46D1">
          <w:rPr>
            <w:rFonts w:ascii="Times New Roman" w:eastAsia="Times New Roman" w:hAnsi="Times New Roman" w:cs="Times New Roman"/>
            <w:lang w:eastAsia="ru-RU"/>
          </w:rPr>
          <w:t>и</w:t>
        </w:r>
      </w:smartTag>
      <w:r w:rsidRPr="006D46D1">
        <w:rPr>
          <w:rFonts w:ascii="Times New Roman" w:eastAsia="Times New Roman" w:hAnsi="Times New Roman" w:cs="Times New Roman"/>
          <w:lang w:eastAsia="ru-RU"/>
        </w:rPr>
        <w:t xml:space="preserve"> ценных бумаг.</w:t>
      </w:r>
    </w:p>
    <w:p w:rsidR="00F21E77" w:rsidRDefault="00F21E77" w:rsidP="006D46D1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2D0499" w:rsidRDefault="002D0499" w:rsidP="006D46D1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2D0499" w:rsidRDefault="002D0499" w:rsidP="006D46D1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00951" w:rsidRDefault="00500951" w:rsidP="006D46D1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00951" w:rsidRDefault="00500951" w:rsidP="006D46D1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00951" w:rsidRDefault="00500951" w:rsidP="006D46D1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2D0499" w:rsidRDefault="002D0499" w:rsidP="006D46D1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2D0499" w:rsidRDefault="002D0499" w:rsidP="006D46D1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F21E77" w:rsidRDefault="00F21E77" w:rsidP="006D46D1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F21E77" w:rsidRDefault="00F21E77" w:rsidP="006D46D1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F5C15" w:rsidRDefault="005F5C15"/>
    <w:sectPr w:rsidR="005F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B6B84"/>
    <w:multiLevelType w:val="hybridMultilevel"/>
    <w:tmpl w:val="AE3820FC"/>
    <w:lvl w:ilvl="0" w:tplc="C0A4DC2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D1"/>
    <w:rsid w:val="0000346D"/>
    <w:rsid w:val="000C7C8B"/>
    <w:rsid w:val="00124397"/>
    <w:rsid w:val="00184F98"/>
    <w:rsid w:val="001D16F9"/>
    <w:rsid w:val="00254BCC"/>
    <w:rsid w:val="002D0499"/>
    <w:rsid w:val="003834BB"/>
    <w:rsid w:val="0038371B"/>
    <w:rsid w:val="00500951"/>
    <w:rsid w:val="005F5C15"/>
    <w:rsid w:val="00603C4F"/>
    <w:rsid w:val="00624FB4"/>
    <w:rsid w:val="00670350"/>
    <w:rsid w:val="006D46D1"/>
    <w:rsid w:val="00763BC2"/>
    <w:rsid w:val="007A035D"/>
    <w:rsid w:val="007A4756"/>
    <w:rsid w:val="008A15F4"/>
    <w:rsid w:val="00965DDD"/>
    <w:rsid w:val="00976222"/>
    <w:rsid w:val="00982921"/>
    <w:rsid w:val="009F1C80"/>
    <w:rsid w:val="00A812AB"/>
    <w:rsid w:val="00AB5689"/>
    <w:rsid w:val="00B659C1"/>
    <w:rsid w:val="00D4740F"/>
    <w:rsid w:val="00E31B8E"/>
    <w:rsid w:val="00F21E77"/>
    <w:rsid w:val="00F2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9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7A03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1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9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7A03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1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SC-YGP-reception@yg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Safeyllena, Nellea</cp:lastModifiedBy>
  <cp:revision>11</cp:revision>
  <dcterms:created xsi:type="dcterms:W3CDTF">2015-10-26T11:50:00Z</dcterms:created>
  <dcterms:modified xsi:type="dcterms:W3CDTF">2015-12-16T09:17:00Z</dcterms:modified>
</cp:coreProperties>
</file>