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4.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5.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6.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7.xml" ContentType="application/vnd.openxmlformats-officedocument.drawingml.chart+xml"/>
  <Override PartName="/word/charts/style12.xml" ContentType="application/vnd.ms-office.chartstyle+xml"/>
  <Override PartName="/word/charts/colors1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bottomFromText="160" w:vertAnchor="text" w:tblpY="1"/>
        <w:tblOverlap w:val="never"/>
        <w:tblW w:w="0" w:type="auto"/>
        <w:tblLook w:val="00A0" w:firstRow="1" w:lastRow="0" w:firstColumn="1" w:lastColumn="0" w:noHBand="0" w:noVBand="0"/>
      </w:tblPr>
      <w:tblGrid>
        <w:gridCol w:w="1360"/>
        <w:gridCol w:w="3749"/>
        <w:gridCol w:w="4246"/>
      </w:tblGrid>
      <w:tr w:rsidR="00DA2D6B" w:rsidRPr="00DA2D6B" w14:paraId="420992D8" w14:textId="77777777" w:rsidTr="00DA2D6B">
        <w:trPr>
          <w:trHeight w:val="1424"/>
        </w:trPr>
        <w:tc>
          <w:tcPr>
            <w:tcW w:w="2300" w:type="dxa"/>
          </w:tcPr>
          <w:p w14:paraId="4FA4785C" w14:textId="77777777" w:rsidR="00DA2D6B" w:rsidRPr="00DA2D6B" w:rsidRDefault="00DA2D6B" w:rsidP="00DA2D6B">
            <w:pPr>
              <w:spacing w:line="256" w:lineRule="auto"/>
              <w:contextualSpacing/>
              <w:rPr>
                <w:rFonts w:ascii="Cambria" w:hAnsi="Cambria"/>
                <w:b/>
                <w:sz w:val="28"/>
                <w:szCs w:val="28"/>
              </w:rPr>
            </w:pPr>
            <w:bookmarkStart w:id="0" w:name="_Toc101355848"/>
          </w:p>
        </w:tc>
        <w:tc>
          <w:tcPr>
            <w:tcW w:w="6662" w:type="dxa"/>
          </w:tcPr>
          <w:p w14:paraId="73AA4CB7" w14:textId="77777777" w:rsidR="00DA2D6B" w:rsidRPr="00DA2D6B" w:rsidRDefault="00DA2D6B" w:rsidP="00DA2D6B">
            <w:pPr>
              <w:spacing w:line="256" w:lineRule="auto"/>
              <w:contextualSpacing/>
              <w:jc w:val="right"/>
              <w:rPr>
                <w:rFonts w:ascii="Cambria" w:hAnsi="Cambria"/>
                <w:b/>
                <w:sz w:val="28"/>
                <w:szCs w:val="28"/>
              </w:rPr>
            </w:pPr>
          </w:p>
        </w:tc>
        <w:tc>
          <w:tcPr>
            <w:tcW w:w="5747" w:type="dxa"/>
          </w:tcPr>
          <w:p w14:paraId="674E0CE0" w14:textId="77777777" w:rsidR="00DA2D6B" w:rsidRPr="00DA2D6B" w:rsidRDefault="00DA2D6B" w:rsidP="00DA2D6B">
            <w:pPr>
              <w:spacing w:line="256" w:lineRule="auto"/>
              <w:contextualSpacing/>
              <w:rPr>
                <w:rFonts w:ascii="Cambria" w:hAnsi="Cambria"/>
                <w:b/>
                <w:sz w:val="24"/>
                <w:szCs w:val="24"/>
                <w:lang w:val="ru-RU"/>
              </w:rPr>
            </w:pPr>
            <w:r w:rsidRPr="00DA2D6B">
              <w:rPr>
                <w:rFonts w:ascii="Cambria" w:hAnsi="Cambria"/>
                <w:b/>
                <w:sz w:val="24"/>
                <w:szCs w:val="24"/>
                <w:lang w:val="ru-RU"/>
              </w:rPr>
              <w:t xml:space="preserve">УТВЕРЖДЕН </w:t>
            </w:r>
          </w:p>
          <w:p w14:paraId="3850EC14" w14:textId="77777777" w:rsidR="00DA2D6B" w:rsidRPr="00DA2D6B" w:rsidRDefault="00DA2D6B" w:rsidP="00DA2D6B">
            <w:pPr>
              <w:spacing w:after="0" w:line="240" w:lineRule="auto"/>
              <w:contextualSpacing/>
              <w:rPr>
                <w:rFonts w:ascii="Cambria" w:hAnsi="Cambria"/>
                <w:color w:val="000000"/>
                <w:sz w:val="24"/>
                <w:szCs w:val="24"/>
                <w:lang w:val="ru-RU"/>
              </w:rPr>
            </w:pPr>
            <w:r w:rsidRPr="00DA2D6B">
              <w:rPr>
                <w:rFonts w:ascii="Cambria" w:hAnsi="Cambria"/>
                <w:sz w:val="24"/>
                <w:szCs w:val="24"/>
                <w:lang w:val="ru-RU"/>
              </w:rPr>
              <w:t xml:space="preserve">Решением Годового общего собрания </w:t>
            </w:r>
            <w:r w:rsidRPr="00DA2D6B">
              <w:rPr>
                <w:rFonts w:ascii="Cambria" w:hAnsi="Cambria"/>
                <w:color w:val="000000"/>
                <w:sz w:val="24"/>
                <w:szCs w:val="24"/>
                <w:lang w:val="ru-RU"/>
              </w:rPr>
              <w:t>акционеров ПАО «ЯТЭК» от  г.</w:t>
            </w:r>
          </w:p>
          <w:p w14:paraId="137D9B07" w14:textId="77777777" w:rsidR="00DA2D6B" w:rsidRPr="00DA2D6B" w:rsidRDefault="00DA2D6B" w:rsidP="00DA2D6B">
            <w:pPr>
              <w:spacing w:after="0" w:line="240" w:lineRule="auto"/>
              <w:contextualSpacing/>
              <w:rPr>
                <w:rFonts w:ascii="Cambria" w:hAnsi="Cambria"/>
                <w:b/>
                <w:color w:val="000000"/>
                <w:sz w:val="24"/>
                <w:szCs w:val="24"/>
                <w:lang w:val="ru-RU"/>
              </w:rPr>
            </w:pPr>
            <w:r w:rsidRPr="00DA2D6B">
              <w:rPr>
                <w:rFonts w:ascii="Cambria" w:hAnsi="Cambria"/>
                <w:color w:val="000000"/>
                <w:sz w:val="24"/>
                <w:szCs w:val="24"/>
                <w:lang w:val="ru-RU"/>
              </w:rPr>
              <w:t>(Протокол № б/н от _г.)</w:t>
            </w:r>
          </w:p>
          <w:p w14:paraId="54B11443" w14:textId="77777777" w:rsidR="00DA2D6B" w:rsidRPr="00DA2D6B" w:rsidRDefault="00DA2D6B" w:rsidP="00DA2D6B">
            <w:pPr>
              <w:spacing w:line="256" w:lineRule="auto"/>
              <w:contextualSpacing/>
              <w:rPr>
                <w:rFonts w:ascii="Cambria" w:hAnsi="Cambria"/>
                <w:color w:val="FF0000"/>
                <w:sz w:val="24"/>
                <w:szCs w:val="24"/>
                <w:lang w:val="ru-RU"/>
              </w:rPr>
            </w:pPr>
          </w:p>
          <w:p w14:paraId="28633B70" w14:textId="77777777" w:rsidR="00DA2D6B" w:rsidRPr="00DA2D6B" w:rsidRDefault="00DA2D6B" w:rsidP="00DA2D6B">
            <w:pPr>
              <w:spacing w:line="256" w:lineRule="auto"/>
              <w:contextualSpacing/>
              <w:rPr>
                <w:rFonts w:ascii="Cambria" w:hAnsi="Cambria"/>
                <w:color w:val="000000"/>
                <w:sz w:val="24"/>
                <w:szCs w:val="24"/>
                <w:lang w:val="ru-RU"/>
              </w:rPr>
            </w:pPr>
            <w:r w:rsidRPr="00DA2D6B">
              <w:rPr>
                <w:rFonts w:ascii="Cambria" w:hAnsi="Cambria"/>
                <w:b/>
                <w:color w:val="000000"/>
                <w:sz w:val="24"/>
                <w:szCs w:val="24"/>
                <w:lang w:val="ru-RU"/>
              </w:rPr>
              <w:t>ПРЕДВАРИТЕЛЬНО УТВЕРЖДЕН</w:t>
            </w:r>
          </w:p>
          <w:p w14:paraId="01EBFD26" w14:textId="77777777" w:rsidR="00DA2D6B" w:rsidRPr="00DA2D6B" w:rsidRDefault="00DA2D6B" w:rsidP="00DA2D6B">
            <w:pPr>
              <w:spacing w:after="0" w:line="240" w:lineRule="auto"/>
              <w:contextualSpacing/>
              <w:rPr>
                <w:rFonts w:ascii="Cambria" w:hAnsi="Cambria"/>
                <w:color w:val="000000"/>
                <w:sz w:val="24"/>
                <w:szCs w:val="24"/>
                <w:lang w:val="ru-RU"/>
              </w:rPr>
            </w:pPr>
            <w:r w:rsidRPr="00DA2D6B">
              <w:rPr>
                <w:rFonts w:ascii="Cambria" w:hAnsi="Cambria"/>
                <w:color w:val="000000"/>
                <w:sz w:val="24"/>
                <w:szCs w:val="24"/>
                <w:lang w:val="ru-RU"/>
              </w:rPr>
              <w:t xml:space="preserve">Советом директоров ПАО «ЯТЭК» </w:t>
            </w:r>
          </w:p>
          <w:p w14:paraId="555B5CE4" w14:textId="09444401" w:rsidR="00DA2D6B" w:rsidRPr="00DA2D6B" w:rsidRDefault="00DA2D6B" w:rsidP="00DA2D6B">
            <w:pPr>
              <w:spacing w:after="0" w:line="240" w:lineRule="auto"/>
              <w:contextualSpacing/>
              <w:rPr>
                <w:rFonts w:ascii="Cambria" w:hAnsi="Cambria"/>
                <w:color w:val="000000"/>
                <w:sz w:val="24"/>
                <w:szCs w:val="24"/>
                <w:lang w:val="ru-RU"/>
              </w:rPr>
            </w:pPr>
            <w:r>
              <w:rPr>
                <w:rFonts w:ascii="Cambria" w:hAnsi="Cambria"/>
                <w:color w:val="000000"/>
                <w:sz w:val="24"/>
                <w:szCs w:val="24"/>
                <w:lang w:val="ru-RU"/>
              </w:rPr>
              <w:t>30.05.2022</w:t>
            </w:r>
            <w:r w:rsidRPr="00DA2D6B">
              <w:rPr>
                <w:rFonts w:ascii="Cambria" w:hAnsi="Cambria"/>
                <w:color w:val="000000"/>
                <w:sz w:val="24"/>
                <w:szCs w:val="24"/>
                <w:lang w:val="ru-RU"/>
              </w:rPr>
              <w:t xml:space="preserve"> г. (Протокол б/</w:t>
            </w:r>
            <w:r>
              <w:rPr>
                <w:rFonts w:ascii="Cambria" w:hAnsi="Cambria"/>
                <w:color w:val="000000"/>
                <w:sz w:val="24"/>
                <w:szCs w:val="24"/>
                <w:lang w:val="ru-RU"/>
              </w:rPr>
              <w:t>н</w:t>
            </w:r>
            <w:r w:rsidRPr="00DA2D6B">
              <w:rPr>
                <w:rFonts w:ascii="Cambria" w:hAnsi="Cambria"/>
                <w:color w:val="000000"/>
                <w:sz w:val="24"/>
                <w:szCs w:val="24"/>
                <w:lang w:val="ru-RU"/>
              </w:rPr>
              <w:t xml:space="preserve"> от </w:t>
            </w:r>
            <w:r>
              <w:rPr>
                <w:rFonts w:ascii="Cambria" w:hAnsi="Cambria"/>
                <w:color w:val="000000"/>
                <w:sz w:val="24"/>
                <w:szCs w:val="24"/>
                <w:lang w:val="ru-RU"/>
              </w:rPr>
              <w:t>31.05.2022</w:t>
            </w:r>
            <w:r w:rsidRPr="00DA2D6B">
              <w:rPr>
                <w:rFonts w:ascii="Cambria" w:hAnsi="Cambria"/>
                <w:color w:val="000000"/>
                <w:sz w:val="24"/>
                <w:szCs w:val="24"/>
                <w:lang w:val="ru-RU"/>
              </w:rPr>
              <w:t xml:space="preserve"> г.)</w:t>
            </w:r>
          </w:p>
          <w:p w14:paraId="2D07789D" w14:textId="77777777" w:rsidR="00DA2D6B" w:rsidRPr="00DA2D6B" w:rsidRDefault="00DA2D6B" w:rsidP="00DA2D6B">
            <w:pPr>
              <w:spacing w:line="256" w:lineRule="auto"/>
              <w:contextualSpacing/>
              <w:rPr>
                <w:rFonts w:ascii="Cambria" w:hAnsi="Cambria"/>
                <w:sz w:val="24"/>
                <w:szCs w:val="24"/>
                <w:lang w:val="ru-RU"/>
              </w:rPr>
            </w:pPr>
          </w:p>
          <w:p w14:paraId="12AAEB17" w14:textId="77777777" w:rsidR="00DA2D6B" w:rsidRPr="00DA2D6B" w:rsidRDefault="00DA2D6B" w:rsidP="00DA2D6B">
            <w:pPr>
              <w:spacing w:line="256" w:lineRule="auto"/>
              <w:contextualSpacing/>
              <w:rPr>
                <w:rFonts w:ascii="Cambria" w:hAnsi="Cambria"/>
                <w:sz w:val="24"/>
                <w:szCs w:val="24"/>
                <w:lang w:val="ru-RU"/>
              </w:rPr>
            </w:pPr>
          </w:p>
        </w:tc>
      </w:tr>
    </w:tbl>
    <w:p w14:paraId="045338DF" w14:textId="77777777" w:rsidR="00DA2D6B" w:rsidRPr="00DA2D6B" w:rsidRDefault="00DA2D6B" w:rsidP="00DA2D6B">
      <w:pPr>
        <w:spacing w:line="256" w:lineRule="auto"/>
        <w:contextualSpacing/>
        <w:rPr>
          <w:rFonts w:ascii="Cambria" w:hAnsi="Cambria"/>
          <w:b/>
          <w:sz w:val="28"/>
          <w:szCs w:val="28"/>
          <w:lang w:val="ru-RU"/>
        </w:rPr>
      </w:pPr>
    </w:p>
    <w:p w14:paraId="07B972AB" w14:textId="77777777" w:rsidR="00DA2D6B" w:rsidRPr="00DA2D6B" w:rsidRDefault="00DA2D6B" w:rsidP="00DA2D6B">
      <w:pPr>
        <w:spacing w:line="256" w:lineRule="auto"/>
        <w:contextualSpacing/>
        <w:jc w:val="center"/>
        <w:rPr>
          <w:rFonts w:ascii="Cambria" w:hAnsi="Cambria"/>
          <w:b/>
          <w:color w:val="31849B" w:themeColor="accent5" w:themeShade="BF"/>
          <w:sz w:val="40"/>
          <w:szCs w:val="40"/>
          <w:lang w:val="ru-RU"/>
        </w:rPr>
      </w:pPr>
    </w:p>
    <w:p w14:paraId="7070D1AD" w14:textId="77777777" w:rsidR="00DA2D6B" w:rsidRPr="00DA2D6B" w:rsidRDefault="00DA2D6B" w:rsidP="00DA2D6B">
      <w:pPr>
        <w:spacing w:line="256" w:lineRule="auto"/>
        <w:contextualSpacing/>
        <w:jc w:val="center"/>
        <w:rPr>
          <w:rFonts w:ascii="Cambria" w:hAnsi="Cambria"/>
          <w:b/>
          <w:color w:val="365F91" w:themeColor="accent1" w:themeShade="BF"/>
          <w:sz w:val="36"/>
          <w:szCs w:val="36"/>
          <w:lang w:val="ru-RU"/>
        </w:rPr>
      </w:pPr>
      <w:r w:rsidRPr="00DA2D6B">
        <w:rPr>
          <w:rFonts w:ascii="Cambria" w:hAnsi="Cambria"/>
          <w:b/>
          <w:color w:val="365F91" w:themeColor="accent1" w:themeShade="BF"/>
          <w:sz w:val="36"/>
          <w:szCs w:val="36"/>
          <w:lang w:val="ru-RU"/>
        </w:rPr>
        <w:t>ГОДОВОЙ ОТЧЕТ</w:t>
      </w:r>
    </w:p>
    <w:p w14:paraId="3328C598" w14:textId="77777777" w:rsidR="00DA2D6B" w:rsidRPr="00DA2D6B" w:rsidRDefault="00DA2D6B" w:rsidP="00DA2D6B">
      <w:pPr>
        <w:spacing w:line="256" w:lineRule="auto"/>
        <w:contextualSpacing/>
        <w:jc w:val="center"/>
        <w:rPr>
          <w:rFonts w:ascii="Cambria" w:hAnsi="Cambria"/>
          <w:b/>
          <w:color w:val="365F91" w:themeColor="accent1" w:themeShade="BF"/>
          <w:sz w:val="36"/>
          <w:szCs w:val="36"/>
          <w:lang w:val="ru-RU"/>
        </w:rPr>
      </w:pPr>
      <w:r w:rsidRPr="00DA2D6B">
        <w:rPr>
          <w:rFonts w:ascii="Cambria" w:hAnsi="Cambria"/>
          <w:b/>
          <w:color w:val="365F91" w:themeColor="accent1" w:themeShade="BF"/>
          <w:sz w:val="36"/>
          <w:szCs w:val="36"/>
          <w:lang w:val="ru-RU"/>
        </w:rPr>
        <w:t>Публичного акционерного общества</w:t>
      </w:r>
    </w:p>
    <w:p w14:paraId="3E3139DA" w14:textId="77777777" w:rsidR="00DA2D6B" w:rsidRPr="00DA2D6B" w:rsidRDefault="00DA2D6B" w:rsidP="00DA2D6B">
      <w:pPr>
        <w:spacing w:line="256" w:lineRule="auto"/>
        <w:contextualSpacing/>
        <w:jc w:val="center"/>
        <w:rPr>
          <w:rFonts w:ascii="Cambria" w:hAnsi="Cambria"/>
          <w:b/>
          <w:color w:val="365F91" w:themeColor="accent1" w:themeShade="BF"/>
          <w:sz w:val="36"/>
          <w:szCs w:val="36"/>
          <w:lang w:val="ru-RU"/>
        </w:rPr>
      </w:pPr>
      <w:r w:rsidRPr="00DA2D6B">
        <w:rPr>
          <w:rFonts w:ascii="Cambria" w:hAnsi="Cambria"/>
          <w:b/>
          <w:color w:val="365F91" w:themeColor="accent1" w:themeShade="BF"/>
          <w:sz w:val="36"/>
          <w:szCs w:val="36"/>
          <w:lang w:val="ru-RU"/>
        </w:rPr>
        <w:t>«Якутская топливно-энергетическая компания»</w:t>
      </w:r>
    </w:p>
    <w:p w14:paraId="01852DAD" w14:textId="77777777" w:rsidR="00DA2D6B" w:rsidRPr="00DA2D6B" w:rsidRDefault="00DA2D6B" w:rsidP="00DA2D6B">
      <w:pPr>
        <w:spacing w:line="256" w:lineRule="auto"/>
        <w:contextualSpacing/>
        <w:jc w:val="center"/>
        <w:rPr>
          <w:rFonts w:ascii="Cambria" w:hAnsi="Cambria"/>
          <w:b/>
          <w:color w:val="365F91" w:themeColor="accent1" w:themeShade="BF"/>
          <w:sz w:val="36"/>
          <w:szCs w:val="36"/>
          <w:lang w:val="ru-RU"/>
        </w:rPr>
      </w:pPr>
      <w:r w:rsidRPr="00DA2D6B">
        <w:rPr>
          <w:rFonts w:ascii="Cambria" w:hAnsi="Cambria"/>
          <w:b/>
          <w:color w:val="365F91" w:themeColor="accent1" w:themeShade="BF"/>
          <w:sz w:val="36"/>
          <w:szCs w:val="36"/>
          <w:lang w:val="ru-RU"/>
        </w:rPr>
        <w:t>за 2021 год</w:t>
      </w:r>
    </w:p>
    <w:p w14:paraId="6D35F247" w14:textId="77777777" w:rsidR="00DA2D6B" w:rsidRPr="00DA2D6B" w:rsidRDefault="00DA2D6B" w:rsidP="00DA2D6B">
      <w:pPr>
        <w:spacing w:line="256" w:lineRule="auto"/>
        <w:contextualSpacing/>
        <w:jc w:val="center"/>
        <w:rPr>
          <w:rFonts w:ascii="Cambria" w:hAnsi="Cambria"/>
          <w:b/>
          <w:sz w:val="28"/>
          <w:szCs w:val="28"/>
          <w:lang w:val="ru-RU"/>
        </w:rPr>
      </w:pPr>
    </w:p>
    <w:p w14:paraId="499C82FB" w14:textId="77777777" w:rsidR="00DA2D6B" w:rsidRPr="00DA2D6B" w:rsidRDefault="00DA2D6B" w:rsidP="00DA2D6B">
      <w:pPr>
        <w:spacing w:line="256" w:lineRule="auto"/>
        <w:contextualSpacing/>
        <w:jc w:val="center"/>
        <w:rPr>
          <w:rFonts w:ascii="Cambria" w:hAnsi="Cambria"/>
          <w:b/>
          <w:sz w:val="28"/>
          <w:szCs w:val="28"/>
          <w:lang w:val="ru-RU"/>
        </w:rPr>
      </w:pPr>
    </w:p>
    <w:p w14:paraId="1459BFDD" w14:textId="77777777" w:rsidR="00DA2D6B" w:rsidRPr="00DA2D6B" w:rsidRDefault="00DA2D6B" w:rsidP="00DA2D6B">
      <w:pPr>
        <w:spacing w:line="256" w:lineRule="auto"/>
        <w:contextualSpacing/>
        <w:jc w:val="center"/>
        <w:rPr>
          <w:rFonts w:ascii="Cambria" w:hAnsi="Cambria"/>
          <w:b/>
          <w:sz w:val="28"/>
          <w:szCs w:val="28"/>
          <w:lang w:val="ru-RU"/>
        </w:rPr>
      </w:pPr>
    </w:p>
    <w:p w14:paraId="52222B3F" w14:textId="77777777" w:rsidR="00DA2D6B" w:rsidRPr="00DA2D6B" w:rsidRDefault="00DA2D6B" w:rsidP="00DA2D6B">
      <w:pPr>
        <w:spacing w:line="256" w:lineRule="auto"/>
        <w:contextualSpacing/>
        <w:jc w:val="center"/>
        <w:rPr>
          <w:rFonts w:ascii="Cambria" w:hAnsi="Cambria"/>
          <w:b/>
          <w:sz w:val="28"/>
          <w:szCs w:val="28"/>
          <w:lang w:val="ru-RU"/>
        </w:rPr>
      </w:pPr>
    </w:p>
    <w:p w14:paraId="03E1DEF1" w14:textId="77777777" w:rsidR="00DA2D6B" w:rsidRPr="00DA2D6B" w:rsidRDefault="00DA2D6B" w:rsidP="00DA2D6B">
      <w:pPr>
        <w:spacing w:line="256" w:lineRule="auto"/>
        <w:contextualSpacing/>
        <w:jc w:val="center"/>
        <w:rPr>
          <w:rFonts w:ascii="Cambria" w:hAnsi="Cambria"/>
          <w:b/>
          <w:sz w:val="28"/>
          <w:szCs w:val="28"/>
          <w:lang w:val="ru-RU"/>
        </w:rPr>
      </w:pPr>
    </w:p>
    <w:p w14:paraId="0B3268DE" w14:textId="77777777" w:rsidR="00DA2D6B" w:rsidRPr="00DA2D6B" w:rsidRDefault="00DA2D6B" w:rsidP="00DA2D6B">
      <w:pPr>
        <w:spacing w:line="256" w:lineRule="auto"/>
        <w:contextualSpacing/>
        <w:jc w:val="center"/>
        <w:rPr>
          <w:rFonts w:ascii="Cambria" w:hAnsi="Cambria"/>
          <w:b/>
          <w:sz w:val="28"/>
          <w:szCs w:val="28"/>
          <w:lang w:val="ru-RU"/>
        </w:rPr>
      </w:pPr>
    </w:p>
    <w:p w14:paraId="27EDD1A9" w14:textId="77777777" w:rsidR="00DA2D6B" w:rsidRPr="00DA2D6B" w:rsidRDefault="00DA2D6B" w:rsidP="00DA2D6B">
      <w:pPr>
        <w:spacing w:line="256" w:lineRule="auto"/>
        <w:contextualSpacing/>
        <w:jc w:val="center"/>
        <w:rPr>
          <w:rFonts w:ascii="Cambria" w:hAnsi="Cambria"/>
          <w:b/>
          <w:sz w:val="28"/>
          <w:szCs w:val="28"/>
          <w:lang w:val="ru-RU"/>
        </w:rPr>
      </w:pPr>
    </w:p>
    <w:p w14:paraId="6990FF08" w14:textId="77777777" w:rsidR="00DA2D6B" w:rsidRPr="00DA2D6B" w:rsidRDefault="00DA2D6B" w:rsidP="00DA2D6B">
      <w:pPr>
        <w:spacing w:line="256" w:lineRule="auto"/>
        <w:contextualSpacing/>
        <w:jc w:val="center"/>
        <w:rPr>
          <w:rFonts w:ascii="Cambria" w:hAnsi="Cambria"/>
          <w:b/>
          <w:sz w:val="28"/>
          <w:szCs w:val="28"/>
          <w:lang w:val="ru-RU"/>
        </w:rPr>
      </w:pPr>
    </w:p>
    <w:p w14:paraId="7A94D069" w14:textId="77777777" w:rsidR="00DA2D6B" w:rsidRPr="00DA2D6B" w:rsidRDefault="00DA2D6B" w:rsidP="00DA2D6B">
      <w:pPr>
        <w:spacing w:line="256" w:lineRule="auto"/>
        <w:contextualSpacing/>
        <w:jc w:val="center"/>
        <w:rPr>
          <w:rFonts w:ascii="Cambria" w:hAnsi="Cambria"/>
          <w:b/>
          <w:sz w:val="28"/>
          <w:szCs w:val="28"/>
          <w:lang w:val="ru-RU"/>
        </w:rPr>
      </w:pPr>
    </w:p>
    <w:p w14:paraId="3A0C4BAC" w14:textId="77777777" w:rsidR="00DA2D6B" w:rsidRPr="00DA2D6B" w:rsidRDefault="00DA2D6B" w:rsidP="00DA2D6B">
      <w:pPr>
        <w:spacing w:line="256" w:lineRule="auto"/>
        <w:contextualSpacing/>
        <w:jc w:val="center"/>
        <w:rPr>
          <w:rFonts w:ascii="Cambria" w:hAnsi="Cambria"/>
          <w:b/>
          <w:sz w:val="28"/>
          <w:szCs w:val="28"/>
          <w:lang w:val="ru-RU"/>
        </w:rPr>
      </w:pPr>
    </w:p>
    <w:p w14:paraId="04BFE552" w14:textId="77777777" w:rsidR="00DA2D6B" w:rsidRPr="00DA2D6B" w:rsidRDefault="00DA2D6B" w:rsidP="00DA2D6B">
      <w:pPr>
        <w:spacing w:line="256" w:lineRule="auto"/>
        <w:contextualSpacing/>
        <w:jc w:val="center"/>
        <w:rPr>
          <w:rFonts w:ascii="Cambria" w:hAnsi="Cambria"/>
          <w:b/>
          <w:sz w:val="28"/>
          <w:szCs w:val="28"/>
          <w:lang w:val="ru-RU"/>
        </w:rPr>
      </w:pPr>
    </w:p>
    <w:p w14:paraId="50CD3A7A" w14:textId="77777777" w:rsidR="00DA2D6B" w:rsidRPr="00DA2D6B" w:rsidRDefault="00DA2D6B" w:rsidP="00DA2D6B">
      <w:pPr>
        <w:spacing w:line="256" w:lineRule="auto"/>
        <w:contextualSpacing/>
        <w:jc w:val="center"/>
        <w:rPr>
          <w:rFonts w:ascii="Cambria" w:hAnsi="Cambria"/>
          <w:b/>
          <w:sz w:val="28"/>
          <w:szCs w:val="28"/>
          <w:lang w:val="ru-RU"/>
        </w:rPr>
      </w:pPr>
    </w:p>
    <w:p w14:paraId="6C49434B" w14:textId="77777777" w:rsidR="00DA2D6B" w:rsidRPr="00DA2D6B" w:rsidRDefault="00DA2D6B" w:rsidP="00DA2D6B">
      <w:pPr>
        <w:spacing w:line="256" w:lineRule="auto"/>
        <w:contextualSpacing/>
        <w:jc w:val="center"/>
        <w:rPr>
          <w:rFonts w:ascii="Cambria" w:hAnsi="Cambria"/>
          <w:b/>
          <w:sz w:val="28"/>
          <w:szCs w:val="28"/>
          <w:lang w:val="ru-RU"/>
        </w:rPr>
      </w:pPr>
    </w:p>
    <w:p w14:paraId="51A78071" w14:textId="77777777" w:rsidR="00DA2D6B" w:rsidRPr="00DA2D6B" w:rsidRDefault="00DA2D6B" w:rsidP="00DA2D6B">
      <w:pPr>
        <w:spacing w:line="256" w:lineRule="auto"/>
        <w:contextualSpacing/>
        <w:jc w:val="center"/>
        <w:rPr>
          <w:rFonts w:ascii="Cambria" w:hAnsi="Cambria"/>
          <w:b/>
          <w:sz w:val="28"/>
          <w:szCs w:val="28"/>
          <w:lang w:val="ru-RU"/>
        </w:rPr>
      </w:pPr>
    </w:p>
    <w:p w14:paraId="21F753FB" w14:textId="77777777" w:rsidR="00DA2D6B" w:rsidRPr="00DA2D6B" w:rsidRDefault="00DA2D6B" w:rsidP="00DA2D6B">
      <w:pPr>
        <w:spacing w:line="256" w:lineRule="auto"/>
        <w:contextualSpacing/>
        <w:jc w:val="center"/>
        <w:rPr>
          <w:rFonts w:ascii="Cambria" w:hAnsi="Cambria"/>
          <w:b/>
          <w:sz w:val="28"/>
          <w:szCs w:val="28"/>
          <w:lang w:val="ru-RU"/>
        </w:rPr>
      </w:pPr>
    </w:p>
    <w:p w14:paraId="285D915D" w14:textId="77777777" w:rsidR="00DA2D6B" w:rsidRPr="00DA2D6B" w:rsidRDefault="00DA2D6B" w:rsidP="00DA2D6B">
      <w:pPr>
        <w:spacing w:line="256" w:lineRule="auto"/>
        <w:contextualSpacing/>
        <w:jc w:val="center"/>
        <w:rPr>
          <w:rFonts w:ascii="Cambria" w:hAnsi="Cambria"/>
          <w:b/>
          <w:sz w:val="28"/>
          <w:szCs w:val="28"/>
          <w:lang w:val="ru-RU"/>
        </w:rPr>
      </w:pPr>
    </w:p>
    <w:p w14:paraId="289E53B6" w14:textId="77777777" w:rsidR="00DA2D6B" w:rsidRPr="00DA2D6B" w:rsidRDefault="00DA2D6B" w:rsidP="00DA2D6B">
      <w:pPr>
        <w:spacing w:after="0" w:line="240" w:lineRule="auto"/>
        <w:contextualSpacing/>
        <w:jc w:val="both"/>
        <w:rPr>
          <w:rFonts w:ascii="Cambria" w:hAnsi="Cambria"/>
          <w:sz w:val="24"/>
          <w:szCs w:val="24"/>
          <w:lang w:val="ru-RU"/>
        </w:rPr>
      </w:pPr>
      <w:r w:rsidRPr="00DA2D6B">
        <w:rPr>
          <w:rFonts w:ascii="Cambria" w:hAnsi="Cambria"/>
          <w:sz w:val="24"/>
          <w:szCs w:val="24"/>
          <w:lang w:val="ru-RU"/>
        </w:rPr>
        <w:t>Генеральный директор</w:t>
      </w:r>
      <w:r w:rsidRPr="00DA2D6B">
        <w:rPr>
          <w:rFonts w:ascii="Cambria" w:hAnsi="Cambria"/>
          <w:sz w:val="24"/>
          <w:szCs w:val="24"/>
          <w:lang w:val="ru-RU"/>
        </w:rPr>
        <w:tab/>
      </w:r>
      <w:r w:rsidRPr="00DA2D6B">
        <w:rPr>
          <w:rFonts w:ascii="Cambria" w:hAnsi="Cambria"/>
          <w:sz w:val="24"/>
          <w:szCs w:val="24"/>
          <w:lang w:val="ru-RU"/>
        </w:rPr>
        <w:tab/>
        <w:t>_______________________________</w:t>
      </w:r>
      <w:r w:rsidRPr="00DA2D6B">
        <w:rPr>
          <w:rFonts w:ascii="Cambria" w:hAnsi="Cambria"/>
          <w:sz w:val="24"/>
          <w:szCs w:val="24"/>
          <w:lang w:val="ru-RU"/>
        </w:rPr>
        <w:tab/>
      </w:r>
      <w:r w:rsidRPr="00DA2D6B">
        <w:rPr>
          <w:rFonts w:ascii="Cambria" w:hAnsi="Cambria"/>
          <w:sz w:val="24"/>
          <w:szCs w:val="24"/>
          <w:lang w:val="ru-RU"/>
        </w:rPr>
        <w:tab/>
        <w:t>А.В. Коробов</w:t>
      </w:r>
    </w:p>
    <w:p w14:paraId="5CFE2610" w14:textId="77777777" w:rsidR="00DA2D6B" w:rsidRPr="00DA2D6B" w:rsidRDefault="00DA2D6B" w:rsidP="00DA2D6B">
      <w:pPr>
        <w:spacing w:line="256" w:lineRule="auto"/>
        <w:contextualSpacing/>
        <w:jc w:val="both"/>
        <w:rPr>
          <w:rFonts w:ascii="Cambria" w:hAnsi="Cambria"/>
          <w:sz w:val="24"/>
          <w:szCs w:val="24"/>
          <w:lang w:val="ru-RU"/>
        </w:rPr>
      </w:pPr>
    </w:p>
    <w:p w14:paraId="52C582C9" w14:textId="77777777" w:rsidR="00DA2D6B" w:rsidRDefault="00DA2D6B">
      <w:pPr>
        <w:pStyle w:val="11"/>
        <w:rPr>
          <w:lang w:val="ru-RU"/>
        </w:rPr>
      </w:pPr>
    </w:p>
    <w:p w14:paraId="1D070F74" w14:textId="77777777" w:rsidR="00DA2D6B" w:rsidRDefault="00DA2D6B" w:rsidP="00DA2D6B">
      <w:pPr>
        <w:rPr>
          <w:lang w:val="ru-RU"/>
        </w:rPr>
      </w:pPr>
    </w:p>
    <w:p w14:paraId="7E372A2A" w14:textId="77777777" w:rsidR="00DA2D6B" w:rsidRPr="00DA2D6B" w:rsidRDefault="00DA2D6B">
      <w:pPr>
        <w:pStyle w:val="11"/>
        <w:rPr>
          <w:lang w:val="ru-RU"/>
        </w:rPr>
      </w:pPr>
      <w:bookmarkStart w:id="1" w:name="_GoBack"/>
      <w:bookmarkEnd w:id="1"/>
    </w:p>
    <w:p w14:paraId="21A3D788" w14:textId="641EB120" w:rsidR="00194EB0" w:rsidRDefault="00337799">
      <w:pPr>
        <w:pStyle w:val="11"/>
        <w:rPr>
          <w:rFonts w:eastAsiaTheme="minorEastAsia"/>
          <w:noProof/>
          <w:lang w:val="ru-RU" w:eastAsia="ru-RU"/>
        </w:rPr>
      </w:pPr>
      <w:r>
        <w:lastRenderedPageBreak/>
        <w:fldChar w:fldCharType="begin"/>
      </w:r>
      <w:r>
        <w:instrText xml:space="preserve"> TOC \o "1-2" \h \z \u </w:instrText>
      </w:r>
      <w:r>
        <w:fldChar w:fldCharType="separate"/>
      </w:r>
      <w:hyperlink w:anchor="_Toc105757675" w:history="1">
        <w:r w:rsidR="00194EB0" w:rsidRPr="00643D45">
          <w:rPr>
            <w:rStyle w:val="af"/>
            <w:noProof/>
            <w:lang w:val="ru-RU"/>
          </w:rPr>
          <w:t>Об отчете</w:t>
        </w:r>
        <w:r w:rsidR="00194EB0">
          <w:rPr>
            <w:noProof/>
            <w:webHidden/>
          </w:rPr>
          <w:tab/>
        </w:r>
        <w:r w:rsidR="00194EB0">
          <w:rPr>
            <w:noProof/>
            <w:webHidden/>
          </w:rPr>
          <w:fldChar w:fldCharType="begin"/>
        </w:r>
        <w:r w:rsidR="00194EB0">
          <w:rPr>
            <w:noProof/>
            <w:webHidden/>
          </w:rPr>
          <w:instrText xml:space="preserve"> PAGEREF _Toc105757675 \h </w:instrText>
        </w:r>
        <w:r w:rsidR="00194EB0">
          <w:rPr>
            <w:noProof/>
            <w:webHidden/>
          </w:rPr>
        </w:r>
        <w:r w:rsidR="00194EB0">
          <w:rPr>
            <w:noProof/>
            <w:webHidden/>
          </w:rPr>
          <w:fldChar w:fldCharType="separate"/>
        </w:r>
        <w:r w:rsidR="00194EB0">
          <w:rPr>
            <w:noProof/>
            <w:webHidden/>
          </w:rPr>
          <w:t>4</w:t>
        </w:r>
        <w:r w:rsidR="00194EB0">
          <w:rPr>
            <w:noProof/>
            <w:webHidden/>
          </w:rPr>
          <w:fldChar w:fldCharType="end"/>
        </w:r>
      </w:hyperlink>
    </w:p>
    <w:p w14:paraId="25904D68" w14:textId="6855E248" w:rsidR="00194EB0" w:rsidRDefault="00274B31">
      <w:pPr>
        <w:pStyle w:val="11"/>
        <w:rPr>
          <w:rFonts w:eastAsiaTheme="minorEastAsia"/>
          <w:noProof/>
          <w:lang w:val="ru-RU" w:eastAsia="ru-RU"/>
        </w:rPr>
      </w:pPr>
      <w:hyperlink w:anchor="_Toc105757676" w:history="1">
        <w:r w:rsidR="00194EB0" w:rsidRPr="00643D45">
          <w:rPr>
            <w:rStyle w:val="af"/>
            <w:noProof/>
            <w:lang w:val="ru-RU"/>
          </w:rPr>
          <w:t>О Компании</w:t>
        </w:r>
        <w:r w:rsidR="00194EB0">
          <w:rPr>
            <w:noProof/>
            <w:webHidden/>
          </w:rPr>
          <w:tab/>
        </w:r>
        <w:r w:rsidR="00194EB0">
          <w:rPr>
            <w:noProof/>
            <w:webHidden/>
          </w:rPr>
          <w:fldChar w:fldCharType="begin"/>
        </w:r>
        <w:r w:rsidR="00194EB0">
          <w:rPr>
            <w:noProof/>
            <w:webHidden/>
          </w:rPr>
          <w:instrText xml:space="preserve"> PAGEREF _Toc105757676 \h </w:instrText>
        </w:r>
        <w:r w:rsidR="00194EB0">
          <w:rPr>
            <w:noProof/>
            <w:webHidden/>
          </w:rPr>
        </w:r>
        <w:r w:rsidR="00194EB0">
          <w:rPr>
            <w:noProof/>
            <w:webHidden/>
          </w:rPr>
          <w:fldChar w:fldCharType="separate"/>
        </w:r>
        <w:r w:rsidR="00194EB0">
          <w:rPr>
            <w:noProof/>
            <w:webHidden/>
          </w:rPr>
          <w:t>5</w:t>
        </w:r>
        <w:r w:rsidR="00194EB0">
          <w:rPr>
            <w:noProof/>
            <w:webHidden/>
          </w:rPr>
          <w:fldChar w:fldCharType="end"/>
        </w:r>
      </w:hyperlink>
    </w:p>
    <w:p w14:paraId="2BF64FD2" w14:textId="7AB11B65" w:rsidR="00194EB0" w:rsidRDefault="00274B31">
      <w:pPr>
        <w:pStyle w:val="11"/>
        <w:rPr>
          <w:rFonts w:eastAsiaTheme="minorEastAsia"/>
          <w:noProof/>
          <w:lang w:val="ru-RU" w:eastAsia="ru-RU"/>
        </w:rPr>
      </w:pPr>
      <w:hyperlink w:anchor="_Toc105757677" w:history="1">
        <w:r w:rsidR="00194EB0" w:rsidRPr="00643D45">
          <w:rPr>
            <w:rStyle w:val="af"/>
            <w:noProof/>
            <w:lang w:val="ru-RU"/>
          </w:rPr>
          <w:t>Обращение Председателя Совета директоров</w:t>
        </w:r>
        <w:r w:rsidR="00194EB0">
          <w:rPr>
            <w:noProof/>
            <w:webHidden/>
          </w:rPr>
          <w:tab/>
        </w:r>
        <w:r w:rsidR="00194EB0">
          <w:rPr>
            <w:noProof/>
            <w:webHidden/>
          </w:rPr>
          <w:fldChar w:fldCharType="begin"/>
        </w:r>
        <w:r w:rsidR="00194EB0">
          <w:rPr>
            <w:noProof/>
            <w:webHidden/>
          </w:rPr>
          <w:instrText xml:space="preserve"> PAGEREF _Toc105757677 \h </w:instrText>
        </w:r>
        <w:r w:rsidR="00194EB0">
          <w:rPr>
            <w:noProof/>
            <w:webHidden/>
          </w:rPr>
        </w:r>
        <w:r w:rsidR="00194EB0">
          <w:rPr>
            <w:noProof/>
            <w:webHidden/>
          </w:rPr>
          <w:fldChar w:fldCharType="separate"/>
        </w:r>
        <w:r w:rsidR="00194EB0">
          <w:rPr>
            <w:noProof/>
            <w:webHidden/>
          </w:rPr>
          <w:t>7</w:t>
        </w:r>
        <w:r w:rsidR="00194EB0">
          <w:rPr>
            <w:noProof/>
            <w:webHidden/>
          </w:rPr>
          <w:fldChar w:fldCharType="end"/>
        </w:r>
      </w:hyperlink>
    </w:p>
    <w:p w14:paraId="2360F83E" w14:textId="7645CB93" w:rsidR="00194EB0" w:rsidRDefault="00274B31">
      <w:pPr>
        <w:pStyle w:val="11"/>
        <w:rPr>
          <w:rFonts w:eastAsiaTheme="minorEastAsia"/>
          <w:noProof/>
          <w:lang w:val="ru-RU" w:eastAsia="ru-RU"/>
        </w:rPr>
      </w:pPr>
      <w:hyperlink w:anchor="_Toc105757678" w:history="1">
        <w:r w:rsidR="00194EB0" w:rsidRPr="00643D45">
          <w:rPr>
            <w:rStyle w:val="af"/>
            <w:noProof/>
            <w:lang w:val="ru-RU"/>
          </w:rPr>
          <w:t>Обращение Генерального директора</w:t>
        </w:r>
        <w:r w:rsidR="00194EB0">
          <w:rPr>
            <w:noProof/>
            <w:webHidden/>
          </w:rPr>
          <w:tab/>
        </w:r>
        <w:r w:rsidR="00194EB0">
          <w:rPr>
            <w:noProof/>
            <w:webHidden/>
          </w:rPr>
          <w:fldChar w:fldCharType="begin"/>
        </w:r>
        <w:r w:rsidR="00194EB0">
          <w:rPr>
            <w:noProof/>
            <w:webHidden/>
          </w:rPr>
          <w:instrText xml:space="preserve"> PAGEREF _Toc105757678 \h </w:instrText>
        </w:r>
        <w:r w:rsidR="00194EB0">
          <w:rPr>
            <w:noProof/>
            <w:webHidden/>
          </w:rPr>
        </w:r>
        <w:r w:rsidR="00194EB0">
          <w:rPr>
            <w:noProof/>
            <w:webHidden/>
          </w:rPr>
          <w:fldChar w:fldCharType="separate"/>
        </w:r>
        <w:r w:rsidR="00194EB0">
          <w:rPr>
            <w:noProof/>
            <w:webHidden/>
          </w:rPr>
          <w:t>9</w:t>
        </w:r>
        <w:r w:rsidR="00194EB0">
          <w:rPr>
            <w:noProof/>
            <w:webHidden/>
          </w:rPr>
          <w:fldChar w:fldCharType="end"/>
        </w:r>
      </w:hyperlink>
    </w:p>
    <w:p w14:paraId="5A202AE7" w14:textId="49C2AE70" w:rsidR="00194EB0" w:rsidRDefault="00274B31">
      <w:pPr>
        <w:pStyle w:val="11"/>
        <w:rPr>
          <w:rFonts w:eastAsiaTheme="minorEastAsia"/>
          <w:noProof/>
          <w:lang w:val="ru-RU" w:eastAsia="ru-RU"/>
        </w:rPr>
      </w:pPr>
      <w:hyperlink w:anchor="_Toc105757679" w:history="1">
        <w:r w:rsidR="00194EB0" w:rsidRPr="00643D45">
          <w:rPr>
            <w:rStyle w:val="af"/>
            <w:noProof/>
            <w:lang w:val="ru-RU"/>
          </w:rPr>
          <w:t>Структура</w:t>
        </w:r>
        <w:r w:rsidR="00194EB0">
          <w:rPr>
            <w:noProof/>
            <w:webHidden/>
          </w:rPr>
          <w:tab/>
        </w:r>
        <w:r w:rsidR="00194EB0">
          <w:rPr>
            <w:noProof/>
            <w:webHidden/>
          </w:rPr>
          <w:fldChar w:fldCharType="begin"/>
        </w:r>
        <w:r w:rsidR="00194EB0">
          <w:rPr>
            <w:noProof/>
            <w:webHidden/>
          </w:rPr>
          <w:instrText xml:space="preserve"> PAGEREF _Toc105757679 \h </w:instrText>
        </w:r>
        <w:r w:rsidR="00194EB0">
          <w:rPr>
            <w:noProof/>
            <w:webHidden/>
          </w:rPr>
        </w:r>
        <w:r w:rsidR="00194EB0">
          <w:rPr>
            <w:noProof/>
            <w:webHidden/>
          </w:rPr>
          <w:fldChar w:fldCharType="separate"/>
        </w:r>
        <w:r w:rsidR="00194EB0">
          <w:rPr>
            <w:noProof/>
            <w:webHidden/>
          </w:rPr>
          <w:t>12</w:t>
        </w:r>
        <w:r w:rsidR="00194EB0">
          <w:rPr>
            <w:noProof/>
            <w:webHidden/>
          </w:rPr>
          <w:fldChar w:fldCharType="end"/>
        </w:r>
      </w:hyperlink>
    </w:p>
    <w:p w14:paraId="1F1ACB98" w14:textId="3267626B" w:rsidR="00194EB0" w:rsidRDefault="00274B31">
      <w:pPr>
        <w:pStyle w:val="11"/>
        <w:rPr>
          <w:rFonts w:eastAsiaTheme="minorEastAsia"/>
          <w:noProof/>
          <w:lang w:val="ru-RU" w:eastAsia="ru-RU"/>
        </w:rPr>
      </w:pPr>
      <w:hyperlink w:anchor="_Toc105757680" w:history="1">
        <w:r w:rsidR="00194EB0" w:rsidRPr="00643D45">
          <w:rPr>
            <w:rStyle w:val="af"/>
            <w:noProof/>
            <w:lang w:val="ru-RU"/>
          </w:rPr>
          <w:t>История Компании</w:t>
        </w:r>
        <w:r w:rsidR="00194EB0">
          <w:rPr>
            <w:noProof/>
            <w:webHidden/>
          </w:rPr>
          <w:tab/>
        </w:r>
        <w:r w:rsidR="00194EB0">
          <w:rPr>
            <w:noProof/>
            <w:webHidden/>
          </w:rPr>
          <w:fldChar w:fldCharType="begin"/>
        </w:r>
        <w:r w:rsidR="00194EB0">
          <w:rPr>
            <w:noProof/>
            <w:webHidden/>
          </w:rPr>
          <w:instrText xml:space="preserve"> PAGEREF _Toc105757680 \h </w:instrText>
        </w:r>
        <w:r w:rsidR="00194EB0">
          <w:rPr>
            <w:noProof/>
            <w:webHidden/>
          </w:rPr>
        </w:r>
        <w:r w:rsidR="00194EB0">
          <w:rPr>
            <w:noProof/>
            <w:webHidden/>
          </w:rPr>
          <w:fldChar w:fldCharType="separate"/>
        </w:r>
        <w:r w:rsidR="00194EB0">
          <w:rPr>
            <w:noProof/>
            <w:webHidden/>
          </w:rPr>
          <w:t>13</w:t>
        </w:r>
        <w:r w:rsidR="00194EB0">
          <w:rPr>
            <w:noProof/>
            <w:webHidden/>
          </w:rPr>
          <w:fldChar w:fldCharType="end"/>
        </w:r>
      </w:hyperlink>
    </w:p>
    <w:p w14:paraId="62013A5E" w14:textId="1FA60788" w:rsidR="00194EB0" w:rsidRDefault="00274B31">
      <w:pPr>
        <w:pStyle w:val="11"/>
        <w:rPr>
          <w:rFonts w:eastAsiaTheme="minorEastAsia"/>
          <w:noProof/>
          <w:lang w:val="ru-RU" w:eastAsia="ru-RU"/>
        </w:rPr>
      </w:pPr>
      <w:hyperlink w:anchor="_Toc105757681" w:history="1">
        <w:r w:rsidR="00194EB0" w:rsidRPr="00643D45">
          <w:rPr>
            <w:rStyle w:val="af"/>
            <w:noProof/>
            <w:lang w:val="ru-RU"/>
          </w:rPr>
          <w:t>География</w:t>
        </w:r>
        <w:r w:rsidR="00194EB0">
          <w:rPr>
            <w:noProof/>
            <w:webHidden/>
          </w:rPr>
          <w:tab/>
        </w:r>
        <w:r w:rsidR="00194EB0">
          <w:rPr>
            <w:noProof/>
            <w:webHidden/>
          </w:rPr>
          <w:fldChar w:fldCharType="begin"/>
        </w:r>
        <w:r w:rsidR="00194EB0">
          <w:rPr>
            <w:noProof/>
            <w:webHidden/>
          </w:rPr>
          <w:instrText xml:space="preserve"> PAGEREF _Toc105757681 \h </w:instrText>
        </w:r>
        <w:r w:rsidR="00194EB0">
          <w:rPr>
            <w:noProof/>
            <w:webHidden/>
          </w:rPr>
        </w:r>
        <w:r w:rsidR="00194EB0">
          <w:rPr>
            <w:noProof/>
            <w:webHidden/>
          </w:rPr>
          <w:fldChar w:fldCharType="separate"/>
        </w:r>
        <w:r w:rsidR="00194EB0">
          <w:rPr>
            <w:noProof/>
            <w:webHidden/>
          </w:rPr>
          <w:t>15</w:t>
        </w:r>
        <w:r w:rsidR="00194EB0">
          <w:rPr>
            <w:noProof/>
            <w:webHidden/>
          </w:rPr>
          <w:fldChar w:fldCharType="end"/>
        </w:r>
      </w:hyperlink>
    </w:p>
    <w:p w14:paraId="6429122C" w14:textId="7E1D3E97" w:rsidR="00194EB0" w:rsidRDefault="00274B31">
      <w:pPr>
        <w:pStyle w:val="11"/>
        <w:rPr>
          <w:rFonts w:eastAsiaTheme="minorEastAsia"/>
          <w:noProof/>
          <w:lang w:val="ru-RU" w:eastAsia="ru-RU"/>
        </w:rPr>
      </w:pPr>
      <w:hyperlink w:anchor="_Toc105757682" w:history="1">
        <w:r w:rsidR="00194EB0" w:rsidRPr="00643D45">
          <w:rPr>
            <w:rStyle w:val="af"/>
            <w:noProof/>
            <w:lang w:val="ru-RU"/>
          </w:rPr>
          <w:t>Бизнес-модель</w:t>
        </w:r>
        <w:r w:rsidR="00194EB0">
          <w:rPr>
            <w:noProof/>
            <w:webHidden/>
          </w:rPr>
          <w:tab/>
        </w:r>
        <w:r w:rsidR="00194EB0">
          <w:rPr>
            <w:noProof/>
            <w:webHidden/>
          </w:rPr>
          <w:fldChar w:fldCharType="begin"/>
        </w:r>
        <w:r w:rsidR="00194EB0">
          <w:rPr>
            <w:noProof/>
            <w:webHidden/>
          </w:rPr>
          <w:instrText xml:space="preserve"> PAGEREF _Toc105757682 \h </w:instrText>
        </w:r>
        <w:r w:rsidR="00194EB0">
          <w:rPr>
            <w:noProof/>
            <w:webHidden/>
          </w:rPr>
        </w:r>
        <w:r w:rsidR="00194EB0">
          <w:rPr>
            <w:noProof/>
            <w:webHidden/>
          </w:rPr>
          <w:fldChar w:fldCharType="separate"/>
        </w:r>
        <w:r w:rsidR="00194EB0">
          <w:rPr>
            <w:noProof/>
            <w:webHidden/>
          </w:rPr>
          <w:t>16</w:t>
        </w:r>
        <w:r w:rsidR="00194EB0">
          <w:rPr>
            <w:noProof/>
            <w:webHidden/>
          </w:rPr>
          <w:fldChar w:fldCharType="end"/>
        </w:r>
      </w:hyperlink>
    </w:p>
    <w:p w14:paraId="16AAFCA7" w14:textId="6C8724B4" w:rsidR="00194EB0" w:rsidRDefault="00274B31">
      <w:pPr>
        <w:pStyle w:val="11"/>
        <w:rPr>
          <w:rFonts w:eastAsiaTheme="minorEastAsia"/>
          <w:noProof/>
          <w:lang w:val="ru-RU" w:eastAsia="ru-RU"/>
        </w:rPr>
      </w:pPr>
      <w:hyperlink w:anchor="_Toc105757683" w:history="1">
        <w:r w:rsidR="00194EB0" w:rsidRPr="00643D45">
          <w:rPr>
            <w:rStyle w:val="af"/>
            <w:noProof/>
            <w:lang w:val="ru-RU"/>
          </w:rPr>
          <w:t>Ключевые показатели</w:t>
        </w:r>
        <w:r w:rsidR="00194EB0">
          <w:rPr>
            <w:noProof/>
            <w:webHidden/>
          </w:rPr>
          <w:tab/>
        </w:r>
        <w:r w:rsidR="00194EB0">
          <w:rPr>
            <w:noProof/>
            <w:webHidden/>
          </w:rPr>
          <w:fldChar w:fldCharType="begin"/>
        </w:r>
        <w:r w:rsidR="00194EB0">
          <w:rPr>
            <w:noProof/>
            <w:webHidden/>
          </w:rPr>
          <w:instrText xml:space="preserve"> PAGEREF _Toc105757683 \h </w:instrText>
        </w:r>
        <w:r w:rsidR="00194EB0">
          <w:rPr>
            <w:noProof/>
            <w:webHidden/>
          </w:rPr>
        </w:r>
        <w:r w:rsidR="00194EB0">
          <w:rPr>
            <w:noProof/>
            <w:webHidden/>
          </w:rPr>
          <w:fldChar w:fldCharType="separate"/>
        </w:r>
        <w:r w:rsidR="00194EB0">
          <w:rPr>
            <w:noProof/>
            <w:webHidden/>
          </w:rPr>
          <w:t>17</w:t>
        </w:r>
        <w:r w:rsidR="00194EB0">
          <w:rPr>
            <w:noProof/>
            <w:webHidden/>
          </w:rPr>
          <w:fldChar w:fldCharType="end"/>
        </w:r>
      </w:hyperlink>
    </w:p>
    <w:p w14:paraId="38AB3DE7" w14:textId="025F655E" w:rsidR="00194EB0" w:rsidRDefault="00274B31">
      <w:pPr>
        <w:pStyle w:val="11"/>
        <w:rPr>
          <w:rFonts w:eastAsiaTheme="minorEastAsia"/>
          <w:noProof/>
          <w:lang w:val="ru-RU" w:eastAsia="ru-RU"/>
        </w:rPr>
      </w:pPr>
      <w:hyperlink w:anchor="_Toc105757684" w:history="1">
        <w:r w:rsidR="00194EB0" w:rsidRPr="00643D45">
          <w:rPr>
            <w:rStyle w:val="af"/>
            <w:noProof/>
            <w:lang w:val="ru-RU"/>
          </w:rPr>
          <w:t>Достижения 2021 года</w:t>
        </w:r>
        <w:r w:rsidR="00194EB0">
          <w:rPr>
            <w:noProof/>
            <w:webHidden/>
          </w:rPr>
          <w:tab/>
        </w:r>
        <w:r w:rsidR="00194EB0">
          <w:rPr>
            <w:noProof/>
            <w:webHidden/>
          </w:rPr>
          <w:fldChar w:fldCharType="begin"/>
        </w:r>
        <w:r w:rsidR="00194EB0">
          <w:rPr>
            <w:noProof/>
            <w:webHidden/>
          </w:rPr>
          <w:instrText xml:space="preserve"> PAGEREF _Toc105757684 \h </w:instrText>
        </w:r>
        <w:r w:rsidR="00194EB0">
          <w:rPr>
            <w:noProof/>
            <w:webHidden/>
          </w:rPr>
        </w:r>
        <w:r w:rsidR="00194EB0">
          <w:rPr>
            <w:noProof/>
            <w:webHidden/>
          </w:rPr>
          <w:fldChar w:fldCharType="separate"/>
        </w:r>
        <w:r w:rsidR="00194EB0">
          <w:rPr>
            <w:noProof/>
            <w:webHidden/>
          </w:rPr>
          <w:t>19</w:t>
        </w:r>
        <w:r w:rsidR="00194EB0">
          <w:rPr>
            <w:noProof/>
            <w:webHidden/>
          </w:rPr>
          <w:fldChar w:fldCharType="end"/>
        </w:r>
      </w:hyperlink>
    </w:p>
    <w:p w14:paraId="1C729957" w14:textId="7154386F" w:rsidR="00194EB0" w:rsidRDefault="00274B31">
      <w:pPr>
        <w:pStyle w:val="11"/>
        <w:rPr>
          <w:rFonts w:eastAsiaTheme="minorEastAsia"/>
          <w:noProof/>
          <w:lang w:val="ru-RU" w:eastAsia="ru-RU"/>
        </w:rPr>
      </w:pPr>
      <w:hyperlink w:anchor="_Toc105757685" w:history="1">
        <w:r w:rsidR="00194EB0" w:rsidRPr="00643D45">
          <w:rPr>
            <w:rStyle w:val="af"/>
            <w:noProof/>
            <w:lang w:val="ru-RU"/>
          </w:rPr>
          <w:t>Цели в области устойчивого развития ООН</w:t>
        </w:r>
        <w:r w:rsidR="00194EB0">
          <w:rPr>
            <w:noProof/>
            <w:webHidden/>
          </w:rPr>
          <w:tab/>
        </w:r>
        <w:r w:rsidR="00194EB0">
          <w:rPr>
            <w:noProof/>
            <w:webHidden/>
          </w:rPr>
          <w:fldChar w:fldCharType="begin"/>
        </w:r>
        <w:r w:rsidR="00194EB0">
          <w:rPr>
            <w:noProof/>
            <w:webHidden/>
          </w:rPr>
          <w:instrText xml:space="preserve"> PAGEREF _Toc105757685 \h </w:instrText>
        </w:r>
        <w:r w:rsidR="00194EB0">
          <w:rPr>
            <w:noProof/>
            <w:webHidden/>
          </w:rPr>
        </w:r>
        <w:r w:rsidR="00194EB0">
          <w:rPr>
            <w:noProof/>
            <w:webHidden/>
          </w:rPr>
          <w:fldChar w:fldCharType="separate"/>
        </w:r>
        <w:r w:rsidR="00194EB0">
          <w:rPr>
            <w:noProof/>
            <w:webHidden/>
          </w:rPr>
          <w:t>21</w:t>
        </w:r>
        <w:r w:rsidR="00194EB0">
          <w:rPr>
            <w:noProof/>
            <w:webHidden/>
          </w:rPr>
          <w:fldChar w:fldCharType="end"/>
        </w:r>
      </w:hyperlink>
    </w:p>
    <w:p w14:paraId="737170F3" w14:textId="207A3F49" w:rsidR="00194EB0" w:rsidRDefault="00274B31">
      <w:pPr>
        <w:pStyle w:val="11"/>
        <w:rPr>
          <w:rFonts w:eastAsiaTheme="minorEastAsia"/>
          <w:noProof/>
          <w:lang w:val="ru-RU" w:eastAsia="ru-RU"/>
        </w:rPr>
      </w:pPr>
      <w:hyperlink w:anchor="_Toc105757686" w:history="1">
        <w:r w:rsidR="00194EB0" w:rsidRPr="00643D45">
          <w:rPr>
            <w:rStyle w:val="af"/>
            <w:noProof/>
            <w:lang w:val="ru-RU"/>
          </w:rPr>
          <w:t>Социальная и экологическая ответственность</w:t>
        </w:r>
        <w:r w:rsidR="00194EB0">
          <w:rPr>
            <w:noProof/>
            <w:webHidden/>
          </w:rPr>
          <w:tab/>
        </w:r>
        <w:r w:rsidR="00194EB0">
          <w:rPr>
            <w:noProof/>
            <w:webHidden/>
          </w:rPr>
          <w:fldChar w:fldCharType="begin"/>
        </w:r>
        <w:r w:rsidR="00194EB0">
          <w:rPr>
            <w:noProof/>
            <w:webHidden/>
          </w:rPr>
          <w:instrText xml:space="preserve"> PAGEREF _Toc105757686 \h </w:instrText>
        </w:r>
        <w:r w:rsidR="00194EB0">
          <w:rPr>
            <w:noProof/>
            <w:webHidden/>
          </w:rPr>
        </w:r>
        <w:r w:rsidR="00194EB0">
          <w:rPr>
            <w:noProof/>
            <w:webHidden/>
          </w:rPr>
          <w:fldChar w:fldCharType="separate"/>
        </w:r>
        <w:r w:rsidR="00194EB0">
          <w:rPr>
            <w:noProof/>
            <w:webHidden/>
          </w:rPr>
          <w:t>23</w:t>
        </w:r>
        <w:r w:rsidR="00194EB0">
          <w:rPr>
            <w:noProof/>
            <w:webHidden/>
          </w:rPr>
          <w:fldChar w:fldCharType="end"/>
        </w:r>
      </w:hyperlink>
    </w:p>
    <w:p w14:paraId="62070C04" w14:textId="2F38E533" w:rsidR="00194EB0" w:rsidRDefault="00274B31">
      <w:pPr>
        <w:pStyle w:val="11"/>
        <w:rPr>
          <w:rFonts w:eastAsiaTheme="minorEastAsia"/>
          <w:noProof/>
          <w:lang w:val="ru-RU" w:eastAsia="ru-RU"/>
        </w:rPr>
      </w:pPr>
      <w:hyperlink w:anchor="_Toc105757687" w:history="1">
        <w:r w:rsidR="00194EB0" w:rsidRPr="00643D45">
          <w:rPr>
            <w:rStyle w:val="af"/>
            <w:noProof/>
            <w:lang w:val="ru-RU" w:eastAsia="ru-RU"/>
          </w:rPr>
          <w:t>Обновленный бренд Компании</w:t>
        </w:r>
        <w:r w:rsidR="00194EB0">
          <w:rPr>
            <w:noProof/>
            <w:webHidden/>
          </w:rPr>
          <w:tab/>
        </w:r>
        <w:r w:rsidR="00194EB0">
          <w:rPr>
            <w:noProof/>
            <w:webHidden/>
          </w:rPr>
          <w:fldChar w:fldCharType="begin"/>
        </w:r>
        <w:r w:rsidR="00194EB0">
          <w:rPr>
            <w:noProof/>
            <w:webHidden/>
          </w:rPr>
          <w:instrText xml:space="preserve"> PAGEREF _Toc105757687 \h </w:instrText>
        </w:r>
        <w:r w:rsidR="00194EB0">
          <w:rPr>
            <w:noProof/>
            <w:webHidden/>
          </w:rPr>
        </w:r>
        <w:r w:rsidR="00194EB0">
          <w:rPr>
            <w:noProof/>
            <w:webHidden/>
          </w:rPr>
          <w:fldChar w:fldCharType="separate"/>
        </w:r>
        <w:r w:rsidR="00194EB0">
          <w:rPr>
            <w:noProof/>
            <w:webHidden/>
          </w:rPr>
          <w:t>25</w:t>
        </w:r>
        <w:r w:rsidR="00194EB0">
          <w:rPr>
            <w:noProof/>
            <w:webHidden/>
          </w:rPr>
          <w:fldChar w:fldCharType="end"/>
        </w:r>
      </w:hyperlink>
    </w:p>
    <w:p w14:paraId="4364EB77" w14:textId="0F005BA9" w:rsidR="00194EB0" w:rsidRDefault="00274B31">
      <w:pPr>
        <w:pStyle w:val="11"/>
        <w:rPr>
          <w:rFonts w:eastAsiaTheme="minorEastAsia"/>
          <w:noProof/>
          <w:lang w:val="ru-RU" w:eastAsia="ru-RU"/>
        </w:rPr>
      </w:pPr>
      <w:hyperlink w:anchor="_Toc105757688" w:history="1">
        <w:r w:rsidR="00194EB0" w:rsidRPr="00643D45">
          <w:rPr>
            <w:rStyle w:val="af"/>
            <w:noProof/>
            <w:lang w:val="ru-RU"/>
          </w:rPr>
          <w:t>Положение Компании на рынке</w:t>
        </w:r>
        <w:r w:rsidR="00194EB0">
          <w:rPr>
            <w:noProof/>
            <w:webHidden/>
          </w:rPr>
          <w:tab/>
        </w:r>
        <w:r w:rsidR="00194EB0">
          <w:rPr>
            <w:noProof/>
            <w:webHidden/>
          </w:rPr>
          <w:fldChar w:fldCharType="begin"/>
        </w:r>
        <w:r w:rsidR="00194EB0">
          <w:rPr>
            <w:noProof/>
            <w:webHidden/>
          </w:rPr>
          <w:instrText xml:space="preserve"> PAGEREF _Toc105757688 \h </w:instrText>
        </w:r>
        <w:r w:rsidR="00194EB0">
          <w:rPr>
            <w:noProof/>
            <w:webHidden/>
          </w:rPr>
        </w:r>
        <w:r w:rsidR="00194EB0">
          <w:rPr>
            <w:noProof/>
            <w:webHidden/>
          </w:rPr>
          <w:fldChar w:fldCharType="separate"/>
        </w:r>
        <w:r w:rsidR="00194EB0">
          <w:rPr>
            <w:noProof/>
            <w:webHidden/>
          </w:rPr>
          <w:t>27</w:t>
        </w:r>
        <w:r w:rsidR="00194EB0">
          <w:rPr>
            <w:noProof/>
            <w:webHidden/>
          </w:rPr>
          <w:fldChar w:fldCharType="end"/>
        </w:r>
      </w:hyperlink>
    </w:p>
    <w:p w14:paraId="11AA114B" w14:textId="6DE01B97" w:rsidR="00194EB0" w:rsidRDefault="00274B31">
      <w:pPr>
        <w:pStyle w:val="11"/>
        <w:rPr>
          <w:rFonts w:eastAsiaTheme="minorEastAsia"/>
          <w:noProof/>
          <w:lang w:val="ru-RU" w:eastAsia="ru-RU"/>
        </w:rPr>
      </w:pPr>
      <w:hyperlink w:anchor="_Toc105757689" w:history="1">
        <w:r w:rsidR="00194EB0" w:rsidRPr="00643D45">
          <w:rPr>
            <w:rStyle w:val="af"/>
            <w:noProof/>
            <w:lang w:val="ru-RU"/>
          </w:rPr>
          <w:t>Стратегия развития</w:t>
        </w:r>
        <w:r w:rsidR="00194EB0">
          <w:rPr>
            <w:noProof/>
            <w:webHidden/>
          </w:rPr>
          <w:tab/>
        </w:r>
        <w:r w:rsidR="00194EB0">
          <w:rPr>
            <w:noProof/>
            <w:webHidden/>
          </w:rPr>
          <w:fldChar w:fldCharType="begin"/>
        </w:r>
        <w:r w:rsidR="00194EB0">
          <w:rPr>
            <w:noProof/>
            <w:webHidden/>
          </w:rPr>
          <w:instrText xml:space="preserve"> PAGEREF _Toc105757689 \h </w:instrText>
        </w:r>
        <w:r w:rsidR="00194EB0">
          <w:rPr>
            <w:noProof/>
            <w:webHidden/>
          </w:rPr>
        </w:r>
        <w:r w:rsidR="00194EB0">
          <w:rPr>
            <w:noProof/>
            <w:webHidden/>
          </w:rPr>
          <w:fldChar w:fldCharType="separate"/>
        </w:r>
        <w:r w:rsidR="00194EB0">
          <w:rPr>
            <w:noProof/>
            <w:webHidden/>
          </w:rPr>
          <w:t>28</w:t>
        </w:r>
        <w:r w:rsidR="00194EB0">
          <w:rPr>
            <w:noProof/>
            <w:webHidden/>
          </w:rPr>
          <w:fldChar w:fldCharType="end"/>
        </w:r>
      </w:hyperlink>
    </w:p>
    <w:p w14:paraId="446634A6" w14:textId="2D1A3BE9" w:rsidR="00194EB0" w:rsidRDefault="00274B31">
      <w:pPr>
        <w:pStyle w:val="11"/>
        <w:rPr>
          <w:rFonts w:eastAsiaTheme="minorEastAsia"/>
          <w:noProof/>
          <w:lang w:val="ru-RU" w:eastAsia="ru-RU"/>
        </w:rPr>
      </w:pPr>
      <w:hyperlink w:anchor="_Toc105757690" w:history="1">
        <w:r w:rsidR="00194EB0" w:rsidRPr="00643D45">
          <w:rPr>
            <w:rStyle w:val="af"/>
            <w:noProof/>
            <w:lang w:val="ru-RU"/>
          </w:rPr>
          <w:t>Инвестиционная привлекательность</w:t>
        </w:r>
        <w:r w:rsidR="00194EB0">
          <w:rPr>
            <w:noProof/>
            <w:webHidden/>
          </w:rPr>
          <w:tab/>
        </w:r>
        <w:r w:rsidR="00194EB0">
          <w:rPr>
            <w:noProof/>
            <w:webHidden/>
          </w:rPr>
          <w:fldChar w:fldCharType="begin"/>
        </w:r>
        <w:r w:rsidR="00194EB0">
          <w:rPr>
            <w:noProof/>
            <w:webHidden/>
          </w:rPr>
          <w:instrText xml:space="preserve"> PAGEREF _Toc105757690 \h </w:instrText>
        </w:r>
        <w:r w:rsidR="00194EB0">
          <w:rPr>
            <w:noProof/>
            <w:webHidden/>
          </w:rPr>
        </w:r>
        <w:r w:rsidR="00194EB0">
          <w:rPr>
            <w:noProof/>
            <w:webHidden/>
          </w:rPr>
          <w:fldChar w:fldCharType="separate"/>
        </w:r>
        <w:r w:rsidR="00194EB0">
          <w:rPr>
            <w:noProof/>
            <w:webHidden/>
          </w:rPr>
          <w:t>34</w:t>
        </w:r>
        <w:r w:rsidR="00194EB0">
          <w:rPr>
            <w:noProof/>
            <w:webHidden/>
          </w:rPr>
          <w:fldChar w:fldCharType="end"/>
        </w:r>
      </w:hyperlink>
    </w:p>
    <w:p w14:paraId="1FFEAC4F" w14:textId="1788B31A" w:rsidR="00194EB0" w:rsidRDefault="00274B31">
      <w:pPr>
        <w:pStyle w:val="23"/>
        <w:tabs>
          <w:tab w:val="right" w:leader="dot" w:pos="9345"/>
        </w:tabs>
        <w:rPr>
          <w:rFonts w:eastAsiaTheme="minorEastAsia"/>
          <w:noProof/>
          <w:lang w:val="ru-RU" w:eastAsia="ru-RU"/>
        </w:rPr>
      </w:pPr>
      <w:hyperlink w:anchor="_Toc105757691" w:history="1">
        <w:r w:rsidR="00194EB0" w:rsidRPr="00643D45">
          <w:rPr>
            <w:rStyle w:val="af"/>
            <w:noProof/>
            <w:lang w:val="ru-RU"/>
          </w:rPr>
          <w:t>Котировки акций и выплата дивидендов</w:t>
        </w:r>
        <w:r w:rsidR="00194EB0">
          <w:rPr>
            <w:noProof/>
            <w:webHidden/>
          </w:rPr>
          <w:tab/>
        </w:r>
        <w:r w:rsidR="00194EB0">
          <w:rPr>
            <w:noProof/>
            <w:webHidden/>
          </w:rPr>
          <w:fldChar w:fldCharType="begin"/>
        </w:r>
        <w:r w:rsidR="00194EB0">
          <w:rPr>
            <w:noProof/>
            <w:webHidden/>
          </w:rPr>
          <w:instrText xml:space="preserve"> PAGEREF _Toc105757691 \h </w:instrText>
        </w:r>
        <w:r w:rsidR="00194EB0">
          <w:rPr>
            <w:noProof/>
            <w:webHidden/>
          </w:rPr>
        </w:r>
        <w:r w:rsidR="00194EB0">
          <w:rPr>
            <w:noProof/>
            <w:webHidden/>
          </w:rPr>
          <w:fldChar w:fldCharType="separate"/>
        </w:r>
        <w:r w:rsidR="00194EB0">
          <w:rPr>
            <w:noProof/>
            <w:webHidden/>
          </w:rPr>
          <w:t>35</w:t>
        </w:r>
        <w:r w:rsidR="00194EB0">
          <w:rPr>
            <w:noProof/>
            <w:webHidden/>
          </w:rPr>
          <w:fldChar w:fldCharType="end"/>
        </w:r>
      </w:hyperlink>
    </w:p>
    <w:p w14:paraId="08250AAD" w14:textId="5B29204A" w:rsidR="00194EB0" w:rsidRDefault="00274B31">
      <w:pPr>
        <w:pStyle w:val="11"/>
        <w:rPr>
          <w:rFonts w:eastAsiaTheme="minorEastAsia"/>
          <w:noProof/>
          <w:lang w:val="ru-RU" w:eastAsia="ru-RU"/>
        </w:rPr>
      </w:pPr>
      <w:hyperlink w:anchor="_Toc105757692" w:history="1">
        <w:r w:rsidR="00194EB0" w:rsidRPr="00643D45">
          <w:rPr>
            <w:rStyle w:val="af"/>
            <w:noProof/>
            <w:lang w:val="ru-RU"/>
          </w:rPr>
          <w:t>Цифровая трансформация</w:t>
        </w:r>
        <w:r w:rsidR="00194EB0">
          <w:rPr>
            <w:noProof/>
            <w:webHidden/>
          </w:rPr>
          <w:tab/>
        </w:r>
        <w:r w:rsidR="00194EB0">
          <w:rPr>
            <w:noProof/>
            <w:webHidden/>
          </w:rPr>
          <w:fldChar w:fldCharType="begin"/>
        </w:r>
        <w:r w:rsidR="00194EB0">
          <w:rPr>
            <w:noProof/>
            <w:webHidden/>
          </w:rPr>
          <w:instrText xml:space="preserve"> PAGEREF _Toc105757692 \h </w:instrText>
        </w:r>
        <w:r w:rsidR="00194EB0">
          <w:rPr>
            <w:noProof/>
            <w:webHidden/>
          </w:rPr>
        </w:r>
        <w:r w:rsidR="00194EB0">
          <w:rPr>
            <w:noProof/>
            <w:webHidden/>
          </w:rPr>
          <w:fldChar w:fldCharType="separate"/>
        </w:r>
        <w:r w:rsidR="00194EB0">
          <w:rPr>
            <w:noProof/>
            <w:webHidden/>
          </w:rPr>
          <w:t>37</w:t>
        </w:r>
        <w:r w:rsidR="00194EB0">
          <w:rPr>
            <w:noProof/>
            <w:webHidden/>
          </w:rPr>
          <w:fldChar w:fldCharType="end"/>
        </w:r>
      </w:hyperlink>
    </w:p>
    <w:p w14:paraId="10173643" w14:textId="3DC6D15B" w:rsidR="00194EB0" w:rsidRDefault="00274B31">
      <w:pPr>
        <w:pStyle w:val="11"/>
        <w:rPr>
          <w:rFonts w:eastAsiaTheme="minorEastAsia"/>
          <w:noProof/>
          <w:lang w:val="ru-RU" w:eastAsia="ru-RU"/>
        </w:rPr>
      </w:pPr>
      <w:hyperlink w:anchor="_Toc105757693" w:history="1">
        <w:r w:rsidR="00194EB0" w:rsidRPr="00643D45">
          <w:rPr>
            <w:rStyle w:val="af"/>
            <w:noProof/>
            <w:lang w:val="ru-RU"/>
          </w:rPr>
          <w:t>Ресурсная база</w:t>
        </w:r>
        <w:r w:rsidR="00194EB0">
          <w:rPr>
            <w:noProof/>
            <w:webHidden/>
          </w:rPr>
          <w:tab/>
        </w:r>
        <w:r w:rsidR="00194EB0">
          <w:rPr>
            <w:noProof/>
            <w:webHidden/>
          </w:rPr>
          <w:fldChar w:fldCharType="begin"/>
        </w:r>
        <w:r w:rsidR="00194EB0">
          <w:rPr>
            <w:noProof/>
            <w:webHidden/>
          </w:rPr>
          <w:instrText xml:space="preserve"> PAGEREF _Toc105757693 \h </w:instrText>
        </w:r>
        <w:r w:rsidR="00194EB0">
          <w:rPr>
            <w:noProof/>
            <w:webHidden/>
          </w:rPr>
        </w:r>
        <w:r w:rsidR="00194EB0">
          <w:rPr>
            <w:noProof/>
            <w:webHidden/>
          </w:rPr>
          <w:fldChar w:fldCharType="separate"/>
        </w:r>
        <w:r w:rsidR="00194EB0">
          <w:rPr>
            <w:noProof/>
            <w:webHidden/>
          </w:rPr>
          <w:t>42</w:t>
        </w:r>
        <w:r w:rsidR="00194EB0">
          <w:rPr>
            <w:noProof/>
            <w:webHidden/>
          </w:rPr>
          <w:fldChar w:fldCharType="end"/>
        </w:r>
      </w:hyperlink>
    </w:p>
    <w:p w14:paraId="658970A5" w14:textId="64747659" w:rsidR="00194EB0" w:rsidRDefault="00274B31">
      <w:pPr>
        <w:pStyle w:val="23"/>
        <w:tabs>
          <w:tab w:val="right" w:leader="dot" w:pos="9345"/>
        </w:tabs>
        <w:rPr>
          <w:rFonts w:eastAsiaTheme="minorEastAsia"/>
          <w:noProof/>
          <w:lang w:val="ru-RU" w:eastAsia="ru-RU"/>
        </w:rPr>
      </w:pPr>
      <w:hyperlink w:anchor="_Toc105757694" w:history="1">
        <w:r w:rsidR="00194EB0" w:rsidRPr="00643D45">
          <w:rPr>
            <w:rStyle w:val="af"/>
            <w:noProof/>
            <w:lang w:val="ru-RU"/>
          </w:rPr>
          <w:t>Лицензирование</w:t>
        </w:r>
        <w:r w:rsidR="00194EB0">
          <w:rPr>
            <w:noProof/>
            <w:webHidden/>
          </w:rPr>
          <w:tab/>
        </w:r>
        <w:r w:rsidR="00194EB0">
          <w:rPr>
            <w:noProof/>
            <w:webHidden/>
          </w:rPr>
          <w:fldChar w:fldCharType="begin"/>
        </w:r>
        <w:r w:rsidR="00194EB0">
          <w:rPr>
            <w:noProof/>
            <w:webHidden/>
          </w:rPr>
          <w:instrText xml:space="preserve"> PAGEREF _Toc105757694 \h </w:instrText>
        </w:r>
        <w:r w:rsidR="00194EB0">
          <w:rPr>
            <w:noProof/>
            <w:webHidden/>
          </w:rPr>
        </w:r>
        <w:r w:rsidR="00194EB0">
          <w:rPr>
            <w:noProof/>
            <w:webHidden/>
          </w:rPr>
          <w:fldChar w:fldCharType="separate"/>
        </w:r>
        <w:r w:rsidR="00194EB0">
          <w:rPr>
            <w:noProof/>
            <w:webHidden/>
          </w:rPr>
          <w:t>44</w:t>
        </w:r>
        <w:r w:rsidR="00194EB0">
          <w:rPr>
            <w:noProof/>
            <w:webHidden/>
          </w:rPr>
          <w:fldChar w:fldCharType="end"/>
        </w:r>
      </w:hyperlink>
    </w:p>
    <w:p w14:paraId="64B34EA5" w14:textId="3AC21F88" w:rsidR="00194EB0" w:rsidRDefault="00274B31">
      <w:pPr>
        <w:pStyle w:val="23"/>
        <w:tabs>
          <w:tab w:val="right" w:leader="dot" w:pos="9345"/>
        </w:tabs>
        <w:rPr>
          <w:rFonts w:eastAsiaTheme="minorEastAsia"/>
          <w:noProof/>
          <w:lang w:val="ru-RU" w:eastAsia="ru-RU"/>
        </w:rPr>
      </w:pPr>
      <w:hyperlink w:anchor="_Toc105757695" w:history="1">
        <w:r w:rsidR="00194EB0" w:rsidRPr="00643D45">
          <w:rPr>
            <w:rStyle w:val="af"/>
            <w:noProof/>
            <w:lang w:val="ru-RU"/>
          </w:rPr>
          <w:t>Запасы углеводородов</w:t>
        </w:r>
        <w:r w:rsidR="00194EB0">
          <w:rPr>
            <w:noProof/>
            <w:webHidden/>
          </w:rPr>
          <w:tab/>
        </w:r>
        <w:r w:rsidR="00194EB0">
          <w:rPr>
            <w:noProof/>
            <w:webHidden/>
          </w:rPr>
          <w:fldChar w:fldCharType="begin"/>
        </w:r>
        <w:r w:rsidR="00194EB0">
          <w:rPr>
            <w:noProof/>
            <w:webHidden/>
          </w:rPr>
          <w:instrText xml:space="preserve"> PAGEREF _Toc105757695 \h </w:instrText>
        </w:r>
        <w:r w:rsidR="00194EB0">
          <w:rPr>
            <w:noProof/>
            <w:webHidden/>
          </w:rPr>
        </w:r>
        <w:r w:rsidR="00194EB0">
          <w:rPr>
            <w:noProof/>
            <w:webHidden/>
          </w:rPr>
          <w:fldChar w:fldCharType="separate"/>
        </w:r>
        <w:r w:rsidR="00194EB0">
          <w:rPr>
            <w:noProof/>
            <w:webHidden/>
          </w:rPr>
          <w:t>45</w:t>
        </w:r>
        <w:r w:rsidR="00194EB0">
          <w:rPr>
            <w:noProof/>
            <w:webHidden/>
          </w:rPr>
          <w:fldChar w:fldCharType="end"/>
        </w:r>
      </w:hyperlink>
    </w:p>
    <w:p w14:paraId="4DDCEE93" w14:textId="4FBF88A0" w:rsidR="00194EB0" w:rsidRDefault="00274B31">
      <w:pPr>
        <w:pStyle w:val="11"/>
        <w:rPr>
          <w:rFonts w:eastAsiaTheme="minorEastAsia"/>
          <w:noProof/>
          <w:lang w:val="ru-RU" w:eastAsia="ru-RU"/>
        </w:rPr>
      </w:pPr>
      <w:hyperlink w:anchor="_Toc105757696" w:history="1">
        <w:r w:rsidR="00194EB0" w:rsidRPr="00643D45">
          <w:rPr>
            <w:rStyle w:val="af"/>
            <w:noProof/>
            <w:lang w:val="ru-RU"/>
          </w:rPr>
          <w:t>Геолого-разведочные работы</w:t>
        </w:r>
        <w:r w:rsidR="00194EB0">
          <w:rPr>
            <w:noProof/>
            <w:webHidden/>
          </w:rPr>
          <w:tab/>
        </w:r>
        <w:r w:rsidR="00194EB0">
          <w:rPr>
            <w:noProof/>
            <w:webHidden/>
          </w:rPr>
          <w:fldChar w:fldCharType="begin"/>
        </w:r>
        <w:r w:rsidR="00194EB0">
          <w:rPr>
            <w:noProof/>
            <w:webHidden/>
          </w:rPr>
          <w:instrText xml:space="preserve"> PAGEREF _Toc105757696 \h </w:instrText>
        </w:r>
        <w:r w:rsidR="00194EB0">
          <w:rPr>
            <w:noProof/>
            <w:webHidden/>
          </w:rPr>
        </w:r>
        <w:r w:rsidR="00194EB0">
          <w:rPr>
            <w:noProof/>
            <w:webHidden/>
          </w:rPr>
          <w:fldChar w:fldCharType="separate"/>
        </w:r>
        <w:r w:rsidR="00194EB0">
          <w:rPr>
            <w:noProof/>
            <w:webHidden/>
          </w:rPr>
          <w:t>46</w:t>
        </w:r>
        <w:r w:rsidR="00194EB0">
          <w:rPr>
            <w:noProof/>
            <w:webHidden/>
          </w:rPr>
          <w:fldChar w:fldCharType="end"/>
        </w:r>
      </w:hyperlink>
    </w:p>
    <w:p w14:paraId="2FB9670D" w14:textId="3C26C465" w:rsidR="00194EB0" w:rsidRDefault="00274B31">
      <w:pPr>
        <w:pStyle w:val="11"/>
        <w:rPr>
          <w:rFonts w:eastAsiaTheme="minorEastAsia"/>
          <w:noProof/>
          <w:lang w:val="ru-RU" w:eastAsia="ru-RU"/>
        </w:rPr>
      </w:pPr>
      <w:hyperlink w:anchor="_Toc105757697" w:history="1">
        <w:r w:rsidR="00194EB0" w:rsidRPr="00643D45">
          <w:rPr>
            <w:rStyle w:val="af"/>
            <w:noProof/>
            <w:lang w:val="ru-RU"/>
          </w:rPr>
          <w:t>Разработка и обустройство месторождений</w:t>
        </w:r>
        <w:r w:rsidR="00194EB0">
          <w:rPr>
            <w:noProof/>
            <w:webHidden/>
          </w:rPr>
          <w:tab/>
        </w:r>
        <w:r w:rsidR="00194EB0">
          <w:rPr>
            <w:noProof/>
            <w:webHidden/>
          </w:rPr>
          <w:fldChar w:fldCharType="begin"/>
        </w:r>
        <w:r w:rsidR="00194EB0">
          <w:rPr>
            <w:noProof/>
            <w:webHidden/>
          </w:rPr>
          <w:instrText xml:space="preserve"> PAGEREF _Toc105757697 \h </w:instrText>
        </w:r>
        <w:r w:rsidR="00194EB0">
          <w:rPr>
            <w:noProof/>
            <w:webHidden/>
          </w:rPr>
        </w:r>
        <w:r w:rsidR="00194EB0">
          <w:rPr>
            <w:noProof/>
            <w:webHidden/>
          </w:rPr>
          <w:fldChar w:fldCharType="separate"/>
        </w:r>
        <w:r w:rsidR="00194EB0">
          <w:rPr>
            <w:noProof/>
            <w:webHidden/>
          </w:rPr>
          <w:t>51</w:t>
        </w:r>
        <w:r w:rsidR="00194EB0">
          <w:rPr>
            <w:noProof/>
            <w:webHidden/>
          </w:rPr>
          <w:fldChar w:fldCharType="end"/>
        </w:r>
      </w:hyperlink>
    </w:p>
    <w:p w14:paraId="76B33BE8" w14:textId="250FEE85" w:rsidR="00194EB0" w:rsidRDefault="00274B31">
      <w:pPr>
        <w:pStyle w:val="23"/>
        <w:tabs>
          <w:tab w:val="right" w:leader="dot" w:pos="9345"/>
        </w:tabs>
        <w:rPr>
          <w:rFonts w:eastAsiaTheme="minorEastAsia"/>
          <w:noProof/>
          <w:lang w:val="ru-RU" w:eastAsia="ru-RU"/>
        </w:rPr>
      </w:pPr>
      <w:hyperlink w:anchor="_Toc105757698" w:history="1">
        <w:r w:rsidR="00194EB0" w:rsidRPr="00643D45">
          <w:rPr>
            <w:rStyle w:val="af"/>
            <w:noProof/>
            <w:lang w:val="ru-RU"/>
          </w:rPr>
          <w:t>Разработка Средневилюйского газоконденсатного месторождения</w:t>
        </w:r>
        <w:r w:rsidR="00194EB0">
          <w:rPr>
            <w:noProof/>
            <w:webHidden/>
          </w:rPr>
          <w:tab/>
        </w:r>
        <w:r w:rsidR="00194EB0">
          <w:rPr>
            <w:noProof/>
            <w:webHidden/>
          </w:rPr>
          <w:fldChar w:fldCharType="begin"/>
        </w:r>
        <w:r w:rsidR="00194EB0">
          <w:rPr>
            <w:noProof/>
            <w:webHidden/>
          </w:rPr>
          <w:instrText xml:space="preserve"> PAGEREF _Toc105757698 \h </w:instrText>
        </w:r>
        <w:r w:rsidR="00194EB0">
          <w:rPr>
            <w:noProof/>
            <w:webHidden/>
          </w:rPr>
        </w:r>
        <w:r w:rsidR="00194EB0">
          <w:rPr>
            <w:noProof/>
            <w:webHidden/>
          </w:rPr>
          <w:fldChar w:fldCharType="separate"/>
        </w:r>
        <w:r w:rsidR="00194EB0">
          <w:rPr>
            <w:noProof/>
            <w:webHidden/>
          </w:rPr>
          <w:t>51</w:t>
        </w:r>
        <w:r w:rsidR="00194EB0">
          <w:rPr>
            <w:noProof/>
            <w:webHidden/>
          </w:rPr>
          <w:fldChar w:fldCharType="end"/>
        </w:r>
      </w:hyperlink>
    </w:p>
    <w:p w14:paraId="550E197C" w14:textId="3B844E30" w:rsidR="00194EB0" w:rsidRDefault="00274B31">
      <w:pPr>
        <w:pStyle w:val="23"/>
        <w:tabs>
          <w:tab w:val="right" w:leader="dot" w:pos="9345"/>
        </w:tabs>
        <w:rPr>
          <w:rFonts w:eastAsiaTheme="minorEastAsia"/>
          <w:noProof/>
          <w:lang w:val="ru-RU" w:eastAsia="ru-RU"/>
        </w:rPr>
      </w:pPr>
      <w:hyperlink w:anchor="_Toc105757699" w:history="1">
        <w:r w:rsidR="00194EB0" w:rsidRPr="00643D45">
          <w:rPr>
            <w:rStyle w:val="af"/>
            <w:noProof/>
            <w:lang w:val="ru-RU"/>
          </w:rPr>
          <w:t>Разработка Мастахского газоконденсатного месторождения</w:t>
        </w:r>
        <w:r w:rsidR="00194EB0">
          <w:rPr>
            <w:noProof/>
            <w:webHidden/>
          </w:rPr>
          <w:tab/>
        </w:r>
        <w:r w:rsidR="00194EB0">
          <w:rPr>
            <w:noProof/>
            <w:webHidden/>
          </w:rPr>
          <w:fldChar w:fldCharType="begin"/>
        </w:r>
        <w:r w:rsidR="00194EB0">
          <w:rPr>
            <w:noProof/>
            <w:webHidden/>
          </w:rPr>
          <w:instrText xml:space="preserve"> PAGEREF _Toc105757699 \h </w:instrText>
        </w:r>
        <w:r w:rsidR="00194EB0">
          <w:rPr>
            <w:noProof/>
            <w:webHidden/>
          </w:rPr>
        </w:r>
        <w:r w:rsidR="00194EB0">
          <w:rPr>
            <w:noProof/>
            <w:webHidden/>
          </w:rPr>
          <w:fldChar w:fldCharType="separate"/>
        </w:r>
        <w:r w:rsidR="00194EB0">
          <w:rPr>
            <w:noProof/>
            <w:webHidden/>
          </w:rPr>
          <w:t>52</w:t>
        </w:r>
        <w:r w:rsidR="00194EB0">
          <w:rPr>
            <w:noProof/>
            <w:webHidden/>
          </w:rPr>
          <w:fldChar w:fldCharType="end"/>
        </w:r>
      </w:hyperlink>
    </w:p>
    <w:p w14:paraId="18F47A99" w14:textId="66C068E7" w:rsidR="00194EB0" w:rsidRDefault="00274B31">
      <w:pPr>
        <w:pStyle w:val="23"/>
        <w:tabs>
          <w:tab w:val="right" w:leader="dot" w:pos="9345"/>
        </w:tabs>
        <w:rPr>
          <w:rFonts w:eastAsiaTheme="minorEastAsia"/>
          <w:noProof/>
          <w:lang w:val="ru-RU" w:eastAsia="ru-RU"/>
        </w:rPr>
      </w:pPr>
      <w:hyperlink w:anchor="_Toc105757700" w:history="1">
        <w:r w:rsidR="00194EB0" w:rsidRPr="00643D45">
          <w:rPr>
            <w:rStyle w:val="af"/>
            <w:noProof/>
            <w:lang w:val="ru-RU"/>
          </w:rPr>
          <w:t>Планы разработки и обустройства месторождений</w:t>
        </w:r>
        <w:r w:rsidR="00194EB0">
          <w:rPr>
            <w:noProof/>
            <w:webHidden/>
          </w:rPr>
          <w:tab/>
        </w:r>
        <w:r w:rsidR="00194EB0">
          <w:rPr>
            <w:noProof/>
            <w:webHidden/>
          </w:rPr>
          <w:fldChar w:fldCharType="begin"/>
        </w:r>
        <w:r w:rsidR="00194EB0">
          <w:rPr>
            <w:noProof/>
            <w:webHidden/>
          </w:rPr>
          <w:instrText xml:space="preserve"> PAGEREF _Toc105757700 \h </w:instrText>
        </w:r>
        <w:r w:rsidR="00194EB0">
          <w:rPr>
            <w:noProof/>
            <w:webHidden/>
          </w:rPr>
        </w:r>
        <w:r w:rsidR="00194EB0">
          <w:rPr>
            <w:noProof/>
            <w:webHidden/>
          </w:rPr>
          <w:fldChar w:fldCharType="separate"/>
        </w:r>
        <w:r w:rsidR="00194EB0">
          <w:rPr>
            <w:noProof/>
            <w:webHidden/>
          </w:rPr>
          <w:t>53</w:t>
        </w:r>
        <w:r w:rsidR="00194EB0">
          <w:rPr>
            <w:noProof/>
            <w:webHidden/>
          </w:rPr>
          <w:fldChar w:fldCharType="end"/>
        </w:r>
      </w:hyperlink>
    </w:p>
    <w:p w14:paraId="760FFD2C" w14:textId="52375298" w:rsidR="00194EB0" w:rsidRDefault="00274B31">
      <w:pPr>
        <w:pStyle w:val="11"/>
        <w:rPr>
          <w:rFonts w:eastAsiaTheme="minorEastAsia"/>
          <w:noProof/>
          <w:lang w:val="ru-RU" w:eastAsia="ru-RU"/>
        </w:rPr>
      </w:pPr>
      <w:hyperlink w:anchor="_Toc105757701" w:history="1">
        <w:r w:rsidR="00194EB0" w:rsidRPr="00643D45">
          <w:rPr>
            <w:rStyle w:val="af"/>
            <w:noProof/>
            <w:lang w:val="ru-RU"/>
          </w:rPr>
          <w:t>Добыча углеводородов</w:t>
        </w:r>
        <w:r w:rsidR="00194EB0">
          <w:rPr>
            <w:noProof/>
            <w:webHidden/>
          </w:rPr>
          <w:tab/>
        </w:r>
        <w:r w:rsidR="00194EB0">
          <w:rPr>
            <w:noProof/>
            <w:webHidden/>
          </w:rPr>
          <w:fldChar w:fldCharType="begin"/>
        </w:r>
        <w:r w:rsidR="00194EB0">
          <w:rPr>
            <w:noProof/>
            <w:webHidden/>
          </w:rPr>
          <w:instrText xml:space="preserve"> PAGEREF _Toc105757701 \h </w:instrText>
        </w:r>
        <w:r w:rsidR="00194EB0">
          <w:rPr>
            <w:noProof/>
            <w:webHidden/>
          </w:rPr>
        </w:r>
        <w:r w:rsidR="00194EB0">
          <w:rPr>
            <w:noProof/>
            <w:webHidden/>
          </w:rPr>
          <w:fldChar w:fldCharType="separate"/>
        </w:r>
        <w:r w:rsidR="00194EB0">
          <w:rPr>
            <w:noProof/>
            <w:webHidden/>
          </w:rPr>
          <w:t>54</w:t>
        </w:r>
        <w:r w:rsidR="00194EB0">
          <w:rPr>
            <w:noProof/>
            <w:webHidden/>
          </w:rPr>
          <w:fldChar w:fldCharType="end"/>
        </w:r>
      </w:hyperlink>
    </w:p>
    <w:p w14:paraId="5E7066A9" w14:textId="0351B6B9" w:rsidR="00194EB0" w:rsidRDefault="00274B31">
      <w:pPr>
        <w:pStyle w:val="23"/>
        <w:tabs>
          <w:tab w:val="right" w:leader="dot" w:pos="9345"/>
        </w:tabs>
        <w:rPr>
          <w:rFonts w:eastAsiaTheme="minorEastAsia"/>
          <w:noProof/>
          <w:lang w:val="ru-RU" w:eastAsia="ru-RU"/>
        </w:rPr>
      </w:pPr>
      <w:hyperlink w:anchor="_Toc105757702" w:history="1">
        <w:r w:rsidR="00194EB0" w:rsidRPr="00643D45">
          <w:rPr>
            <w:rStyle w:val="af"/>
            <w:noProof/>
            <w:lang w:val="ru-RU"/>
          </w:rPr>
          <w:t>Описание производственных мощностей</w:t>
        </w:r>
        <w:r w:rsidR="00194EB0">
          <w:rPr>
            <w:noProof/>
            <w:webHidden/>
          </w:rPr>
          <w:tab/>
        </w:r>
        <w:r w:rsidR="00194EB0">
          <w:rPr>
            <w:noProof/>
            <w:webHidden/>
          </w:rPr>
          <w:fldChar w:fldCharType="begin"/>
        </w:r>
        <w:r w:rsidR="00194EB0">
          <w:rPr>
            <w:noProof/>
            <w:webHidden/>
          </w:rPr>
          <w:instrText xml:space="preserve"> PAGEREF _Toc105757702 \h </w:instrText>
        </w:r>
        <w:r w:rsidR="00194EB0">
          <w:rPr>
            <w:noProof/>
            <w:webHidden/>
          </w:rPr>
        </w:r>
        <w:r w:rsidR="00194EB0">
          <w:rPr>
            <w:noProof/>
            <w:webHidden/>
          </w:rPr>
          <w:fldChar w:fldCharType="separate"/>
        </w:r>
        <w:r w:rsidR="00194EB0">
          <w:rPr>
            <w:noProof/>
            <w:webHidden/>
          </w:rPr>
          <w:t>54</w:t>
        </w:r>
        <w:r w:rsidR="00194EB0">
          <w:rPr>
            <w:noProof/>
            <w:webHidden/>
          </w:rPr>
          <w:fldChar w:fldCharType="end"/>
        </w:r>
      </w:hyperlink>
    </w:p>
    <w:p w14:paraId="191F4DF8" w14:textId="4912A02D" w:rsidR="00194EB0" w:rsidRDefault="00274B31">
      <w:pPr>
        <w:pStyle w:val="23"/>
        <w:tabs>
          <w:tab w:val="right" w:leader="dot" w:pos="9345"/>
        </w:tabs>
        <w:rPr>
          <w:rFonts w:eastAsiaTheme="minorEastAsia"/>
          <w:noProof/>
          <w:lang w:val="ru-RU" w:eastAsia="ru-RU"/>
        </w:rPr>
      </w:pPr>
      <w:hyperlink w:anchor="_Toc105757703" w:history="1">
        <w:r w:rsidR="00194EB0" w:rsidRPr="00643D45">
          <w:rPr>
            <w:rStyle w:val="af"/>
            <w:noProof/>
            <w:lang w:val="ru-RU"/>
          </w:rPr>
          <w:t>Объем добычи и выпуска продукции</w:t>
        </w:r>
        <w:r w:rsidR="00194EB0">
          <w:rPr>
            <w:noProof/>
            <w:webHidden/>
          </w:rPr>
          <w:tab/>
        </w:r>
        <w:r w:rsidR="00194EB0">
          <w:rPr>
            <w:noProof/>
            <w:webHidden/>
          </w:rPr>
          <w:fldChar w:fldCharType="begin"/>
        </w:r>
        <w:r w:rsidR="00194EB0">
          <w:rPr>
            <w:noProof/>
            <w:webHidden/>
          </w:rPr>
          <w:instrText xml:space="preserve"> PAGEREF _Toc105757703 \h </w:instrText>
        </w:r>
        <w:r w:rsidR="00194EB0">
          <w:rPr>
            <w:noProof/>
            <w:webHidden/>
          </w:rPr>
        </w:r>
        <w:r w:rsidR="00194EB0">
          <w:rPr>
            <w:noProof/>
            <w:webHidden/>
          </w:rPr>
          <w:fldChar w:fldCharType="separate"/>
        </w:r>
        <w:r w:rsidR="00194EB0">
          <w:rPr>
            <w:noProof/>
            <w:webHidden/>
          </w:rPr>
          <w:t>54</w:t>
        </w:r>
        <w:r w:rsidR="00194EB0">
          <w:rPr>
            <w:noProof/>
            <w:webHidden/>
          </w:rPr>
          <w:fldChar w:fldCharType="end"/>
        </w:r>
      </w:hyperlink>
    </w:p>
    <w:p w14:paraId="60FEDE23" w14:textId="6D32C18E" w:rsidR="00194EB0" w:rsidRDefault="00274B31">
      <w:pPr>
        <w:pStyle w:val="11"/>
        <w:rPr>
          <w:rFonts w:eastAsiaTheme="minorEastAsia"/>
          <w:noProof/>
          <w:lang w:val="ru-RU" w:eastAsia="ru-RU"/>
        </w:rPr>
      </w:pPr>
      <w:hyperlink w:anchor="_Toc105757704" w:history="1">
        <w:r w:rsidR="00194EB0" w:rsidRPr="00643D45">
          <w:rPr>
            <w:rStyle w:val="af"/>
            <w:noProof/>
            <w:lang w:val="ru-RU"/>
          </w:rPr>
          <w:t>Переработка газового конденсата</w:t>
        </w:r>
        <w:r w:rsidR="00194EB0">
          <w:rPr>
            <w:noProof/>
            <w:webHidden/>
          </w:rPr>
          <w:tab/>
        </w:r>
        <w:r w:rsidR="00194EB0">
          <w:rPr>
            <w:noProof/>
            <w:webHidden/>
          </w:rPr>
          <w:fldChar w:fldCharType="begin"/>
        </w:r>
        <w:r w:rsidR="00194EB0">
          <w:rPr>
            <w:noProof/>
            <w:webHidden/>
          </w:rPr>
          <w:instrText xml:space="preserve"> PAGEREF _Toc105757704 \h </w:instrText>
        </w:r>
        <w:r w:rsidR="00194EB0">
          <w:rPr>
            <w:noProof/>
            <w:webHidden/>
          </w:rPr>
        </w:r>
        <w:r w:rsidR="00194EB0">
          <w:rPr>
            <w:noProof/>
            <w:webHidden/>
          </w:rPr>
          <w:fldChar w:fldCharType="separate"/>
        </w:r>
        <w:r w:rsidR="00194EB0">
          <w:rPr>
            <w:noProof/>
            <w:webHidden/>
          </w:rPr>
          <w:t>56</w:t>
        </w:r>
        <w:r w:rsidR="00194EB0">
          <w:rPr>
            <w:noProof/>
            <w:webHidden/>
          </w:rPr>
          <w:fldChar w:fldCharType="end"/>
        </w:r>
      </w:hyperlink>
    </w:p>
    <w:p w14:paraId="2C9CC3A7" w14:textId="567013E8" w:rsidR="00194EB0" w:rsidRDefault="00274B31">
      <w:pPr>
        <w:pStyle w:val="11"/>
        <w:rPr>
          <w:rFonts w:eastAsiaTheme="minorEastAsia"/>
          <w:noProof/>
          <w:lang w:val="ru-RU" w:eastAsia="ru-RU"/>
        </w:rPr>
      </w:pPr>
      <w:hyperlink w:anchor="_Toc105757705" w:history="1">
        <w:r w:rsidR="00194EB0" w:rsidRPr="00643D45">
          <w:rPr>
            <w:rStyle w:val="af"/>
            <w:noProof/>
            <w:lang w:val="ru-RU"/>
          </w:rPr>
          <w:t>Реализация газа и жидких углеводородов</w:t>
        </w:r>
        <w:r w:rsidR="00194EB0">
          <w:rPr>
            <w:noProof/>
            <w:webHidden/>
          </w:rPr>
          <w:tab/>
        </w:r>
        <w:r w:rsidR="00194EB0">
          <w:rPr>
            <w:noProof/>
            <w:webHidden/>
          </w:rPr>
          <w:fldChar w:fldCharType="begin"/>
        </w:r>
        <w:r w:rsidR="00194EB0">
          <w:rPr>
            <w:noProof/>
            <w:webHidden/>
          </w:rPr>
          <w:instrText xml:space="preserve"> PAGEREF _Toc105757705 \h </w:instrText>
        </w:r>
        <w:r w:rsidR="00194EB0">
          <w:rPr>
            <w:noProof/>
            <w:webHidden/>
          </w:rPr>
        </w:r>
        <w:r w:rsidR="00194EB0">
          <w:rPr>
            <w:noProof/>
            <w:webHidden/>
          </w:rPr>
          <w:fldChar w:fldCharType="separate"/>
        </w:r>
        <w:r w:rsidR="00194EB0">
          <w:rPr>
            <w:noProof/>
            <w:webHidden/>
          </w:rPr>
          <w:t>58</w:t>
        </w:r>
        <w:r w:rsidR="00194EB0">
          <w:rPr>
            <w:noProof/>
            <w:webHidden/>
          </w:rPr>
          <w:fldChar w:fldCharType="end"/>
        </w:r>
      </w:hyperlink>
    </w:p>
    <w:p w14:paraId="150A9677" w14:textId="3630DFB3" w:rsidR="00194EB0" w:rsidRDefault="00274B31">
      <w:pPr>
        <w:pStyle w:val="11"/>
        <w:rPr>
          <w:rFonts w:eastAsiaTheme="minorEastAsia"/>
          <w:noProof/>
          <w:lang w:val="ru-RU" w:eastAsia="ru-RU"/>
        </w:rPr>
      </w:pPr>
      <w:hyperlink w:anchor="_Toc105757706" w:history="1">
        <w:r w:rsidR="00194EB0" w:rsidRPr="00643D45">
          <w:rPr>
            <w:rStyle w:val="af"/>
            <w:noProof/>
            <w:lang w:val="ru-RU"/>
          </w:rPr>
          <w:t>Инвестиционная программа</w:t>
        </w:r>
        <w:r w:rsidR="00194EB0">
          <w:rPr>
            <w:noProof/>
            <w:webHidden/>
          </w:rPr>
          <w:tab/>
        </w:r>
        <w:r w:rsidR="00194EB0">
          <w:rPr>
            <w:noProof/>
            <w:webHidden/>
          </w:rPr>
          <w:fldChar w:fldCharType="begin"/>
        </w:r>
        <w:r w:rsidR="00194EB0">
          <w:rPr>
            <w:noProof/>
            <w:webHidden/>
          </w:rPr>
          <w:instrText xml:space="preserve"> PAGEREF _Toc105757706 \h </w:instrText>
        </w:r>
        <w:r w:rsidR="00194EB0">
          <w:rPr>
            <w:noProof/>
            <w:webHidden/>
          </w:rPr>
        </w:r>
        <w:r w:rsidR="00194EB0">
          <w:rPr>
            <w:noProof/>
            <w:webHidden/>
          </w:rPr>
          <w:fldChar w:fldCharType="separate"/>
        </w:r>
        <w:r w:rsidR="00194EB0">
          <w:rPr>
            <w:noProof/>
            <w:webHidden/>
          </w:rPr>
          <w:t>59</w:t>
        </w:r>
        <w:r w:rsidR="00194EB0">
          <w:rPr>
            <w:noProof/>
            <w:webHidden/>
          </w:rPr>
          <w:fldChar w:fldCharType="end"/>
        </w:r>
      </w:hyperlink>
    </w:p>
    <w:p w14:paraId="523B20EE" w14:textId="7CF0E7D0" w:rsidR="00194EB0" w:rsidRDefault="00274B31">
      <w:pPr>
        <w:pStyle w:val="23"/>
        <w:tabs>
          <w:tab w:val="right" w:leader="dot" w:pos="9345"/>
        </w:tabs>
        <w:rPr>
          <w:rFonts w:eastAsiaTheme="minorEastAsia"/>
          <w:noProof/>
          <w:lang w:val="ru-RU" w:eastAsia="ru-RU"/>
        </w:rPr>
      </w:pPr>
      <w:hyperlink w:anchor="_Toc105757707" w:history="1">
        <w:r w:rsidR="00194EB0" w:rsidRPr="00643D45">
          <w:rPr>
            <w:rStyle w:val="af"/>
            <w:noProof/>
            <w:lang w:val="ru-RU"/>
          </w:rPr>
          <w:t>Итоги реализации инвестиционной программы 2021 г.</w:t>
        </w:r>
        <w:r w:rsidR="00194EB0">
          <w:rPr>
            <w:noProof/>
            <w:webHidden/>
          </w:rPr>
          <w:tab/>
        </w:r>
        <w:r w:rsidR="00194EB0">
          <w:rPr>
            <w:noProof/>
            <w:webHidden/>
          </w:rPr>
          <w:fldChar w:fldCharType="begin"/>
        </w:r>
        <w:r w:rsidR="00194EB0">
          <w:rPr>
            <w:noProof/>
            <w:webHidden/>
          </w:rPr>
          <w:instrText xml:space="preserve"> PAGEREF _Toc105757707 \h </w:instrText>
        </w:r>
        <w:r w:rsidR="00194EB0">
          <w:rPr>
            <w:noProof/>
            <w:webHidden/>
          </w:rPr>
        </w:r>
        <w:r w:rsidR="00194EB0">
          <w:rPr>
            <w:noProof/>
            <w:webHidden/>
          </w:rPr>
          <w:fldChar w:fldCharType="separate"/>
        </w:r>
        <w:r w:rsidR="00194EB0">
          <w:rPr>
            <w:noProof/>
            <w:webHidden/>
          </w:rPr>
          <w:t>59</w:t>
        </w:r>
        <w:r w:rsidR="00194EB0">
          <w:rPr>
            <w:noProof/>
            <w:webHidden/>
          </w:rPr>
          <w:fldChar w:fldCharType="end"/>
        </w:r>
      </w:hyperlink>
    </w:p>
    <w:p w14:paraId="416B3229" w14:textId="4140394D" w:rsidR="00194EB0" w:rsidRDefault="00274B31">
      <w:pPr>
        <w:pStyle w:val="23"/>
        <w:tabs>
          <w:tab w:val="right" w:leader="dot" w:pos="9345"/>
        </w:tabs>
        <w:rPr>
          <w:rFonts w:eastAsiaTheme="minorEastAsia"/>
          <w:noProof/>
          <w:lang w:val="ru-RU" w:eastAsia="ru-RU"/>
        </w:rPr>
      </w:pPr>
      <w:hyperlink w:anchor="_Toc105757708" w:history="1">
        <w:r w:rsidR="00194EB0" w:rsidRPr="00643D45">
          <w:rPr>
            <w:rStyle w:val="af"/>
            <w:noProof/>
            <w:lang w:val="ru-RU"/>
          </w:rPr>
          <w:t>Инвестиционная программа 2022 г.</w:t>
        </w:r>
        <w:r w:rsidR="00194EB0">
          <w:rPr>
            <w:noProof/>
            <w:webHidden/>
          </w:rPr>
          <w:tab/>
        </w:r>
        <w:r w:rsidR="00194EB0">
          <w:rPr>
            <w:noProof/>
            <w:webHidden/>
          </w:rPr>
          <w:fldChar w:fldCharType="begin"/>
        </w:r>
        <w:r w:rsidR="00194EB0">
          <w:rPr>
            <w:noProof/>
            <w:webHidden/>
          </w:rPr>
          <w:instrText xml:space="preserve"> PAGEREF _Toc105757708 \h </w:instrText>
        </w:r>
        <w:r w:rsidR="00194EB0">
          <w:rPr>
            <w:noProof/>
            <w:webHidden/>
          </w:rPr>
        </w:r>
        <w:r w:rsidR="00194EB0">
          <w:rPr>
            <w:noProof/>
            <w:webHidden/>
          </w:rPr>
          <w:fldChar w:fldCharType="separate"/>
        </w:r>
        <w:r w:rsidR="00194EB0">
          <w:rPr>
            <w:noProof/>
            <w:webHidden/>
          </w:rPr>
          <w:t>62</w:t>
        </w:r>
        <w:r w:rsidR="00194EB0">
          <w:rPr>
            <w:noProof/>
            <w:webHidden/>
          </w:rPr>
          <w:fldChar w:fldCharType="end"/>
        </w:r>
      </w:hyperlink>
    </w:p>
    <w:p w14:paraId="487037B8" w14:textId="389599C0" w:rsidR="00194EB0" w:rsidRDefault="00274B31">
      <w:pPr>
        <w:pStyle w:val="11"/>
        <w:rPr>
          <w:rFonts w:eastAsiaTheme="minorEastAsia"/>
          <w:noProof/>
          <w:lang w:val="ru-RU" w:eastAsia="ru-RU"/>
        </w:rPr>
      </w:pPr>
      <w:hyperlink w:anchor="_Toc105757709" w:history="1">
        <w:r w:rsidR="00194EB0" w:rsidRPr="00643D45">
          <w:rPr>
            <w:rStyle w:val="af"/>
            <w:noProof/>
            <w:lang w:val="ru-RU"/>
          </w:rPr>
          <w:t>Финансовые результаты</w:t>
        </w:r>
        <w:r w:rsidR="00194EB0">
          <w:rPr>
            <w:noProof/>
            <w:webHidden/>
          </w:rPr>
          <w:tab/>
        </w:r>
        <w:r w:rsidR="00194EB0">
          <w:rPr>
            <w:noProof/>
            <w:webHidden/>
          </w:rPr>
          <w:fldChar w:fldCharType="begin"/>
        </w:r>
        <w:r w:rsidR="00194EB0">
          <w:rPr>
            <w:noProof/>
            <w:webHidden/>
          </w:rPr>
          <w:instrText xml:space="preserve"> PAGEREF _Toc105757709 \h </w:instrText>
        </w:r>
        <w:r w:rsidR="00194EB0">
          <w:rPr>
            <w:noProof/>
            <w:webHidden/>
          </w:rPr>
        </w:r>
        <w:r w:rsidR="00194EB0">
          <w:rPr>
            <w:noProof/>
            <w:webHidden/>
          </w:rPr>
          <w:fldChar w:fldCharType="separate"/>
        </w:r>
        <w:r w:rsidR="00194EB0">
          <w:rPr>
            <w:noProof/>
            <w:webHidden/>
          </w:rPr>
          <w:t>63</w:t>
        </w:r>
        <w:r w:rsidR="00194EB0">
          <w:rPr>
            <w:noProof/>
            <w:webHidden/>
          </w:rPr>
          <w:fldChar w:fldCharType="end"/>
        </w:r>
      </w:hyperlink>
    </w:p>
    <w:p w14:paraId="14166C1B" w14:textId="5154FF39" w:rsidR="00194EB0" w:rsidRDefault="00274B31">
      <w:pPr>
        <w:pStyle w:val="23"/>
        <w:tabs>
          <w:tab w:val="right" w:leader="dot" w:pos="9345"/>
        </w:tabs>
        <w:rPr>
          <w:rFonts w:eastAsiaTheme="minorEastAsia"/>
          <w:noProof/>
          <w:lang w:val="ru-RU" w:eastAsia="ru-RU"/>
        </w:rPr>
      </w:pPr>
      <w:hyperlink w:anchor="_Toc105757710" w:history="1">
        <w:r w:rsidR="00194EB0" w:rsidRPr="00643D45">
          <w:rPr>
            <w:rStyle w:val="af"/>
            <w:noProof/>
            <w:lang w:val="ru-RU"/>
          </w:rPr>
          <w:t>Выручка</w:t>
        </w:r>
        <w:r w:rsidR="00194EB0">
          <w:rPr>
            <w:noProof/>
            <w:webHidden/>
          </w:rPr>
          <w:tab/>
        </w:r>
        <w:r w:rsidR="00194EB0">
          <w:rPr>
            <w:noProof/>
            <w:webHidden/>
          </w:rPr>
          <w:fldChar w:fldCharType="begin"/>
        </w:r>
        <w:r w:rsidR="00194EB0">
          <w:rPr>
            <w:noProof/>
            <w:webHidden/>
          </w:rPr>
          <w:instrText xml:space="preserve"> PAGEREF _Toc105757710 \h </w:instrText>
        </w:r>
        <w:r w:rsidR="00194EB0">
          <w:rPr>
            <w:noProof/>
            <w:webHidden/>
          </w:rPr>
        </w:r>
        <w:r w:rsidR="00194EB0">
          <w:rPr>
            <w:noProof/>
            <w:webHidden/>
          </w:rPr>
          <w:fldChar w:fldCharType="separate"/>
        </w:r>
        <w:r w:rsidR="00194EB0">
          <w:rPr>
            <w:noProof/>
            <w:webHidden/>
          </w:rPr>
          <w:t>63</w:t>
        </w:r>
        <w:r w:rsidR="00194EB0">
          <w:rPr>
            <w:noProof/>
            <w:webHidden/>
          </w:rPr>
          <w:fldChar w:fldCharType="end"/>
        </w:r>
      </w:hyperlink>
    </w:p>
    <w:p w14:paraId="3B3E0E9E" w14:textId="34A0DC3B" w:rsidR="00194EB0" w:rsidRDefault="00274B31">
      <w:pPr>
        <w:pStyle w:val="23"/>
        <w:tabs>
          <w:tab w:val="right" w:leader="dot" w:pos="9345"/>
        </w:tabs>
        <w:rPr>
          <w:rFonts w:eastAsiaTheme="minorEastAsia"/>
          <w:noProof/>
          <w:lang w:val="ru-RU" w:eastAsia="ru-RU"/>
        </w:rPr>
      </w:pPr>
      <w:hyperlink w:anchor="_Toc105757711" w:history="1">
        <w:r w:rsidR="00194EB0" w:rsidRPr="00643D45">
          <w:rPr>
            <w:rStyle w:val="af"/>
            <w:noProof/>
          </w:rPr>
          <w:t>EBITDA</w:t>
        </w:r>
        <w:r w:rsidR="00194EB0">
          <w:rPr>
            <w:noProof/>
            <w:webHidden/>
          </w:rPr>
          <w:tab/>
        </w:r>
        <w:r w:rsidR="00194EB0">
          <w:rPr>
            <w:noProof/>
            <w:webHidden/>
          </w:rPr>
          <w:fldChar w:fldCharType="begin"/>
        </w:r>
        <w:r w:rsidR="00194EB0">
          <w:rPr>
            <w:noProof/>
            <w:webHidden/>
          </w:rPr>
          <w:instrText xml:space="preserve"> PAGEREF _Toc105757711 \h </w:instrText>
        </w:r>
        <w:r w:rsidR="00194EB0">
          <w:rPr>
            <w:noProof/>
            <w:webHidden/>
          </w:rPr>
        </w:r>
        <w:r w:rsidR="00194EB0">
          <w:rPr>
            <w:noProof/>
            <w:webHidden/>
          </w:rPr>
          <w:fldChar w:fldCharType="separate"/>
        </w:r>
        <w:r w:rsidR="00194EB0">
          <w:rPr>
            <w:noProof/>
            <w:webHidden/>
          </w:rPr>
          <w:t>65</w:t>
        </w:r>
        <w:r w:rsidR="00194EB0">
          <w:rPr>
            <w:noProof/>
            <w:webHidden/>
          </w:rPr>
          <w:fldChar w:fldCharType="end"/>
        </w:r>
      </w:hyperlink>
    </w:p>
    <w:p w14:paraId="56C38FD3" w14:textId="25B26BB4" w:rsidR="00194EB0" w:rsidRDefault="00274B31">
      <w:pPr>
        <w:pStyle w:val="23"/>
        <w:tabs>
          <w:tab w:val="right" w:leader="dot" w:pos="9345"/>
        </w:tabs>
        <w:rPr>
          <w:rFonts w:eastAsiaTheme="minorEastAsia"/>
          <w:noProof/>
          <w:lang w:val="ru-RU" w:eastAsia="ru-RU"/>
        </w:rPr>
      </w:pPr>
      <w:hyperlink w:anchor="_Toc105757712" w:history="1">
        <w:r w:rsidR="00194EB0" w:rsidRPr="00643D45">
          <w:rPr>
            <w:rStyle w:val="af"/>
            <w:noProof/>
            <w:lang w:val="ru-RU"/>
          </w:rPr>
          <w:t>Чистая прибыль</w:t>
        </w:r>
        <w:r w:rsidR="00194EB0">
          <w:rPr>
            <w:noProof/>
            <w:webHidden/>
          </w:rPr>
          <w:tab/>
        </w:r>
        <w:r w:rsidR="00194EB0">
          <w:rPr>
            <w:noProof/>
            <w:webHidden/>
          </w:rPr>
          <w:fldChar w:fldCharType="begin"/>
        </w:r>
        <w:r w:rsidR="00194EB0">
          <w:rPr>
            <w:noProof/>
            <w:webHidden/>
          </w:rPr>
          <w:instrText xml:space="preserve"> PAGEREF _Toc105757712 \h </w:instrText>
        </w:r>
        <w:r w:rsidR="00194EB0">
          <w:rPr>
            <w:noProof/>
            <w:webHidden/>
          </w:rPr>
        </w:r>
        <w:r w:rsidR="00194EB0">
          <w:rPr>
            <w:noProof/>
            <w:webHidden/>
          </w:rPr>
          <w:fldChar w:fldCharType="separate"/>
        </w:r>
        <w:r w:rsidR="00194EB0">
          <w:rPr>
            <w:noProof/>
            <w:webHidden/>
          </w:rPr>
          <w:t>67</w:t>
        </w:r>
        <w:r w:rsidR="00194EB0">
          <w:rPr>
            <w:noProof/>
            <w:webHidden/>
          </w:rPr>
          <w:fldChar w:fldCharType="end"/>
        </w:r>
      </w:hyperlink>
    </w:p>
    <w:p w14:paraId="277175FC" w14:textId="44A867BE" w:rsidR="00194EB0" w:rsidRDefault="00274B31">
      <w:pPr>
        <w:pStyle w:val="11"/>
        <w:rPr>
          <w:rFonts w:eastAsiaTheme="minorEastAsia"/>
          <w:noProof/>
          <w:lang w:val="ru-RU" w:eastAsia="ru-RU"/>
        </w:rPr>
      </w:pPr>
      <w:hyperlink w:anchor="_Toc105757713" w:history="1">
        <w:r w:rsidR="00194EB0" w:rsidRPr="00643D45">
          <w:rPr>
            <w:rStyle w:val="af"/>
            <w:noProof/>
            <w:lang w:val="ru-RU"/>
          </w:rPr>
          <w:t>Управление долгом и кредитные рейтинги</w:t>
        </w:r>
        <w:r w:rsidR="00194EB0">
          <w:rPr>
            <w:noProof/>
            <w:webHidden/>
          </w:rPr>
          <w:tab/>
        </w:r>
        <w:r w:rsidR="00194EB0">
          <w:rPr>
            <w:noProof/>
            <w:webHidden/>
          </w:rPr>
          <w:fldChar w:fldCharType="begin"/>
        </w:r>
        <w:r w:rsidR="00194EB0">
          <w:rPr>
            <w:noProof/>
            <w:webHidden/>
          </w:rPr>
          <w:instrText xml:space="preserve"> PAGEREF _Toc105757713 \h </w:instrText>
        </w:r>
        <w:r w:rsidR="00194EB0">
          <w:rPr>
            <w:noProof/>
            <w:webHidden/>
          </w:rPr>
        </w:r>
        <w:r w:rsidR="00194EB0">
          <w:rPr>
            <w:noProof/>
            <w:webHidden/>
          </w:rPr>
          <w:fldChar w:fldCharType="separate"/>
        </w:r>
        <w:r w:rsidR="00194EB0">
          <w:rPr>
            <w:noProof/>
            <w:webHidden/>
          </w:rPr>
          <w:t>68</w:t>
        </w:r>
        <w:r w:rsidR="00194EB0">
          <w:rPr>
            <w:noProof/>
            <w:webHidden/>
          </w:rPr>
          <w:fldChar w:fldCharType="end"/>
        </w:r>
      </w:hyperlink>
    </w:p>
    <w:p w14:paraId="46C80057" w14:textId="1A831739" w:rsidR="00194EB0" w:rsidRDefault="00274B31">
      <w:pPr>
        <w:pStyle w:val="23"/>
        <w:tabs>
          <w:tab w:val="right" w:leader="dot" w:pos="9345"/>
        </w:tabs>
        <w:rPr>
          <w:rFonts w:eastAsiaTheme="minorEastAsia"/>
          <w:noProof/>
          <w:lang w:val="ru-RU" w:eastAsia="ru-RU"/>
        </w:rPr>
      </w:pPr>
      <w:hyperlink w:anchor="_Toc105757714" w:history="1">
        <w:r w:rsidR="00194EB0" w:rsidRPr="00643D45">
          <w:rPr>
            <w:rStyle w:val="af"/>
            <w:noProof/>
            <w:lang w:val="ru-RU"/>
          </w:rPr>
          <w:t>Кредитные рейтинги</w:t>
        </w:r>
        <w:r w:rsidR="00194EB0">
          <w:rPr>
            <w:noProof/>
            <w:webHidden/>
          </w:rPr>
          <w:tab/>
        </w:r>
        <w:r w:rsidR="00194EB0">
          <w:rPr>
            <w:noProof/>
            <w:webHidden/>
          </w:rPr>
          <w:fldChar w:fldCharType="begin"/>
        </w:r>
        <w:r w:rsidR="00194EB0">
          <w:rPr>
            <w:noProof/>
            <w:webHidden/>
          </w:rPr>
          <w:instrText xml:space="preserve"> PAGEREF _Toc105757714 \h </w:instrText>
        </w:r>
        <w:r w:rsidR="00194EB0">
          <w:rPr>
            <w:noProof/>
            <w:webHidden/>
          </w:rPr>
        </w:r>
        <w:r w:rsidR="00194EB0">
          <w:rPr>
            <w:noProof/>
            <w:webHidden/>
          </w:rPr>
          <w:fldChar w:fldCharType="separate"/>
        </w:r>
        <w:r w:rsidR="00194EB0">
          <w:rPr>
            <w:noProof/>
            <w:webHidden/>
          </w:rPr>
          <w:t>70</w:t>
        </w:r>
        <w:r w:rsidR="00194EB0">
          <w:rPr>
            <w:noProof/>
            <w:webHidden/>
          </w:rPr>
          <w:fldChar w:fldCharType="end"/>
        </w:r>
      </w:hyperlink>
    </w:p>
    <w:p w14:paraId="01C1E180" w14:textId="0366D6E3" w:rsidR="00194EB0" w:rsidRDefault="00274B31">
      <w:pPr>
        <w:pStyle w:val="11"/>
        <w:rPr>
          <w:rFonts w:eastAsiaTheme="minorEastAsia"/>
          <w:noProof/>
          <w:lang w:val="ru-RU" w:eastAsia="ru-RU"/>
        </w:rPr>
      </w:pPr>
      <w:hyperlink w:anchor="_Toc105757715" w:history="1">
        <w:r w:rsidR="00194EB0" w:rsidRPr="00643D45">
          <w:rPr>
            <w:rStyle w:val="af"/>
            <w:noProof/>
            <w:lang w:val="ru-RU"/>
          </w:rPr>
          <w:t>Принципы и система корпоративного управления</w:t>
        </w:r>
        <w:r w:rsidR="00194EB0">
          <w:rPr>
            <w:noProof/>
            <w:webHidden/>
          </w:rPr>
          <w:tab/>
        </w:r>
        <w:r w:rsidR="00194EB0">
          <w:rPr>
            <w:noProof/>
            <w:webHidden/>
          </w:rPr>
          <w:fldChar w:fldCharType="begin"/>
        </w:r>
        <w:r w:rsidR="00194EB0">
          <w:rPr>
            <w:noProof/>
            <w:webHidden/>
          </w:rPr>
          <w:instrText xml:space="preserve"> PAGEREF _Toc105757715 \h </w:instrText>
        </w:r>
        <w:r w:rsidR="00194EB0">
          <w:rPr>
            <w:noProof/>
            <w:webHidden/>
          </w:rPr>
        </w:r>
        <w:r w:rsidR="00194EB0">
          <w:rPr>
            <w:noProof/>
            <w:webHidden/>
          </w:rPr>
          <w:fldChar w:fldCharType="separate"/>
        </w:r>
        <w:r w:rsidR="00194EB0">
          <w:rPr>
            <w:noProof/>
            <w:webHidden/>
          </w:rPr>
          <w:t>72</w:t>
        </w:r>
        <w:r w:rsidR="00194EB0">
          <w:rPr>
            <w:noProof/>
            <w:webHidden/>
          </w:rPr>
          <w:fldChar w:fldCharType="end"/>
        </w:r>
      </w:hyperlink>
    </w:p>
    <w:p w14:paraId="05F4A174" w14:textId="1FDE51A5" w:rsidR="00194EB0" w:rsidRDefault="00274B31">
      <w:pPr>
        <w:pStyle w:val="11"/>
        <w:rPr>
          <w:rFonts w:eastAsiaTheme="minorEastAsia"/>
          <w:noProof/>
          <w:lang w:val="ru-RU" w:eastAsia="ru-RU"/>
        </w:rPr>
      </w:pPr>
      <w:hyperlink w:anchor="_Toc105757716" w:history="1">
        <w:r w:rsidR="00194EB0" w:rsidRPr="00643D45">
          <w:rPr>
            <w:rStyle w:val="af"/>
            <w:noProof/>
            <w:lang w:val="ru-RU"/>
          </w:rPr>
          <w:t>Ценные бумаги</w:t>
        </w:r>
        <w:r w:rsidR="00194EB0">
          <w:rPr>
            <w:noProof/>
            <w:webHidden/>
          </w:rPr>
          <w:tab/>
        </w:r>
        <w:r w:rsidR="00194EB0">
          <w:rPr>
            <w:noProof/>
            <w:webHidden/>
          </w:rPr>
          <w:fldChar w:fldCharType="begin"/>
        </w:r>
        <w:r w:rsidR="00194EB0">
          <w:rPr>
            <w:noProof/>
            <w:webHidden/>
          </w:rPr>
          <w:instrText xml:space="preserve"> PAGEREF _Toc105757716 \h </w:instrText>
        </w:r>
        <w:r w:rsidR="00194EB0">
          <w:rPr>
            <w:noProof/>
            <w:webHidden/>
          </w:rPr>
        </w:r>
        <w:r w:rsidR="00194EB0">
          <w:rPr>
            <w:noProof/>
            <w:webHidden/>
          </w:rPr>
          <w:fldChar w:fldCharType="separate"/>
        </w:r>
        <w:r w:rsidR="00194EB0">
          <w:rPr>
            <w:noProof/>
            <w:webHidden/>
          </w:rPr>
          <w:t>76</w:t>
        </w:r>
        <w:r w:rsidR="00194EB0">
          <w:rPr>
            <w:noProof/>
            <w:webHidden/>
          </w:rPr>
          <w:fldChar w:fldCharType="end"/>
        </w:r>
      </w:hyperlink>
    </w:p>
    <w:p w14:paraId="14E28A3B" w14:textId="1B88173D" w:rsidR="00194EB0" w:rsidRDefault="00274B31">
      <w:pPr>
        <w:pStyle w:val="23"/>
        <w:tabs>
          <w:tab w:val="right" w:leader="dot" w:pos="9345"/>
        </w:tabs>
        <w:rPr>
          <w:rFonts w:eastAsiaTheme="minorEastAsia"/>
          <w:noProof/>
          <w:lang w:val="ru-RU" w:eastAsia="ru-RU"/>
        </w:rPr>
      </w:pPr>
      <w:hyperlink w:anchor="_Toc105757717" w:history="1">
        <w:r w:rsidR="00194EB0" w:rsidRPr="00643D45">
          <w:rPr>
            <w:rStyle w:val="af"/>
            <w:noProof/>
            <w:lang w:val="ru-RU"/>
          </w:rPr>
          <w:t>Акции</w:t>
        </w:r>
        <w:r w:rsidR="00194EB0">
          <w:rPr>
            <w:noProof/>
            <w:webHidden/>
          </w:rPr>
          <w:tab/>
        </w:r>
        <w:r w:rsidR="00194EB0">
          <w:rPr>
            <w:noProof/>
            <w:webHidden/>
          </w:rPr>
          <w:fldChar w:fldCharType="begin"/>
        </w:r>
        <w:r w:rsidR="00194EB0">
          <w:rPr>
            <w:noProof/>
            <w:webHidden/>
          </w:rPr>
          <w:instrText xml:space="preserve"> PAGEREF _Toc105757717 \h </w:instrText>
        </w:r>
        <w:r w:rsidR="00194EB0">
          <w:rPr>
            <w:noProof/>
            <w:webHidden/>
          </w:rPr>
        </w:r>
        <w:r w:rsidR="00194EB0">
          <w:rPr>
            <w:noProof/>
            <w:webHidden/>
          </w:rPr>
          <w:fldChar w:fldCharType="separate"/>
        </w:r>
        <w:r w:rsidR="00194EB0">
          <w:rPr>
            <w:noProof/>
            <w:webHidden/>
          </w:rPr>
          <w:t>76</w:t>
        </w:r>
        <w:r w:rsidR="00194EB0">
          <w:rPr>
            <w:noProof/>
            <w:webHidden/>
          </w:rPr>
          <w:fldChar w:fldCharType="end"/>
        </w:r>
      </w:hyperlink>
    </w:p>
    <w:p w14:paraId="51DDAE8C" w14:textId="7D0C2393" w:rsidR="00194EB0" w:rsidRDefault="00274B31">
      <w:pPr>
        <w:pStyle w:val="23"/>
        <w:tabs>
          <w:tab w:val="right" w:leader="dot" w:pos="9345"/>
        </w:tabs>
        <w:rPr>
          <w:rFonts w:eastAsiaTheme="minorEastAsia"/>
          <w:noProof/>
          <w:lang w:val="ru-RU" w:eastAsia="ru-RU"/>
        </w:rPr>
      </w:pPr>
      <w:hyperlink w:anchor="_Toc105757718" w:history="1">
        <w:r w:rsidR="00194EB0" w:rsidRPr="00643D45">
          <w:rPr>
            <w:rStyle w:val="af"/>
            <w:noProof/>
            <w:lang w:val="ru-RU"/>
          </w:rPr>
          <w:t>Облигации</w:t>
        </w:r>
        <w:r w:rsidR="00194EB0">
          <w:rPr>
            <w:noProof/>
            <w:webHidden/>
          </w:rPr>
          <w:tab/>
        </w:r>
        <w:r w:rsidR="00194EB0">
          <w:rPr>
            <w:noProof/>
            <w:webHidden/>
          </w:rPr>
          <w:fldChar w:fldCharType="begin"/>
        </w:r>
        <w:r w:rsidR="00194EB0">
          <w:rPr>
            <w:noProof/>
            <w:webHidden/>
          </w:rPr>
          <w:instrText xml:space="preserve"> PAGEREF _Toc105757718 \h </w:instrText>
        </w:r>
        <w:r w:rsidR="00194EB0">
          <w:rPr>
            <w:noProof/>
            <w:webHidden/>
          </w:rPr>
        </w:r>
        <w:r w:rsidR="00194EB0">
          <w:rPr>
            <w:noProof/>
            <w:webHidden/>
          </w:rPr>
          <w:fldChar w:fldCharType="separate"/>
        </w:r>
        <w:r w:rsidR="00194EB0">
          <w:rPr>
            <w:noProof/>
            <w:webHidden/>
          </w:rPr>
          <w:t>78</w:t>
        </w:r>
        <w:r w:rsidR="00194EB0">
          <w:rPr>
            <w:noProof/>
            <w:webHidden/>
          </w:rPr>
          <w:fldChar w:fldCharType="end"/>
        </w:r>
      </w:hyperlink>
    </w:p>
    <w:p w14:paraId="407E197F" w14:textId="3E2C2A85" w:rsidR="00194EB0" w:rsidRDefault="00274B31">
      <w:pPr>
        <w:pStyle w:val="11"/>
        <w:rPr>
          <w:rFonts w:eastAsiaTheme="minorEastAsia"/>
          <w:noProof/>
          <w:lang w:val="ru-RU" w:eastAsia="ru-RU"/>
        </w:rPr>
      </w:pPr>
      <w:hyperlink w:anchor="_Toc105757719" w:history="1">
        <w:r w:rsidR="00194EB0" w:rsidRPr="00643D45">
          <w:rPr>
            <w:rStyle w:val="af"/>
            <w:noProof/>
            <w:lang w:val="ru-RU"/>
          </w:rPr>
          <w:t>Органы управления</w:t>
        </w:r>
        <w:r w:rsidR="00194EB0">
          <w:rPr>
            <w:noProof/>
            <w:webHidden/>
          </w:rPr>
          <w:tab/>
        </w:r>
        <w:r w:rsidR="00194EB0">
          <w:rPr>
            <w:noProof/>
            <w:webHidden/>
          </w:rPr>
          <w:fldChar w:fldCharType="begin"/>
        </w:r>
        <w:r w:rsidR="00194EB0">
          <w:rPr>
            <w:noProof/>
            <w:webHidden/>
          </w:rPr>
          <w:instrText xml:space="preserve"> PAGEREF _Toc105757719 \h </w:instrText>
        </w:r>
        <w:r w:rsidR="00194EB0">
          <w:rPr>
            <w:noProof/>
            <w:webHidden/>
          </w:rPr>
        </w:r>
        <w:r w:rsidR="00194EB0">
          <w:rPr>
            <w:noProof/>
            <w:webHidden/>
          </w:rPr>
          <w:fldChar w:fldCharType="separate"/>
        </w:r>
        <w:r w:rsidR="00194EB0">
          <w:rPr>
            <w:noProof/>
            <w:webHidden/>
          </w:rPr>
          <w:t>79</w:t>
        </w:r>
        <w:r w:rsidR="00194EB0">
          <w:rPr>
            <w:noProof/>
            <w:webHidden/>
          </w:rPr>
          <w:fldChar w:fldCharType="end"/>
        </w:r>
      </w:hyperlink>
    </w:p>
    <w:p w14:paraId="40A4FD32" w14:textId="64D9327C" w:rsidR="00194EB0" w:rsidRDefault="00274B31">
      <w:pPr>
        <w:pStyle w:val="23"/>
        <w:tabs>
          <w:tab w:val="right" w:leader="dot" w:pos="9345"/>
        </w:tabs>
        <w:rPr>
          <w:rFonts w:eastAsiaTheme="minorEastAsia"/>
          <w:noProof/>
          <w:lang w:val="ru-RU" w:eastAsia="ru-RU"/>
        </w:rPr>
      </w:pPr>
      <w:hyperlink w:anchor="_Toc105757720" w:history="1">
        <w:r w:rsidR="00194EB0" w:rsidRPr="00643D45">
          <w:rPr>
            <w:rStyle w:val="af"/>
            <w:noProof/>
            <w:lang w:val="ru-RU"/>
          </w:rPr>
          <w:t>Общее собрание акционеров</w:t>
        </w:r>
        <w:r w:rsidR="00194EB0">
          <w:rPr>
            <w:noProof/>
            <w:webHidden/>
          </w:rPr>
          <w:tab/>
        </w:r>
        <w:r w:rsidR="00194EB0">
          <w:rPr>
            <w:noProof/>
            <w:webHidden/>
          </w:rPr>
          <w:fldChar w:fldCharType="begin"/>
        </w:r>
        <w:r w:rsidR="00194EB0">
          <w:rPr>
            <w:noProof/>
            <w:webHidden/>
          </w:rPr>
          <w:instrText xml:space="preserve"> PAGEREF _Toc105757720 \h </w:instrText>
        </w:r>
        <w:r w:rsidR="00194EB0">
          <w:rPr>
            <w:noProof/>
            <w:webHidden/>
          </w:rPr>
        </w:r>
        <w:r w:rsidR="00194EB0">
          <w:rPr>
            <w:noProof/>
            <w:webHidden/>
          </w:rPr>
          <w:fldChar w:fldCharType="separate"/>
        </w:r>
        <w:r w:rsidR="00194EB0">
          <w:rPr>
            <w:noProof/>
            <w:webHidden/>
          </w:rPr>
          <w:t>79</w:t>
        </w:r>
        <w:r w:rsidR="00194EB0">
          <w:rPr>
            <w:noProof/>
            <w:webHidden/>
          </w:rPr>
          <w:fldChar w:fldCharType="end"/>
        </w:r>
      </w:hyperlink>
    </w:p>
    <w:p w14:paraId="14923BC3" w14:textId="167A9EA0" w:rsidR="00194EB0" w:rsidRDefault="00274B31">
      <w:pPr>
        <w:pStyle w:val="23"/>
        <w:tabs>
          <w:tab w:val="right" w:leader="dot" w:pos="9345"/>
        </w:tabs>
        <w:rPr>
          <w:rFonts w:eastAsiaTheme="minorEastAsia"/>
          <w:noProof/>
          <w:lang w:val="ru-RU" w:eastAsia="ru-RU"/>
        </w:rPr>
      </w:pPr>
      <w:hyperlink w:anchor="_Toc105757721" w:history="1">
        <w:r w:rsidR="00194EB0" w:rsidRPr="00643D45">
          <w:rPr>
            <w:rStyle w:val="af"/>
            <w:noProof/>
            <w:lang w:val="ru-RU"/>
          </w:rPr>
          <w:t>Совет директоров</w:t>
        </w:r>
        <w:r w:rsidR="00194EB0">
          <w:rPr>
            <w:noProof/>
            <w:webHidden/>
          </w:rPr>
          <w:tab/>
        </w:r>
        <w:r w:rsidR="00194EB0">
          <w:rPr>
            <w:noProof/>
            <w:webHidden/>
          </w:rPr>
          <w:fldChar w:fldCharType="begin"/>
        </w:r>
        <w:r w:rsidR="00194EB0">
          <w:rPr>
            <w:noProof/>
            <w:webHidden/>
          </w:rPr>
          <w:instrText xml:space="preserve"> PAGEREF _Toc105757721 \h </w:instrText>
        </w:r>
        <w:r w:rsidR="00194EB0">
          <w:rPr>
            <w:noProof/>
            <w:webHidden/>
          </w:rPr>
        </w:r>
        <w:r w:rsidR="00194EB0">
          <w:rPr>
            <w:noProof/>
            <w:webHidden/>
          </w:rPr>
          <w:fldChar w:fldCharType="separate"/>
        </w:r>
        <w:r w:rsidR="00194EB0">
          <w:rPr>
            <w:noProof/>
            <w:webHidden/>
          </w:rPr>
          <w:t>80</w:t>
        </w:r>
        <w:r w:rsidR="00194EB0">
          <w:rPr>
            <w:noProof/>
            <w:webHidden/>
          </w:rPr>
          <w:fldChar w:fldCharType="end"/>
        </w:r>
      </w:hyperlink>
    </w:p>
    <w:p w14:paraId="490B5E16" w14:textId="046C26C8" w:rsidR="00194EB0" w:rsidRDefault="00274B31">
      <w:pPr>
        <w:pStyle w:val="23"/>
        <w:tabs>
          <w:tab w:val="right" w:leader="dot" w:pos="9345"/>
        </w:tabs>
        <w:rPr>
          <w:rFonts w:eastAsiaTheme="minorEastAsia"/>
          <w:noProof/>
          <w:lang w:val="ru-RU" w:eastAsia="ru-RU"/>
        </w:rPr>
      </w:pPr>
      <w:hyperlink w:anchor="_Toc105757722" w:history="1">
        <w:r w:rsidR="00194EB0" w:rsidRPr="00643D45">
          <w:rPr>
            <w:rStyle w:val="af"/>
            <w:noProof/>
          </w:rPr>
          <w:t>Генеральный директор</w:t>
        </w:r>
        <w:r w:rsidR="00194EB0">
          <w:rPr>
            <w:noProof/>
            <w:webHidden/>
          </w:rPr>
          <w:tab/>
        </w:r>
        <w:r w:rsidR="00194EB0">
          <w:rPr>
            <w:noProof/>
            <w:webHidden/>
          </w:rPr>
          <w:fldChar w:fldCharType="begin"/>
        </w:r>
        <w:r w:rsidR="00194EB0">
          <w:rPr>
            <w:noProof/>
            <w:webHidden/>
          </w:rPr>
          <w:instrText xml:space="preserve"> PAGEREF _Toc105757722 \h </w:instrText>
        </w:r>
        <w:r w:rsidR="00194EB0">
          <w:rPr>
            <w:noProof/>
            <w:webHidden/>
          </w:rPr>
        </w:r>
        <w:r w:rsidR="00194EB0">
          <w:rPr>
            <w:noProof/>
            <w:webHidden/>
          </w:rPr>
          <w:fldChar w:fldCharType="separate"/>
        </w:r>
        <w:r w:rsidR="00194EB0">
          <w:rPr>
            <w:noProof/>
            <w:webHidden/>
          </w:rPr>
          <w:t>91</w:t>
        </w:r>
        <w:r w:rsidR="00194EB0">
          <w:rPr>
            <w:noProof/>
            <w:webHidden/>
          </w:rPr>
          <w:fldChar w:fldCharType="end"/>
        </w:r>
      </w:hyperlink>
    </w:p>
    <w:p w14:paraId="54255F50" w14:textId="0320E29B" w:rsidR="00194EB0" w:rsidRDefault="00274B31">
      <w:pPr>
        <w:pStyle w:val="23"/>
        <w:tabs>
          <w:tab w:val="right" w:leader="dot" w:pos="9345"/>
        </w:tabs>
        <w:rPr>
          <w:rFonts w:eastAsiaTheme="minorEastAsia"/>
          <w:noProof/>
          <w:lang w:val="ru-RU" w:eastAsia="ru-RU"/>
        </w:rPr>
      </w:pPr>
      <w:hyperlink w:anchor="_Toc105757723" w:history="1">
        <w:r w:rsidR="00194EB0" w:rsidRPr="00643D45">
          <w:rPr>
            <w:rStyle w:val="af"/>
            <w:noProof/>
            <w:lang w:val="ru-RU"/>
          </w:rPr>
          <w:t>Вознаграждение органов управления</w:t>
        </w:r>
        <w:r w:rsidR="00194EB0">
          <w:rPr>
            <w:noProof/>
            <w:webHidden/>
          </w:rPr>
          <w:tab/>
        </w:r>
        <w:r w:rsidR="00194EB0">
          <w:rPr>
            <w:noProof/>
            <w:webHidden/>
          </w:rPr>
          <w:fldChar w:fldCharType="begin"/>
        </w:r>
        <w:r w:rsidR="00194EB0">
          <w:rPr>
            <w:noProof/>
            <w:webHidden/>
          </w:rPr>
          <w:instrText xml:space="preserve"> PAGEREF _Toc105757723 \h </w:instrText>
        </w:r>
        <w:r w:rsidR="00194EB0">
          <w:rPr>
            <w:noProof/>
            <w:webHidden/>
          </w:rPr>
        </w:r>
        <w:r w:rsidR="00194EB0">
          <w:rPr>
            <w:noProof/>
            <w:webHidden/>
          </w:rPr>
          <w:fldChar w:fldCharType="separate"/>
        </w:r>
        <w:r w:rsidR="00194EB0">
          <w:rPr>
            <w:noProof/>
            <w:webHidden/>
          </w:rPr>
          <w:t>91</w:t>
        </w:r>
        <w:r w:rsidR="00194EB0">
          <w:rPr>
            <w:noProof/>
            <w:webHidden/>
          </w:rPr>
          <w:fldChar w:fldCharType="end"/>
        </w:r>
      </w:hyperlink>
    </w:p>
    <w:p w14:paraId="38C65A6D" w14:textId="06FD031D" w:rsidR="00194EB0" w:rsidRDefault="00274B31">
      <w:pPr>
        <w:pStyle w:val="11"/>
        <w:rPr>
          <w:rFonts w:eastAsiaTheme="minorEastAsia"/>
          <w:noProof/>
          <w:lang w:val="ru-RU" w:eastAsia="ru-RU"/>
        </w:rPr>
      </w:pPr>
      <w:hyperlink w:anchor="_Toc105757724" w:history="1">
        <w:r w:rsidR="00194EB0" w:rsidRPr="00643D45">
          <w:rPr>
            <w:rStyle w:val="af"/>
            <w:noProof/>
            <w:lang w:val="ru-RU"/>
          </w:rPr>
          <w:t>Внутренний контроль, аудит и риск-менеджмент</w:t>
        </w:r>
        <w:r w:rsidR="00194EB0">
          <w:rPr>
            <w:noProof/>
            <w:webHidden/>
          </w:rPr>
          <w:tab/>
        </w:r>
        <w:r w:rsidR="00194EB0">
          <w:rPr>
            <w:noProof/>
            <w:webHidden/>
          </w:rPr>
          <w:fldChar w:fldCharType="begin"/>
        </w:r>
        <w:r w:rsidR="00194EB0">
          <w:rPr>
            <w:noProof/>
            <w:webHidden/>
          </w:rPr>
          <w:instrText xml:space="preserve"> PAGEREF _Toc105757724 \h </w:instrText>
        </w:r>
        <w:r w:rsidR="00194EB0">
          <w:rPr>
            <w:noProof/>
            <w:webHidden/>
          </w:rPr>
        </w:r>
        <w:r w:rsidR="00194EB0">
          <w:rPr>
            <w:noProof/>
            <w:webHidden/>
          </w:rPr>
          <w:fldChar w:fldCharType="separate"/>
        </w:r>
        <w:r w:rsidR="00194EB0">
          <w:rPr>
            <w:noProof/>
            <w:webHidden/>
          </w:rPr>
          <w:t>94</w:t>
        </w:r>
        <w:r w:rsidR="00194EB0">
          <w:rPr>
            <w:noProof/>
            <w:webHidden/>
          </w:rPr>
          <w:fldChar w:fldCharType="end"/>
        </w:r>
      </w:hyperlink>
    </w:p>
    <w:p w14:paraId="2C87E3B0" w14:textId="312A26A0" w:rsidR="00194EB0" w:rsidRDefault="00274B31">
      <w:pPr>
        <w:pStyle w:val="23"/>
        <w:tabs>
          <w:tab w:val="right" w:leader="dot" w:pos="9345"/>
        </w:tabs>
        <w:rPr>
          <w:rFonts w:eastAsiaTheme="minorEastAsia"/>
          <w:noProof/>
          <w:lang w:val="ru-RU" w:eastAsia="ru-RU"/>
        </w:rPr>
      </w:pPr>
      <w:hyperlink w:anchor="_Toc105757725" w:history="1">
        <w:r w:rsidR="00194EB0" w:rsidRPr="00643D45">
          <w:rPr>
            <w:rStyle w:val="af"/>
            <w:noProof/>
            <w:lang w:val="ru-RU"/>
          </w:rPr>
          <w:t>Принципы управления рисками и внутреннего контроля</w:t>
        </w:r>
        <w:r w:rsidR="00194EB0">
          <w:rPr>
            <w:noProof/>
            <w:webHidden/>
          </w:rPr>
          <w:tab/>
        </w:r>
        <w:r w:rsidR="00194EB0">
          <w:rPr>
            <w:noProof/>
            <w:webHidden/>
          </w:rPr>
          <w:fldChar w:fldCharType="begin"/>
        </w:r>
        <w:r w:rsidR="00194EB0">
          <w:rPr>
            <w:noProof/>
            <w:webHidden/>
          </w:rPr>
          <w:instrText xml:space="preserve"> PAGEREF _Toc105757725 \h </w:instrText>
        </w:r>
        <w:r w:rsidR="00194EB0">
          <w:rPr>
            <w:noProof/>
            <w:webHidden/>
          </w:rPr>
        </w:r>
        <w:r w:rsidR="00194EB0">
          <w:rPr>
            <w:noProof/>
            <w:webHidden/>
          </w:rPr>
          <w:fldChar w:fldCharType="separate"/>
        </w:r>
        <w:r w:rsidR="00194EB0">
          <w:rPr>
            <w:noProof/>
            <w:webHidden/>
          </w:rPr>
          <w:t>94</w:t>
        </w:r>
        <w:r w:rsidR="00194EB0">
          <w:rPr>
            <w:noProof/>
            <w:webHidden/>
          </w:rPr>
          <w:fldChar w:fldCharType="end"/>
        </w:r>
      </w:hyperlink>
    </w:p>
    <w:p w14:paraId="7436937A" w14:textId="7FD94F0D" w:rsidR="00194EB0" w:rsidRDefault="00274B31">
      <w:pPr>
        <w:pStyle w:val="23"/>
        <w:tabs>
          <w:tab w:val="right" w:leader="dot" w:pos="9345"/>
        </w:tabs>
        <w:rPr>
          <w:rFonts w:eastAsiaTheme="minorEastAsia"/>
          <w:noProof/>
          <w:lang w:val="ru-RU" w:eastAsia="ru-RU"/>
        </w:rPr>
      </w:pPr>
      <w:hyperlink w:anchor="_Toc105757726" w:history="1">
        <w:r w:rsidR="00194EB0" w:rsidRPr="00643D45">
          <w:rPr>
            <w:rStyle w:val="af"/>
            <w:noProof/>
            <w:lang w:val="ru-RU"/>
          </w:rPr>
          <w:t>Элементы системы управления рисками и внутреннего контроля</w:t>
        </w:r>
        <w:r w:rsidR="00194EB0">
          <w:rPr>
            <w:noProof/>
            <w:webHidden/>
          </w:rPr>
          <w:tab/>
        </w:r>
        <w:r w:rsidR="00194EB0">
          <w:rPr>
            <w:noProof/>
            <w:webHidden/>
          </w:rPr>
          <w:fldChar w:fldCharType="begin"/>
        </w:r>
        <w:r w:rsidR="00194EB0">
          <w:rPr>
            <w:noProof/>
            <w:webHidden/>
          </w:rPr>
          <w:instrText xml:space="preserve"> PAGEREF _Toc105757726 \h </w:instrText>
        </w:r>
        <w:r w:rsidR="00194EB0">
          <w:rPr>
            <w:noProof/>
            <w:webHidden/>
          </w:rPr>
        </w:r>
        <w:r w:rsidR="00194EB0">
          <w:rPr>
            <w:noProof/>
            <w:webHidden/>
          </w:rPr>
          <w:fldChar w:fldCharType="separate"/>
        </w:r>
        <w:r w:rsidR="00194EB0">
          <w:rPr>
            <w:noProof/>
            <w:webHidden/>
          </w:rPr>
          <w:t>96</w:t>
        </w:r>
        <w:r w:rsidR="00194EB0">
          <w:rPr>
            <w:noProof/>
            <w:webHidden/>
          </w:rPr>
          <w:fldChar w:fldCharType="end"/>
        </w:r>
      </w:hyperlink>
    </w:p>
    <w:p w14:paraId="6CC4A687" w14:textId="4B3F6C3A" w:rsidR="00194EB0" w:rsidRDefault="00274B31">
      <w:pPr>
        <w:pStyle w:val="23"/>
        <w:tabs>
          <w:tab w:val="right" w:leader="dot" w:pos="9345"/>
        </w:tabs>
        <w:rPr>
          <w:rFonts w:eastAsiaTheme="minorEastAsia"/>
          <w:noProof/>
          <w:lang w:val="ru-RU" w:eastAsia="ru-RU"/>
        </w:rPr>
      </w:pPr>
      <w:hyperlink w:anchor="_Toc105757727" w:history="1">
        <w:r w:rsidR="00194EB0" w:rsidRPr="00643D45">
          <w:rPr>
            <w:rStyle w:val="af"/>
            <w:noProof/>
            <w:lang w:val="ru-RU"/>
          </w:rPr>
          <w:t>Организация внутреннего контроля</w:t>
        </w:r>
        <w:r w:rsidR="00194EB0">
          <w:rPr>
            <w:noProof/>
            <w:webHidden/>
          </w:rPr>
          <w:tab/>
        </w:r>
        <w:r w:rsidR="00194EB0">
          <w:rPr>
            <w:noProof/>
            <w:webHidden/>
          </w:rPr>
          <w:fldChar w:fldCharType="begin"/>
        </w:r>
        <w:r w:rsidR="00194EB0">
          <w:rPr>
            <w:noProof/>
            <w:webHidden/>
          </w:rPr>
          <w:instrText xml:space="preserve"> PAGEREF _Toc105757727 \h </w:instrText>
        </w:r>
        <w:r w:rsidR="00194EB0">
          <w:rPr>
            <w:noProof/>
            <w:webHidden/>
          </w:rPr>
        </w:r>
        <w:r w:rsidR="00194EB0">
          <w:rPr>
            <w:noProof/>
            <w:webHidden/>
          </w:rPr>
          <w:fldChar w:fldCharType="separate"/>
        </w:r>
        <w:r w:rsidR="00194EB0">
          <w:rPr>
            <w:noProof/>
            <w:webHidden/>
          </w:rPr>
          <w:t>98</w:t>
        </w:r>
        <w:r w:rsidR="00194EB0">
          <w:rPr>
            <w:noProof/>
            <w:webHidden/>
          </w:rPr>
          <w:fldChar w:fldCharType="end"/>
        </w:r>
      </w:hyperlink>
    </w:p>
    <w:p w14:paraId="4F3588F2" w14:textId="0751EC8F" w:rsidR="00194EB0" w:rsidRDefault="00274B31">
      <w:pPr>
        <w:pStyle w:val="23"/>
        <w:tabs>
          <w:tab w:val="right" w:leader="dot" w:pos="9345"/>
        </w:tabs>
        <w:rPr>
          <w:rFonts w:eastAsiaTheme="minorEastAsia"/>
          <w:noProof/>
          <w:lang w:val="ru-RU" w:eastAsia="ru-RU"/>
        </w:rPr>
      </w:pPr>
      <w:hyperlink w:anchor="_Toc105757728" w:history="1">
        <w:r w:rsidR="00194EB0" w:rsidRPr="00643D45">
          <w:rPr>
            <w:rStyle w:val="af"/>
            <w:noProof/>
            <w:lang w:val="ru-RU"/>
          </w:rPr>
          <w:t>Внешний аудит</w:t>
        </w:r>
        <w:r w:rsidR="00194EB0">
          <w:rPr>
            <w:noProof/>
            <w:webHidden/>
          </w:rPr>
          <w:tab/>
        </w:r>
        <w:r w:rsidR="00194EB0">
          <w:rPr>
            <w:noProof/>
            <w:webHidden/>
          </w:rPr>
          <w:fldChar w:fldCharType="begin"/>
        </w:r>
        <w:r w:rsidR="00194EB0">
          <w:rPr>
            <w:noProof/>
            <w:webHidden/>
          </w:rPr>
          <w:instrText xml:space="preserve"> PAGEREF _Toc105757728 \h </w:instrText>
        </w:r>
        <w:r w:rsidR="00194EB0">
          <w:rPr>
            <w:noProof/>
            <w:webHidden/>
          </w:rPr>
        </w:r>
        <w:r w:rsidR="00194EB0">
          <w:rPr>
            <w:noProof/>
            <w:webHidden/>
          </w:rPr>
          <w:fldChar w:fldCharType="separate"/>
        </w:r>
        <w:r w:rsidR="00194EB0">
          <w:rPr>
            <w:noProof/>
            <w:webHidden/>
          </w:rPr>
          <w:t>101</w:t>
        </w:r>
        <w:r w:rsidR="00194EB0">
          <w:rPr>
            <w:noProof/>
            <w:webHidden/>
          </w:rPr>
          <w:fldChar w:fldCharType="end"/>
        </w:r>
      </w:hyperlink>
    </w:p>
    <w:p w14:paraId="53D38826" w14:textId="7EBB343D" w:rsidR="00194EB0" w:rsidRDefault="00274B31">
      <w:pPr>
        <w:pStyle w:val="23"/>
        <w:tabs>
          <w:tab w:val="right" w:leader="dot" w:pos="9345"/>
        </w:tabs>
        <w:rPr>
          <w:rFonts w:eastAsiaTheme="minorEastAsia"/>
          <w:noProof/>
          <w:lang w:val="ru-RU" w:eastAsia="ru-RU"/>
        </w:rPr>
      </w:pPr>
      <w:hyperlink w:anchor="_Toc105757729" w:history="1">
        <w:r w:rsidR="00194EB0" w:rsidRPr="00643D45">
          <w:rPr>
            <w:rStyle w:val="af"/>
            <w:noProof/>
            <w:lang w:val="ru-RU"/>
          </w:rPr>
          <w:t>Управление рисками</w:t>
        </w:r>
        <w:r w:rsidR="00194EB0">
          <w:rPr>
            <w:noProof/>
            <w:webHidden/>
          </w:rPr>
          <w:tab/>
        </w:r>
        <w:r w:rsidR="00194EB0">
          <w:rPr>
            <w:noProof/>
            <w:webHidden/>
          </w:rPr>
          <w:fldChar w:fldCharType="begin"/>
        </w:r>
        <w:r w:rsidR="00194EB0">
          <w:rPr>
            <w:noProof/>
            <w:webHidden/>
          </w:rPr>
          <w:instrText xml:space="preserve"> PAGEREF _Toc105757729 \h </w:instrText>
        </w:r>
        <w:r w:rsidR="00194EB0">
          <w:rPr>
            <w:noProof/>
            <w:webHidden/>
          </w:rPr>
        </w:r>
        <w:r w:rsidR="00194EB0">
          <w:rPr>
            <w:noProof/>
            <w:webHidden/>
          </w:rPr>
          <w:fldChar w:fldCharType="separate"/>
        </w:r>
        <w:r w:rsidR="00194EB0">
          <w:rPr>
            <w:noProof/>
            <w:webHidden/>
          </w:rPr>
          <w:t>101</w:t>
        </w:r>
        <w:r w:rsidR="00194EB0">
          <w:rPr>
            <w:noProof/>
            <w:webHidden/>
          </w:rPr>
          <w:fldChar w:fldCharType="end"/>
        </w:r>
      </w:hyperlink>
    </w:p>
    <w:p w14:paraId="751B0AA5" w14:textId="04E78D17" w:rsidR="00194EB0" w:rsidRDefault="00274B31">
      <w:pPr>
        <w:pStyle w:val="11"/>
        <w:rPr>
          <w:rFonts w:eastAsiaTheme="minorEastAsia"/>
          <w:noProof/>
          <w:lang w:val="ru-RU" w:eastAsia="ru-RU"/>
        </w:rPr>
      </w:pPr>
      <w:hyperlink w:anchor="_Toc105757730" w:history="1">
        <w:r w:rsidR="00194EB0" w:rsidRPr="00643D45">
          <w:rPr>
            <w:rStyle w:val="af"/>
            <w:noProof/>
            <w:lang w:val="ru-RU"/>
          </w:rPr>
          <w:t>Этика и антикоррупционная деятельность</w:t>
        </w:r>
        <w:r w:rsidR="00194EB0">
          <w:rPr>
            <w:noProof/>
            <w:webHidden/>
          </w:rPr>
          <w:tab/>
        </w:r>
        <w:r w:rsidR="00194EB0">
          <w:rPr>
            <w:noProof/>
            <w:webHidden/>
          </w:rPr>
          <w:fldChar w:fldCharType="begin"/>
        </w:r>
        <w:r w:rsidR="00194EB0">
          <w:rPr>
            <w:noProof/>
            <w:webHidden/>
          </w:rPr>
          <w:instrText xml:space="preserve"> PAGEREF _Toc105757730 \h </w:instrText>
        </w:r>
        <w:r w:rsidR="00194EB0">
          <w:rPr>
            <w:noProof/>
            <w:webHidden/>
          </w:rPr>
        </w:r>
        <w:r w:rsidR="00194EB0">
          <w:rPr>
            <w:noProof/>
            <w:webHidden/>
          </w:rPr>
          <w:fldChar w:fldCharType="separate"/>
        </w:r>
        <w:r w:rsidR="00194EB0">
          <w:rPr>
            <w:noProof/>
            <w:webHidden/>
          </w:rPr>
          <w:t>110</w:t>
        </w:r>
        <w:r w:rsidR="00194EB0">
          <w:rPr>
            <w:noProof/>
            <w:webHidden/>
          </w:rPr>
          <w:fldChar w:fldCharType="end"/>
        </w:r>
      </w:hyperlink>
    </w:p>
    <w:p w14:paraId="29744AE9" w14:textId="109C5C68" w:rsidR="00194EB0" w:rsidRDefault="00274B31">
      <w:pPr>
        <w:pStyle w:val="23"/>
        <w:tabs>
          <w:tab w:val="right" w:leader="dot" w:pos="9345"/>
        </w:tabs>
        <w:rPr>
          <w:rFonts w:eastAsiaTheme="minorEastAsia"/>
          <w:noProof/>
          <w:lang w:val="ru-RU" w:eastAsia="ru-RU"/>
        </w:rPr>
      </w:pPr>
      <w:hyperlink w:anchor="_Toc105757731" w:history="1">
        <w:r w:rsidR="00194EB0" w:rsidRPr="00643D45">
          <w:rPr>
            <w:rStyle w:val="af"/>
            <w:noProof/>
            <w:lang w:val="ru-RU"/>
          </w:rPr>
          <w:t>Антикоррупционная политика</w:t>
        </w:r>
        <w:r w:rsidR="00194EB0">
          <w:rPr>
            <w:noProof/>
            <w:webHidden/>
          </w:rPr>
          <w:tab/>
        </w:r>
        <w:r w:rsidR="00194EB0">
          <w:rPr>
            <w:noProof/>
            <w:webHidden/>
          </w:rPr>
          <w:fldChar w:fldCharType="begin"/>
        </w:r>
        <w:r w:rsidR="00194EB0">
          <w:rPr>
            <w:noProof/>
            <w:webHidden/>
          </w:rPr>
          <w:instrText xml:space="preserve"> PAGEREF _Toc105757731 \h </w:instrText>
        </w:r>
        <w:r w:rsidR="00194EB0">
          <w:rPr>
            <w:noProof/>
            <w:webHidden/>
          </w:rPr>
        </w:r>
        <w:r w:rsidR="00194EB0">
          <w:rPr>
            <w:noProof/>
            <w:webHidden/>
          </w:rPr>
          <w:fldChar w:fldCharType="separate"/>
        </w:r>
        <w:r w:rsidR="00194EB0">
          <w:rPr>
            <w:noProof/>
            <w:webHidden/>
          </w:rPr>
          <w:t>110</w:t>
        </w:r>
        <w:r w:rsidR="00194EB0">
          <w:rPr>
            <w:noProof/>
            <w:webHidden/>
          </w:rPr>
          <w:fldChar w:fldCharType="end"/>
        </w:r>
      </w:hyperlink>
    </w:p>
    <w:p w14:paraId="6D6AA6EE" w14:textId="73FA350E" w:rsidR="00194EB0" w:rsidRDefault="00274B31">
      <w:pPr>
        <w:pStyle w:val="23"/>
        <w:tabs>
          <w:tab w:val="right" w:leader="dot" w:pos="9345"/>
        </w:tabs>
        <w:rPr>
          <w:rFonts w:eastAsiaTheme="minorEastAsia"/>
          <w:noProof/>
          <w:lang w:val="ru-RU" w:eastAsia="ru-RU"/>
        </w:rPr>
      </w:pPr>
      <w:hyperlink w:anchor="_Toc105757732" w:history="1">
        <w:r w:rsidR="00194EB0" w:rsidRPr="00643D45">
          <w:rPr>
            <w:rStyle w:val="af"/>
            <w:noProof/>
            <w:lang w:val="ru-RU"/>
          </w:rPr>
          <w:t>Практика противодействия коррупции</w:t>
        </w:r>
        <w:r w:rsidR="00194EB0">
          <w:rPr>
            <w:noProof/>
            <w:webHidden/>
          </w:rPr>
          <w:tab/>
        </w:r>
        <w:r w:rsidR="00194EB0">
          <w:rPr>
            <w:noProof/>
            <w:webHidden/>
          </w:rPr>
          <w:fldChar w:fldCharType="begin"/>
        </w:r>
        <w:r w:rsidR="00194EB0">
          <w:rPr>
            <w:noProof/>
            <w:webHidden/>
          </w:rPr>
          <w:instrText xml:space="preserve"> PAGEREF _Toc105757732 \h </w:instrText>
        </w:r>
        <w:r w:rsidR="00194EB0">
          <w:rPr>
            <w:noProof/>
            <w:webHidden/>
          </w:rPr>
        </w:r>
        <w:r w:rsidR="00194EB0">
          <w:rPr>
            <w:noProof/>
            <w:webHidden/>
          </w:rPr>
          <w:fldChar w:fldCharType="separate"/>
        </w:r>
        <w:r w:rsidR="00194EB0">
          <w:rPr>
            <w:noProof/>
            <w:webHidden/>
          </w:rPr>
          <w:t>111</w:t>
        </w:r>
        <w:r w:rsidR="00194EB0">
          <w:rPr>
            <w:noProof/>
            <w:webHidden/>
          </w:rPr>
          <w:fldChar w:fldCharType="end"/>
        </w:r>
      </w:hyperlink>
    </w:p>
    <w:p w14:paraId="2F92F3F2" w14:textId="749B1F30" w:rsidR="00194EB0" w:rsidRDefault="00274B31">
      <w:pPr>
        <w:pStyle w:val="23"/>
        <w:tabs>
          <w:tab w:val="right" w:leader="dot" w:pos="9345"/>
        </w:tabs>
        <w:rPr>
          <w:rFonts w:eastAsiaTheme="minorEastAsia"/>
          <w:noProof/>
          <w:lang w:val="ru-RU" w:eastAsia="ru-RU"/>
        </w:rPr>
      </w:pPr>
      <w:hyperlink w:anchor="_Toc105757733" w:history="1">
        <w:r w:rsidR="00194EB0" w:rsidRPr="00643D45">
          <w:rPr>
            <w:rStyle w:val="af"/>
            <w:noProof/>
            <w:lang w:val="ru-RU"/>
          </w:rPr>
          <w:t>Механизм управления конфликтом интересов</w:t>
        </w:r>
        <w:r w:rsidR="00194EB0">
          <w:rPr>
            <w:noProof/>
            <w:webHidden/>
          </w:rPr>
          <w:tab/>
        </w:r>
        <w:r w:rsidR="00194EB0">
          <w:rPr>
            <w:noProof/>
            <w:webHidden/>
          </w:rPr>
          <w:fldChar w:fldCharType="begin"/>
        </w:r>
        <w:r w:rsidR="00194EB0">
          <w:rPr>
            <w:noProof/>
            <w:webHidden/>
          </w:rPr>
          <w:instrText xml:space="preserve"> PAGEREF _Toc105757733 \h </w:instrText>
        </w:r>
        <w:r w:rsidR="00194EB0">
          <w:rPr>
            <w:noProof/>
            <w:webHidden/>
          </w:rPr>
        </w:r>
        <w:r w:rsidR="00194EB0">
          <w:rPr>
            <w:noProof/>
            <w:webHidden/>
          </w:rPr>
          <w:fldChar w:fldCharType="separate"/>
        </w:r>
        <w:r w:rsidR="00194EB0">
          <w:rPr>
            <w:noProof/>
            <w:webHidden/>
          </w:rPr>
          <w:t>112</w:t>
        </w:r>
        <w:r w:rsidR="00194EB0">
          <w:rPr>
            <w:noProof/>
            <w:webHidden/>
          </w:rPr>
          <w:fldChar w:fldCharType="end"/>
        </w:r>
      </w:hyperlink>
    </w:p>
    <w:p w14:paraId="33A54B94" w14:textId="4DAE6283" w:rsidR="00194EB0" w:rsidRDefault="00274B31">
      <w:pPr>
        <w:pStyle w:val="23"/>
        <w:tabs>
          <w:tab w:val="right" w:leader="dot" w:pos="9345"/>
        </w:tabs>
        <w:rPr>
          <w:rFonts w:eastAsiaTheme="minorEastAsia"/>
          <w:noProof/>
          <w:lang w:val="ru-RU" w:eastAsia="ru-RU"/>
        </w:rPr>
      </w:pPr>
      <w:hyperlink w:anchor="_Toc105757734" w:history="1">
        <w:r w:rsidR="00194EB0" w:rsidRPr="00643D45">
          <w:rPr>
            <w:rStyle w:val="af"/>
            <w:noProof/>
            <w:lang w:val="ru-RU"/>
          </w:rPr>
          <w:t>Инсайдерская информация</w:t>
        </w:r>
        <w:r w:rsidR="00194EB0">
          <w:rPr>
            <w:noProof/>
            <w:webHidden/>
          </w:rPr>
          <w:tab/>
        </w:r>
        <w:r w:rsidR="00194EB0">
          <w:rPr>
            <w:noProof/>
            <w:webHidden/>
          </w:rPr>
          <w:fldChar w:fldCharType="begin"/>
        </w:r>
        <w:r w:rsidR="00194EB0">
          <w:rPr>
            <w:noProof/>
            <w:webHidden/>
          </w:rPr>
          <w:instrText xml:space="preserve"> PAGEREF _Toc105757734 \h </w:instrText>
        </w:r>
        <w:r w:rsidR="00194EB0">
          <w:rPr>
            <w:noProof/>
            <w:webHidden/>
          </w:rPr>
        </w:r>
        <w:r w:rsidR="00194EB0">
          <w:rPr>
            <w:noProof/>
            <w:webHidden/>
          </w:rPr>
          <w:fldChar w:fldCharType="separate"/>
        </w:r>
        <w:r w:rsidR="00194EB0">
          <w:rPr>
            <w:noProof/>
            <w:webHidden/>
          </w:rPr>
          <w:t>113</w:t>
        </w:r>
        <w:r w:rsidR="00194EB0">
          <w:rPr>
            <w:noProof/>
            <w:webHidden/>
          </w:rPr>
          <w:fldChar w:fldCharType="end"/>
        </w:r>
      </w:hyperlink>
    </w:p>
    <w:p w14:paraId="67513D3D" w14:textId="5B996CCE" w:rsidR="00194EB0" w:rsidRDefault="00274B31">
      <w:pPr>
        <w:pStyle w:val="11"/>
        <w:rPr>
          <w:rFonts w:eastAsiaTheme="minorEastAsia"/>
          <w:noProof/>
          <w:lang w:val="ru-RU" w:eastAsia="ru-RU"/>
        </w:rPr>
      </w:pPr>
      <w:hyperlink w:anchor="_Toc105757735" w:history="1">
        <w:r w:rsidR="00194EB0" w:rsidRPr="00643D45">
          <w:rPr>
            <w:rStyle w:val="af"/>
            <w:noProof/>
            <w:lang w:val="ru-RU"/>
          </w:rPr>
          <w:t>Понимание устойчивого развития</w:t>
        </w:r>
        <w:r w:rsidR="00194EB0">
          <w:rPr>
            <w:noProof/>
            <w:webHidden/>
          </w:rPr>
          <w:tab/>
        </w:r>
        <w:r w:rsidR="00194EB0">
          <w:rPr>
            <w:noProof/>
            <w:webHidden/>
          </w:rPr>
          <w:fldChar w:fldCharType="begin"/>
        </w:r>
        <w:r w:rsidR="00194EB0">
          <w:rPr>
            <w:noProof/>
            <w:webHidden/>
          </w:rPr>
          <w:instrText xml:space="preserve"> PAGEREF _Toc105757735 \h </w:instrText>
        </w:r>
        <w:r w:rsidR="00194EB0">
          <w:rPr>
            <w:noProof/>
            <w:webHidden/>
          </w:rPr>
        </w:r>
        <w:r w:rsidR="00194EB0">
          <w:rPr>
            <w:noProof/>
            <w:webHidden/>
          </w:rPr>
          <w:fldChar w:fldCharType="separate"/>
        </w:r>
        <w:r w:rsidR="00194EB0">
          <w:rPr>
            <w:noProof/>
            <w:webHidden/>
          </w:rPr>
          <w:t>116</w:t>
        </w:r>
        <w:r w:rsidR="00194EB0">
          <w:rPr>
            <w:noProof/>
            <w:webHidden/>
          </w:rPr>
          <w:fldChar w:fldCharType="end"/>
        </w:r>
      </w:hyperlink>
    </w:p>
    <w:p w14:paraId="32A72A26" w14:textId="2CC83E3F" w:rsidR="00194EB0" w:rsidRDefault="00274B31">
      <w:pPr>
        <w:pStyle w:val="23"/>
        <w:tabs>
          <w:tab w:val="right" w:leader="dot" w:pos="9345"/>
        </w:tabs>
        <w:rPr>
          <w:rFonts w:eastAsiaTheme="minorEastAsia"/>
          <w:noProof/>
          <w:lang w:val="ru-RU" w:eastAsia="ru-RU"/>
        </w:rPr>
      </w:pPr>
      <w:hyperlink w:anchor="_Toc105757736" w:history="1">
        <w:r w:rsidR="00194EB0" w:rsidRPr="00643D45">
          <w:rPr>
            <w:rStyle w:val="af"/>
            <w:noProof/>
            <w:lang w:val="ru-RU"/>
          </w:rPr>
          <w:t>Система управления вопросами устойчивого развития</w:t>
        </w:r>
        <w:r w:rsidR="00194EB0">
          <w:rPr>
            <w:noProof/>
            <w:webHidden/>
          </w:rPr>
          <w:tab/>
        </w:r>
        <w:r w:rsidR="00194EB0">
          <w:rPr>
            <w:noProof/>
            <w:webHidden/>
          </w:rPr>
          <w:fldChar w:fldCharType="begin"/>
        </w:r>
        <w:r w:rsidR="00194EB0">
          <w:rPr>
            <w:noProof/>
            <w:webHidden/>
          </w:rPr>
          <w:instrText xml:space="preserve"> PAGEREF _Toc105757736 \h </w:instrText>
        </w:r>
        <w:r w:rsidR="00194EB0">
          <w:rPr>
            <w:noProof/>
            <w:webHidden/>
          </w:rPr>
        </w:r>
        <w:r w:rsidR="00194EB0">
          <w:rPr>
            <w:noProof/>
            <w:webHidden/>
          </w:rPr>
          <w:fldChar w:fldCharType="separate"/>
        </w:r>
        <w:r w:rsidR="00194EB0">
          <w:rPr>
            <w:noProof/>
            <w:webHidden/>
          </w:rPr>
          <w:t>116</w:t>
        </w:r>
        <w:r w:rsidR="00194EB0">
          <w:rPr>
            <w:noProof/>
            <w:webHidden/>
          </w:rPr>
          <w:fldChar w:fldCharType="end"/>
        </w:r>
      </w:hyperlink>
    </w:p>
    <w:p w14:paraId="5208B73D" w14:textId="40D8DD1A" w:rsidR="00194EB0" w:rsidRDefault="00274B31">
      <w:pPr>
        <w:pStyle w:val="23"/>
        <w:tabs>
          <w:tab w:val="right" w:leader="dot" w:pos="9345"/>
        </w:tabs>
        <w:rPr>
          <w:rFonts w:eastAsiaTheme="minorEastAsia"/>
          <w:noProof/>
          <w:lang w:val="ru-RU" w:eastAsia="ru-RU"/>
        </w:rPr>
      </w:pPr>
      <w:hyperlink w:anchor="_Toc105757737" w:history="1">
        <w:r w:rsidR="00194EB0" w:rsidRPr="00643D45">
          <w:rPr>
            <w:rStyle w:val="af"/>
            <w:noProof/>
            <w:lang w:val="ru-RU"/>
          </w:rPr>
          <w:t>Взаимодействие с заинтересованными сторонами</w:t>
        </w:r>
        <w:r w:rsidR="00194EB0">
          <w:rPr>
            <w:noProof/>
            <w:webHidden/>
          </w:rPr>
          <w:tab/>
        </w:r>
        <w:r w:rsidR="00194EB0">
          <w:rPr>
            <w:noProof/>
            <w:webHidden/>
          </w:rPr>
          <w:fldChar w:fldCharType="begin"/>
        </w:r>
        <w:r w:rsidR="00194EB0">
          <w:rPr>
            <w:noProof/>
            <w:webHidden/>
          </w:rPr>
          <w:instrText xml:space="preserve"> PAGEREF _Toc105757737 \h </w:instrText>
        </w:r>
        <w:r w:rsidR="00194EB0">
          <w:rPr>
            <w:noProof/>
            <w:webHidden/>
          </w:rPr>
        </w:r>
        <w:r w:rsidR="00194EB0">
          <w:rPr>
            <w:noProof/>
            <w:webHidden/>
          </w:rPr>
          <w:fldChar w:fldCharType="separate"/>
        </w:r>
        <w:r w:rsidR="00194EB0">
          <w:rPr>
            <w:noProof/>
            <w:webHidden/>
          </w:rPr>
          <w:t>116</w:t>
        </w:r>
        <w:r w:rsidR="00194EB0">
          <w:rPr>
            <w:noProof/>
            <w:webHidden/>
          </w:rPr>
          <w:fldChar w:fldCharType="end"/>
        </w:r>
      </w:hyperlink>
    </w:p>
    <w:p w14:paraId="336A8B48" w14:textId="5385CA89" w:rsidR="00194EB0" w:rsidRDefault="00274B31">
      <w:pPr>
        <w:pStyle w:val="11"/>
        <w:rPr>
          <w:rFonts w:eastAsiaTheme="minorEastAsia"/>
          <w:noProof/>
          <w:lang w:val="ru-RU" w:eastAsia="ru-RU"/>
        </w:rPr>
      </w:pPr>
      <w:hyperlink w:anchor="_Toc105757738" w:history="1">
        <w:r w:rsidR="00194EB0" w:rsidRPr="00643D45">
          <w:rPr>
            <w:rStyle w:val="af"/>
            <w:noProof/>
            <w:lang w:val="ru-RU"/>
          </w:rPr>
          <w:t>Производственная безопасность и охрана труда</w:t>
        </w:r>
        <w:r w:rsidR="00194EB0">
          <w:rPr>
            <w:noProof/>
            <w:webHidden/>
          </w:rPr>
          <w:tab/>
        </w:r>
        <w:r w:rsidR="00194EB0">
          <w:rPr>
            <w:noProof/>
            <w:webHidden/>
          </w:rPr>
          <w:fldChar w:fldCharType="begin"/>
        </w:r>
        <w:r w:rsidR="00194EB0">
          <w:rPr>
            <w:noProof/>
            <w:webHidden/>
          </w:rPr>
          <w:instrText xml:space="preserve"> PAGEREF _Toc105757738 \h </w:instrText>
        </w:r>
        <w:r w:rsidR="00194EB0">
          <w:rPr>
            <w:noProof/>
            <w:webHidden/>
          </w:rPr>
        </w:r>
        <w:r w:rsidR="00194EB0">
          <w:rPr>
            <w:noProof/>
            <w:webHidden/>
          </w:rPr>
          <w:fldChar w:fldCharType="separate"/>
        </w:r>
        <w:r w:rsidR="00194EB0">
          <w:rPr>
            <w:noProof/>
            <w:webHidden/>
          </w:rPr>
          <w:t>118</w:t>
        </w:r>
        <w:r w:rsidR="00194EB0">
          <w:rPr>
            <w:noProof/>
            <w:webHidden/>
          </w:rPr>
          <w:fldChar w:fldCharType="end"/>
        </w:r>
      </w:hyperlink>
    </w:p>
    <w:p w14:paraId="196E271E" w14:textId="5723C561" w:rsidR="00194EB0" w:rsidRDefault="00274B31">
      <w:pPr>
        <w:pStyle w:val="23"/>
        <w:tabs>
          <w:tab w:val="right" w:leader="dot" w:pos="9345"/>
        </w:tabs>
        <w:rPr>
          <w:rFonts w:eastAsiaTheme="minorEastAsia"/>
          <w:noProof/>
          <w:lang w:val="ru-RU" w:eastAsia="ru-RU"/>
        </w:rPr>
      </w:pPr>
      <w:hyperlink w:anchor="_Toc105757739" w:history="1">
        <w:r w:rsidR="00194EB0" w:rsidRPr="00643D45">
          <w:rPr>
            <w:rStyle w:val="af"/>
            <w:noProof/>
            <w:lang w:val="ru-RU"/>
          </w:rPr>
          <w:t>Подход к управлению производственной безопасностью и охраной труда</w:t>
        </w:r>
        <w:r w:rsidR="00194EB0">
          <w:rPr>
            <w:noProof/>
            <w:webHidden/>
          </w:rPr>
          <w:tab/>
        </w:r>
        <w:r w:rsidR="00194EB0">
          <w:rPr>
            <w:noProof/>
            <w:webHidden/>
          </w:rPr>
          <w:fldChar w:fldCharType="begin"/>
        </w:r>
        <w:r w:rsidR="00194EB0">
          <w:rPr>
            <w:noProof/>
            <w:webHidden/>
          </w:rPr>
          <w:instrText xml:space="preserve"> PAGEREF _Toc105757739 \h </w:instrText>
        </w:r>
        <w:r w:rsidR="00194EB0">
          <w:rPr>
            <w:noProof/>
            <w:webHidden/>
          </w:rPr>
        </w:r>
        <w:r w:rsidR="00194EB0">
          <w:rPr>
            <w:noProof/>
            <w:webHidden/>
          </w:rPr>
          <w:fldChar w:fldCharType="separate"/>
        </w:r>
        <w:r w:rsidR="00194EB0">
          <w:rPr>
            <w:noProof/>
            <w:webHidden/>
          </w:rPr>
          <w:t>118</w:t>
        </w:r>
        <w:r w:rsidR="00194EB0">
          <w:rPr>
            <w:noProof/>
            <w:webHidden/>
          </w:rPr>
          <w:fldChar w:fldCharType="end"/>
        </w:r>
      </w:hyperlink>
    </w:p>
    <w:p w14:paraId="31DF7B32" w14:textId="2E2F0CB5" w:rsidR="00194EB0" w:rsidRDefault="00274B31">
      <w:pPr>
        <w:pStyle w:val="23"/>
        <w:tabs>
          <w:tab w:val="right" w:leader="dot" w:pos="9345"/>
        </w:tabs>
        <w:rPr>
          <w:rFonts w:eastAsiaTheme="minorEastAsia"/>
          <w:noProof/>
          <w:lang w:val="ru-RU" w:eastAsia="ru-RU"/>
        </w:rPr>
      </w:pPr>
      <w:hyperlink w:anchor="_Toc105757740" w:history="1">
        <w:r w:rsidR="00194EB0" w:rsidRPr="00643D45">
          <w:rPr>
            <w:rStyle w:val="af"/>
            <w:noProof/>
            <w:lang w:val="ru-RU"/>
          </w:rPr>
          <w:t>Предотвращение угроз аварий и чрезвычайных ситуаций</w:t>
        </w:r>
        <w:r w:rsidR="00194EB0">
          <w:rPr>
            <w:noProof/>
            <w:webHidden/>
          </w:rPr>
          <w:tab/>
        </w:r>
        <w:r w:rsidR="00194EB0">
          <w:rPr>
            <w:noProof/>
            <w:webHidden/>
          </w:rPr>
          <w:fldChar w:fldCharType="begin"/>
        </w:r>
        <w:r w:rsidR="00194EB0">
          <w:rPr>
            <w:noProof/>
            <w:webHidden/>
          </w:rPr>
          <w:instrText xml:space="preserve"> PAGEREF _Toc105757740 \h </w:instrText>
        </w:r>
        <w:r w:rsidR="00194EB0">
          <w:rPr>
            <w:noProof/>
            <w:webHidden/>
          </w:rPr>
        </w:r>
        <w:r w:rsidR="00194EB0">
          <w:rPr>
            <w:noProof/>
            <w:webHidden/>
          </w:rPr>
          <w:fldChar w:fldCharType="separate"/>
        </w:r>
        <w:r w:rsidR="00194EB0">
          <w:rPr>
            <w:noProof/>
            <w:webHidden/>
          </w:rPr>
          <w:t>123</w:t>
        </w:r>
        <w:r w:rsidR="00194EB0">
          <w:rPr>
            <w:noProof/>
            <w:webHidden/>
          </w:rPr>
          <w:fldChar w:fldCharType="end"/>
        </w:r>
      </w:hyperlink>
    </w:p>
    <w:p w14:paraId="65860A13" w14:textId="191E322A" w:rsidR="00194EB0" w:rsidRDefault="00274B31">
      <w:pPr>
        <w:pStyle w:val="11"/>
        <w:rPr>
          <w:rFonts w:eastAsiaTheme="minorEastAsia"/>
          <w:noProof/>
          <w:lang w:val="ru-RU" w:eastAsia="ru-RU"/>
        </w:rPr>
      </w:pPr>
      <w:hyperlink w:anchor="_Toc105757741" w:history="1">
        <w:r w:rsidR="00194EB0" w:rsidRPr="00643D45">
          <w:rPr>
            <w:rStyle w:val="af"/>
            <w:noProof/>
            <w:lang w:val="ru-RU"/>
          </w:rPr>
          <w:t>Управление персоналом</w:t>
        </w:r>
        <w:r w:rsidR="00194EB0">
          <w:rPr>
            <w:noProof/>
            <w:webHidden/>
          </w:rPr>
          <w:tab/>
        </w:r>
        <w:r w:rsidR="00194EB0">
          <w:rPr>
            <w:noProof/>
            <w:webHidden/>
          </w:rPr>
          <w:fldChar w:fldCharType="begin"/>
        </w:r>
        <w:r w:rsidR="00194EB0">
          <w:rPr>
            <w:noProof/>
            <w:webHidden/>
          </w:rPr>
          <w:instrText xml:space="preserve"> PAGEREF _Toc105757741 \h </w:instrText>
        </w:r>
        <w:r w:rsidR="00194EB0">
          <w:rPr>
            <w:noProof/>
            <w:webHidden/>
          </w:rPr>
        </w:r>
        <w:r w:rsidR="00194EB0">
          <w:rPr>
            <w:noProof/>
            <w:webHidden/>
          </w:rPr>
          <w:fldChar w:fldCharType="separate"/>
        </w:r>
        <w:r w:rsidR="00194EB0">
          <w:rPr>
            <w:noProof/>
            <w:webHidden/>
          </w:rPr>
          <w:t>125</w:t>
        </w:r>
        <w:r w:rsidR="00194EB0">
          <w:rPr>
            <w:noProof/>
            <w:webHidden/>
          </w:rPr>
          <w:fldChar w:fldCharType="end"/>
        </w:r>
      </w:hyperlink>
    </w:p>
    <w:p w14:paraId="623D5DBB" w14:textId="583BB788" w:rsidR="00194EB0" w:rsidRDefault="00274B31">
      <w:pPr>
        <w:pStyle w:val="23"/>
        <w:tabs>
          <w:tab w:val="right" w:leader="dot" w:pos="9345"/>
        </w:tabs>
        <w:rPr>
          <w:rFonts w:eastAsiaTheme="minorEastAsia"/>
          <w:noProof/>
          <w:lang w:val="ru-RU" w:eastAsia="ru-RU"/>
        </w:rPr>
      </w:pPr>
      <w:hyperlink w:anchor="_Toc105757742" w:history="1">
        <w:r w:rsidR="00194EB0" w:rsidRPr="00643D45">
          <w:rPr>
            <w:rStyle w:val="af"/>
            <w:noProof/>
            <w:lang w:val="ru-RU"/>
          </w:rPr>
          <w:t>Кадровый состав</w:t>
        </w:r>
        <w:r w:rsidR="00194EB0">
          <w:rPr>
            <w:noProof/>
            <w:webHidden/>
          </w:rPr>
          <w:tab/>
        </w:r>
        <w:r w:rsidR="00194EB0">
          <w:rPr>
            <w:noProof/>
            <w:webHidden/>
          </w:rPr>
          <w:fldChar w:fldCharType="begin"/>
        </w:r>
        <w:r w:rsidR="00194EB0">
          <w:rPr>
            <w:noProof/>
            <w:webHidden/>
          </w:rPr>
          <w:instrText xml:space="preserve"> PAGEREF _Toc105757742 \h </w:instrText>
        </w:r>
        <w:r w:rsidR="00194EB0">
          <w:rPr>
            <w:noProof/>
            <w:webHidden/>
          </w:rPr>
        </w:r>
        <w:r w:rsidR="00194EB0">
          <w:rPr>
            <w:noProof/>
            <w:webHidden/>
          </w:rPr>
          <w:fldChar w:fldCharType="separate"/>
        </w:r>
        <w:r w:rsidR="00194EB0">
          <w:rPr>
            <w:noProof/>
            <w:webHidden/>
          </w:rPr>
          <w:t>125</w:t>
        </w:r>
        <w:r w:rsidR="00194EB0">
          <w:rPr>
            <w:noProof/>
            <w:webHidden/>
          </w:rPr>
          <w:fldChar w:fldCharType="end"/>
        </w:r>
      </w:hyperlink>
    </w:p>
    <w:p w14:paraId="6741BF2D" w14:textId="63E904AF" w:rsidR="00194EB0" w:rsidRDefault="00274B31">
      <w:pPr>
        <w:pStyle w:val="23"/>
        <w:tabs>
          <w:tab w:val="right" w:leader="dot" w:pos="9345"/>
        </w:tabs>
        <w:rPr>
          <w:rFonts w:eastAsiaTheme="minorEastAsia"/>
          <w:noProof/>
          <w:lang w:val="ru-RU" w:eastAsia="ru-RU"/>
        </w:rPr>
      </w:pPr>
      <w:hyperlink w:anchor="_Toc105757743" w:history="1">
        <w:r w:rsidR="00194EB0" w:rsidRPr="00643D45">
          <w:rPr>
            <w:rStyle w:val="af"/>
            <w:noProof/>
            <w:lang w:val="ru-RU"/>
          </w:rPr>
          <w:t>Обучение и развитие</w:t>
        </w:r>
        <w:r w:rsidR="00194EB0">
          <w:rPr>
            <w:noProof/>
            <w:webHidden/>
          </w:rPr>
          <w:tab/>
        </w:r>
        <w:r w:rsidR="00194EB0">
          <w:rPr>
            <w:noProof/>
            <w:webHidden/>
          </w:rPr>
          <w:fldChar w:fldCharType="begin"/>
        </w:r>
        <w:r w:rsidR="00194EB0">
          <w:rPr>
            <w:noProof/>
            <w:webHidden/>
          </w:rPr>
          <w:instrText xml:space="preserve"> PAGEREF _Toc105757743 \h </w:instrText>
        </w:r>
        <w:r w:rsidR="00194EB0">
          <w:rPr>
            <w:noProof/>
            <w:webHidden/>
          </w:rPr>
        </w:r>
        <w:r w:rsidR="00194EB0">
          <w:rPr>
            <w:noProof/>
            <w:webHidden/>
          </w:rPr>
          <w:fldChar w:fldCharType="separate"/>
        </w:r>
        <w:r w:rsidR="00194EB0">
          <w:rPr>
            <w:noProof/>
            <w:webHidden/>
          </w:rPr>
          <w:t>127</w:t>
        </w:r>
        <w:r w:rsidR="00194EB0">
          <w:rPr>
            <w:noProof/>
            <w:webHidden/>
          </w:rPr>
          <w:fldChar w:fldCharType="end"/>
        </w:r>
      </w:hyperlink>
    </w:p>
    <w:p w14:paraId="604FFEEE" w14:textId="0222ED5E" w:rsidR="00194EB0" w:rsidRDefault="00274B31">
      <w:pPr>
        <w:pStyle w:val="23"/>
        <w:tabs>
          <w:tab w:val="right" w:leader="dot" w:pos="9345"/>
        </w:tabs>
        <w:rPr>
          <w:rFonts w:eastAsiaTheme="minorEastAsia"/>
          <w:noProof/>
          <w:lang w:val="ru-RU" w:eastAsia="ru-RU"/>
        </w:rPr>
      </w:pPr>
      <w:hyperlink w:anchor="_Toc105757744" w:history="1">
        <w:r w:rsidR="00194EB0" w:rsidRPr="00643D45">
          <w:rPr>
            <w:rStyle w:val="af"/>
            <w:noProof/>
            <w:lang w:val="ru-RU"/>
          </w:rPr>
          <w:t>Вознаграждение и социальная поддержка</w:t>
        </w:r>
        <w:r w:rsidR="00194EB0">
          <w:rPr>
            <w:noProof/>
            <w:webHidden/>
          </w:rPr>
          <w:tab/>
        </w:r>
        <w:r w:rsidR="00194EB0">
          <w:rPr>
            <w:noProof/>
            <w:webHidden/>
          </w:rPr>
          <w:fldChar w:fldCharType="begin"/>
        </w:r>
        <w:r w:rsidR="00194EB0">
          <w:rPr>
            <w:noProof/>
            <w:webHidden/>
          </w:rPr>
          <w:instrText xml:space="preserve"> PAGEREF _Toc105757744 \h </w:instrText>
        </w:r>
        <w:r w:rsidR="00194EB0">
          <w:rPr>
            <w:noProof/>
            <w:webHidden/>
          </w:rPr>
        </w:r>
        <w:r w:rsidR="00194EB0">
          <w:rPr>
            <w:noProof/>
            <w:webHidden/>
          </w:rPr>
          <w:fldChar w:fldCharType="separate"/>
        </w:r>
        <w:r w:rsidR="00194EB0">
          <w:rPr>
            <w:noProof/>
            <w:webHidden/>
          </w:rPr>
          <w:t>129</w:t>
        </w:r>
        <w:r w:rsidR="00194EB0">
          <w:rPr>
            <w:noProof/>
            <w:webHidden/>
          </w:rPr>
          <w:fldChar w:fldCharType="end"/>
        </w:r>
      </w:hyperlink>
    </w:p>
    <w:p w14:paraId="77F3EBA4" w14:textId="551BA68B" w:rsidR="00194EB0" w:rsidRDefault="00274B31">
      <w:pPr>
        <w:pStyle w:val="11"/>
        <w:rPr>
          <w:rFonts w:eastAsiaTheme="minorEastAsia"/>
          <w:noProof/>
          <w:lang w:val="ru-RU" w:eastAsia="ru-RU"/>
        </w:rPr>
      </w:pPr>
      <w:hyperlink w:anchor="_Toc105757745" w:history="1">
        <w:r w:rsidR="00194EB0" w:rsidRPr="00643D45">
          <w:rPr>
            <w:rStyle w:val="af"/>
            <w:noProof/>
            <w:lang w:val="ru-RU"/>
          </w:rPr>
          <w:t>Охрана окружающей среды</w:t>
        </w:r>
        <w:r w:rsidR="00194EB0">
          <w:rPr>
            <w:noProof/>
            <w:webHidden/>
          </w:rPr>
          <w:tab/>
        </w:r>
        <w:r w:rsidR="00194EB0">
          <w:rPr>
            <w:noProof/>
            <w:webHidden/>
          </w:rPr>
          <w:fldChar w:fldCharType="begin"/>
        </w:r>
        <w:r w:rsidR="00194EB0">
          <w:rPr>
            <w:noProof/>
            <w:webHidden/>
          </w:rPr>
          <w:instrText xml:space="preserve"> PAGEREF _Toc105757745 \h </w:instrText>
        </w:r>
        <w:r w:rsidR="00194EB0">
          <w:rPr>
            <w:noProof/>
            <w:webHidden/>
          </w:rPr>
        </w:r>
        <w:r w:rsidR="00194EB0">
          <w:rPr>
            <w:noProof/>
            <w:webHidden/>
          </w:rPr>
          <w:fldChar w:fldCharType="separate"/>
        </w:r>
        <w:r w:rsidR="00194EB0">
          <w:rPr>
            <w:noProof/>
            <w:webHidden/>
          </w:rPr>
          <w:t>132</w:t>
        </w:r>
        <w:r w:rsidR="00194EB0">
          <w:rPr>
            <w:noProof/>
            <w:webHidden/>
          </w:rPr>
          <w:fldChar w:fldCharType="end"/>
        </w:r>
      </w:hyperlink>
    </w:p>
    <w:p w14:paraId="63A3E418" w14:textId="4A0C1C81" w:rsidR="00194EB0" w:rsidRDefault="00274B31">
      <w:pPr>
        <w:pStyle w:val="23"/>
        <w:tabs>
          <w:tab w:val="right" w:leader="dot" w:pos="9345"/>
        </w:tabs>
        <w:rPr>
          <w:rFonts w:eastAsiaTheme="minorEastAsia"/>
          <w:noProof/>
          <w:lang w:val="ru-RU" w:eastAsia="ru-RU"/>
        </w:rPr>
      </w:pPr>
      <w:hyperlink w:anchor="_Toc105757746" w:history="1">
        <w:r w:rsidR="00194EB0" w:rsidRPr="00643D45">
          <w:rPr>
            <w:rStyle w:val="af"/>
            <w:noProof/>
            <w:lang w:val="ru-RU"/>
          </w:rPr>
          <w:t>Энергопотребление</w:t>
        </w:r>
        <w:r w:rsidR="00194EB0">
          <w:rPr>
            <w:noProof/>
            <w:webHidden/>
          </w:rPr>
          <w:tab/>
        </w:r>
        <w:r w:rsidR="00194EB0">
          <w:rPr>
            <w:noProof/>
            <w:webHidden/>
          </w:rPr>
          <w:fldChar w:fldCharType="begin"/>
        </w:r>
        <w:r w:rsidR="00194EB0">
          <w:rPr>
            <w:noProof/>
            <w:webHidden/>
          </w:rPr>
          <w:instrText xml:space="preserve"> PAGEREF _Toc105757746 \h </w:instrText>
        </w:r>
        <w:r w:rsidR="00194EB0">
          <w:rPr>
            <w:noProof/>
            <w:webHidden/>
          </w:rPr>
        </w:r>
        <w:r w:rsidR="00194EB0">
          <w:rPr>
            <w:noProof/>
            <w:webHidden/>
          </w:rPr>
          <w:fldChar w:fldCharType="separate"/>
        </w:r>
        <w:r w:rsidR="00194EB0">
          <w:rPr>
            <w:noProof/>
            <w:webHidden/>
          </w:rPr>
          <w:t>133</w:t>
        </w:r>
        <w:r w:rsidR="00194EB0">
          <w:rPr>
            <w:noProof/>
            <w:webHidden/>
          </w:rPr>
          <w:fldChar w:fldCharType="end"/>
        </w:r>
      </w:hyperlink>
    </w:p>
    <w:p w14:paraId="21724DC1" w14:textId="56ABAB07" w:rsidR="00194EB0" w:rsidRDefault="00274B31">
      <w:pPr>
        <w:pStyle w:val="23"/>
        <w:tabs>
          <w:tab w:val="right" w:leader="dot" w:pos="9345"/>
        </w:tabs>
        <w:rPr>
          <w:rFonts w:eastAsiaTheme="minorEastAsia"/>
          <w:noProof/>
          <w:lang w:val="ru-RU" w:eastAsia="ru-RU"/>
        </w:rPr>
      </w:pPr>
      <w:hyperlink w:anchor="_Toc105757747" w:history="1">
        <w:r w:rsidR="00194EB0" w:rsidRPr="00643D45">
          <w:rPr>
            <w:rStyle w:val="af"/>
            <w:noProof/>
            <w:lang w:val="ru-RU"/>
          </w:rPr>
          <w:t>Охрана водных ресурсов</w:t>
        </w:r>
        <w:r w:rsidR="00194EB0">
          <w:rPr>
            <w:noProof/>
            <w:webHidden/>
          </w:rPr>
          <w:tab/>
        </w:r>
        <w:r w:rsidR="00194EB0">
          <w:rPr>
            <w:noProof/>
            <w:webHidden/>
          </w:rPr>
          <w:fldChar w:fldCharType="begin"/>
        </w:r>
        <w:r w:rsidR="00194EB0">
          <w:rPr>
            <w:noProof/>
            <w:webHidden/>
          </w:rPr>
          <w:instrText xml:space="preserve"> PAGEREF _Toc105757747 \h </w:instrText>
        </w:r>
        <w:r w:rsidR="00194EB0">
          <w:rPr>
            <w:noProof/>
            <w:webHidden/>
          </w:rPr>
        </w:r>
        <w:r w:rsidR="00194EB0">
          <w:rPr>
            <w:noProof/>
            <w:webHidden/>
          </w:rPr>
          <w:fldChar w:fldCharType="separate"/>
        </w:r>
        <w:r w:rsidR="00194EB0">
          <w:rPr>
            <w:noProof/>
            <w:webHidden/>
          </w:rPr>
          <w:t>134</w:t>
        </w:r>
        <w:r w:rsidR="00194EB0">
          <w:rPr>
            <w:noProof/>
            <w:webHidden/>
          </w:rPr>
          <w:fldChar w:fldCharType="end"/>
        </w:r>
      </w:hyperlink>
    </w:p>
    <w:p w14:paraId="391DA135" w14:textId="49CAF1AA" w:rsidR="00194EB0" w:rsidRDefault="00274B31">
      <w:pPr>
        <w:pStyle w:val="23"/>
        <w:tabs>
          <w:tab w:val="right" w:leader="dot" w:pos="9345"/>
        </w:tabs>
        <w:rPr>
          <w:rFonts w:eastAsiaTheme="minorEastAsia"/>
          <w:noProof/>
          <w:lang w:val="ru-RU" w:eastAsia="ru-RU"/>
        </w:rPr>
      </w:pPr>
      <w:hyperlink w:anchor="_Toc105757748" w:history="1">
        <w:r w:rsidR="00194EB0" w:rsidRPr="00643D45">
          <w:rPr>
            <w:rStyle w:val="af"/>
            <w:noProof/>
            <w:lang w:val="ru-RU"/>
          </w:rPr>
          <w:t>Охрана атмосферного воздуха</w:t>
        </w:r>
        <w:r w:rsidR="00194EB0">
          <w:rPr>
            <w:noProof/>
            <w:webHidden/>
          </w:rPr>
          <w:tab/>
        </w:r>
        <w:r w:rsidR="00194EB0">
          <w:rPr>
            <w:noProof/>
            <w:webHidden/>
          </w:rPr>
          <w:fldChar w:fldCharType="begin"/>
        </w:r>
        <w:r w:rsidR="00194EB0">
          <w:rPr>
            <w:noProof/>
            <w:webHidden/>
          </w:rPr>
          <w:instrText xml:space="preserve"> PAGEREF _Toc105757748 \h </w:instrText>
        </w:r>
        <w:r w:rsidR="00194EB0">
          <w:rPr>
            <w:noProof/>
            <w:webHidden/>
          </w:rPr>
        </w:r>
        <w:r w:rsidR="00194EB0">
          <w:rPr>
            <w:noProof/>
            <w:webHidden/>
          </w:rPr>
          <w:fldChar w:fldCharType="separate"/>
        </w:r>
        <w:r w:rsidR="00194EB0">
          <w:rPr>
            <w:noProof/>
            <w:webHidden/>
          </w:rPr>
          <w:t>136</w:t>
        </w:r>
        <w:r w:rsidR="00194EB0">
          <w:rPr>
            <w:noProof/>
            <w:webHidden/>
          </w:rPr>
          <w:fldChar w:fldCharType="end"/>
        </w:r>
      </w:hyperlink>
    </w:p>
    <w:p w14:paraId="40BE3BA8" w14:textId="133332F4" w:rsidR="00194EB0" w:rsidRDefault="00274B31">
      <w:pPr>
        <w:pStyle w:val="23"/>
        <w:tabs>
          <w:tab w:val="right" w:leader="dot" w:pos="9345"/>
        </w:tabs>
        <w:rPr>
          <w:rFonts w:eastAsiaTheme="minorEastAsia"/>
          <w:noProof/>
          <w:lang w:val="ru-RU" w:eastAsia="ru-RU"/>
        </w:rPr>
      </w:pPr>
      <w:hyperlink w:anchor="_Toc105757749" w:history="1">
        <w:r w:rsidR="00194EB0" w:rsidRPr="00643D45">
          <w:rPr>
            <w:rStyle w:val="af"/>
            <w:noProof/>
            <w:lang w:val="ru-RU"/>
          </w:rPr>
          <w:t>Охрана и использование земельных и лесных ресурсов</w:t>
        </w:r>
        <w:r w:rsidR="00194EB0">
          <w:rPr>
            <w:noProof/>
            <w:webHidden/>
          </w:rPr>
          <w:tab/>
        </w:r>
        <w:r w:rsidR="00194EB0">
          <w:rPr>
            <w:noProof/>
            <w:webHidden/>
          </w:rPr>
          <w:fldChar w:fldCharType="begin"/>
        </w:r>
        <w:r w:rsidR="00194EB0">
          <w:rPr>
            <w:noProof/>
            <w:webHidden/>
          </w:rPr>
          <w:instrText xml:space="preserve"> PAGEREF _Toc105757749 \h </w:instrText>
        </w:r>
        <w:r w:rsidR="00194EB0">
          <w:rPr>
            <w:noProof/>
            <w:webHidden/>
          </w:rPr>
        </w:r>
        <w:r w:rsidR="00194EB0">
          <w:rPr>
            <w:noProof/>
            <w:webHidden/>
          </w:rPr>
          <w:fldChar w:fldCharType="separate"/>
        </w:r>
        <w:r w:rsidR="00194EB0">
          <w:rPr>
            <w:noProof/>
            <w:webHidden/>
          </w:rPr>
          <w:t>138</w:t>
        </w:r>
        <w:r w:rsidR="00194EB0">
          <w:rPr>
            <w:noProof/>
            <w:webHidden/>
          </w:rPr>
          <w:fldChar w:fldCharType="end"/>
        </w:r>
      </w:hyperlink>
    </w:p>
    <w:p w14:paraId="5D0367DB" w14:textId="79EE860B" w:rsidR="00194EB0" w:rsidRDefault="00274B31">
      <w:pPr>
        <w:pStyle w:val="23"/>
        <w:tabs>
          <w:tab w:val="right" w:leader="dot" w:pos="9345"/>
        </w:tabs>
        <w:rPr>
          <w:rFonts w:eastAsiaTheme="minorEastAsia"/>
          <w:noProof/>
          <w:lang w:val="ru-RU" w:eastAsia="ru-RU"/>
        </w:rPr>
      </w:pPr>
      <w:hyperlink w:anchor="_Toc105757750" w:history="1">
        <w:r w:rsidR="00194EB0" w:rsidRPr="00643D45">
          <w:rPr>
            <w:rStyle w:val="af"/>
            <w:noProof/>
            <w:lang w:val="ru-RU"/>
          </w:rPr>
          <w:t>Обращение с отходами</w:t>
        </w:r>
        <w:r w:rsidR="00194EB0">
          <w:rPr>
            <w:noProof/>
            <w:webHidden/>
          </w:rPr>
          <w:tab/>
        </w:r>
        <w:r w:rsidR="00194EB0">
          <w:rPr>
            <w:noProof/>
            <w:webHidden/>
          </w:rPr>
          <w:fldChar w:fldCharType="begin"/>
        </w:r>
        <w:r w:rsidR="00194EB0">
          <w:rPr>
            <w:noProof/>
            <w:webHidden/>
          </w:rPr>
          <w:instrText xml:space="preserve"> PAGEREF _Toc105757750 \h </w:instrText>
        </w:r>
        <w:r w:rsidR="00194EB0">
          <w:rPr>
            <w:noProof/>
            <w:webHidden/>
          </w:rPr>
        </w:r>
        <w:r w:rsidR="00194EB0">
          <w:rPr>
            <w:noProof/>
            <w:webHidden/>
          </w:rPr>
          <w:fldChar w:fldCharType="separate"/>
        </w:r>
        <w:r w:rsidR="00194EB0">
          <w:rPr>
            <w:noProof/>
            <w:webHidden/>
          </w:rPr>
          <w:t>138</w:t>
        </w:r>
        <w:r w:rsidR="00194EB0">
          <w:rPr>
            <w:noProof/>
            <w:webHidden/>
          </w:rPr>
          <w:fldChar w:fldCharType="end"/>
        </w:r>
      </w:hyperlink>
    </w:p>
    <w:p w14:paraId="66B435DE" w14:textId="13E4C122" w:rsidR="00194EB0" w:rsidRDefault="00274B31">
      <w:pPr>
        <w:pStyle w:val="11"/>
        <w:rPr>
          <w:rFonts w:eastAsiaTheme="minorEastAsia"/>
          <w:noProof/>
          <w:lang w:val="ru-RU" w:eastAsia="ru-RU"/>
        </w:rPr>
      </w:pPr>
      <w:hyperlink w:anchor="_Toc105757751" w:history="1">
        <w:r w:rsidR="00194EB0" w:rsidRPr="00643D45">
          <w:rPr>
            <w:rStyle w:val="af"/>
            <w:noProof/>
            <w:lang w:val="ru-RU"/>
          </w:rPr>
          <w:t>Закупочная деятельность</w:t>
        </w:r>
        <w:r w:rsidR="00194EB0">
          <w:rPr>
            <w:noProof/>
            <w:webHidden/>
          </w:rPr>
          <w:tab/>
        </w:r>
        <w:r w:rsidR="00194EB0">
          <w:rPr>
            <w:noProof/>
            <w:webHidden/>
          </w:rPr>
          <w:fldChar w:fldCharType="begin"/>
        </w:r>
        <w:r w:rsidR="00194EB0">
          <w:rPr>
            <w:noProof/>
            <w:webHidden/>
          </w:rPr>
          <w:instrText xml:space="preserve"> PAGEREF _Toc105757751 \h </w:instrText>
        </w:r>
        <w:r w:rsidR="00194EB0">
          <w:rPr>
            <w:noProof/>
            <w:webHidden/>
          </w:rPr>
        </w:r>
        <w:r w:rsidR="00194EB0">
          <w:rPr>
            <w:noProof/>
            <w:webHidden/>
          </w:rPr>
          <w:fldChar w:fldCharType="separate"/>
        </w:r>
        <w:r w:rsidR="00194EB0">
          <w:rPr>
            <w:noProof/>
            <w:webHidden/>
          </w:rPr>
          <w:t>140</w:t>
        </w:r>
        <w:r w:rsidR="00194EB0">
          <w:rPr>
            <w:noProof/>
            <w:webHidden/>
          </w:rPr>
          <w:fldChar w:fldCharType="end"/>
        </w:r>
      </w:hyperlink>
    </w:p>
    <w:p w14:paraId="2A836269" w14:textId="751B63E2" w:rsidR="00194EB0" w:rsidRDefault="00274B31">
      <w:pPr>
        <w:pStyle w:val="11"/>
        <w:rPr>
          <w:rFonts w:eastAsiaTheme="minorEastAsia"/>
          <w:noProof/>
          <w:lang w:val="ru-RU" w:eastAsia="ru-RU"/>
        </w:rPr>
      </w:pPr>
      <w:hyperlink w:anchor="_Toc105757752" w:history="1">
        <w:r w:rsidR="00194EB0" w:rsidRPr="00643D45">
          <w:rPr>
            <w:rStyle w:val="af"/>
            <w:noProof/>
            <w:lang w:val="ru-RU"/>
          </w:rPr>
          <w:t>Взаимодействие с местными сообществами и благотворительность</w:t>
        </w:r>
        <w:r w:rsidR="00194EB0">
          <w:rPr>
            <w:noProof/>
            <w:webHidden/>
          </w:rPr>
          <w:tab/>
        </w:r>
        <w:r w:rsidR="00194EB0">
          <w:rPr>
            <w:noProof/>
            <w:webHidden/>
          </w:rPr>
          <w:fldChar w:fldCharType="begin"/>
        </w:r>
        <w:r w:rsidR="00194EB0">
          <w:rPr>
            <w:noProof/>
            <w:webHidden/>
          </w:rPr>
          <w:instrText xml:space="preserve"> PAGEREF _Toc105757752 \h </w:instrText>
        </w:r>
        <w:r w:rsidR="00194EB0">
          <w:rPr>
            <w:noProof/>
            <w:webHidden/>
          </w:rPr>
        </w:r>
        <w:r w:rsidR="00194EB0">
          <w:rPr>
            <w:noProof/>
            <w:webHidden/>
          </w:rPr>
          <w:fldChar w:fldCharType="separate"/>
        </w:r>
        <w:r w:rsidR="00194EB0">
          <w:rPr>
            <w:noProof/>
            <w:webHidden/>
          </w:rPr>
          <w:t>142</w:t>
        </w:r>
        <w:r w:rsidR="00194EB0">
          <w:rPr>
            <w:noProof/>
            <w:webHidden/>
          </w:rPr>
          <w:fldChar w:fldCharType="end"/>
        </w:r>
      </w:hyperlink>
    </w:p>
    <w:p w14:paraId="0D632B0B" w14:textId="089256FE" w:rsidR="00194EB0" w:rsidRDefault="00274B31">
      <w:pPr>
        <w:pStyle w:val="23"/>
        <w:tabs>
          <w:tab w:val="right" w:leader="dot" w:pos="9345"/>
        </w:tabs>
        <w:rPr>
          <w:rFonts w:eastAsiaTheme="minorEastAsia"/>
          <w:noProof/>
          <w:lang w:val="ru-RU" w:eastAsia="ru-RU"/>
        </w:rPr>
      </w:pPr>
      <w:hyperlink w:anchor="_Toc105757753" w:history="1">
        <w:r w:rsidR="00194EB0" w:rsidRPr="00643D45">
          <w:rPr>
            <w:rStyle w:val="af"/>
            <w:noProof/>
            <w:lang w:val="ru-RU"/>
          </w:rPr>
          <w:t>Благотворительность и спонсорство</w:t>
        </w:r>
        <w:r w:rsidR="00194EB0">
          <w:rPr>
            <w:noProof/>
            <w:webHidden/>
          </w:rPr>
          <w:tab/>
        </w:r>
        <w:r w:rsidR="00194EB0">
          <w:rPr>
            <w:noProof/>
            <w:webHidden/>
          </w:rPr>
          <w:fldChar w:fldCharType="begin"/>
        </w:r>
        <w:r w:rsidR="00194EB0">
          <w:rPr>
            <w:noProof/>
            <w:webHidden/>
          </w:rPr>
          <w:instrText xml:space="preserve"> PAGEREF _Toc105757753 \h </w:instrText>
        </w:r>
        <w:r w:rsidR="00194EB0">
          <w:rPr>
            <w:noProof/>
            <w:webHidden/>
          </w:rPr>
        </w:r>
        <w:r w:rsidR="00194EB0">
          <w:rPr>
            <w:noProof/>
            <w:webHidden/>
          </w:rPr>
          <w:fldChar w:fldCharType="separate"/>
        </w:r>
        <w:r w:rsidR="00194EB0">
          <w:rPr>
            <w:noProof/>
            <w:webHidden/>
          </w:rPr>
          <w:t>143</w:t>
        </w:r>
        <w:r w:rsidR="00194EB0">
          <w:rPr>
            <w:noProof/>
            <w:webHidden/>
          </w:rPr>
          <w:fldChar w:fldCharType="end"/>
        </w:r>
      </w:hyperlink>
    </w:p>
    <w:p w14:paraId="3076F0C1" w14:textId="495B36F2" w:rsidR="00194EB0" w:rsidRDefault="00274B31">
      <w:pPr>
        <w:pStyle w:val="11"/>
        <w:rPr>
          <w:rFonts w:eastAsiaTheme="minorEastAsia"/>
          <w:noProof/>
          <w:lang w:val="ru-RU" w:eastAsia="ru-RU"/>
        </w:rPr>
      </w:pPr>
      <w:hyperlink w:anchor="_Toc105757754" w:history="1">
        <w:r w:rsidR="00194EB0" w:rsidRPr="00643D45">
          <w:rPr>
            <w:rStyle w:val="af"/>
            <w:noProof/>
            <w:lang w:val="ru-RU"/>
          </w:rPr>
          <w:t>Консолидированная финансовая отчетность по МСФО</w:t>
        </w:r>
        <w:r w:rsidR="00194EB0">
          <w:rPr>
            <w:noProof/>
            <w:webHidden/>
          </w:rPr>
          <w:tab/>
        </w:r>
        <w:r w:rsidR="00194EB0">
          <w:rPr>
            <w:noProof/>
            <w:webHidden/>
          </w:rPr>
          <w:fldChar w:fldCharType="begin"/>
        </w:r>
        <w:r w:rsidR="00194EB0">
          <w:rPr>
            <w:noProof/>
            <w:webHidden/>
          </w:rPr>
          <w:instrText xml:space="preserve"> PAGEREF _Toc105757754 \h </w:instrText>
        </w:r>
        <w:r w:rsidR="00194EB0">
          <w:rPr>
            <w:noProof/>
            <w:webHidden/>
          </w:rPr>
        </w:r>
        <w:r w:rsidR="00194EB0">
          <w:rPr>
            <w:noProof/>
            <w:webHidden/>
          </w:rPr>
          <w:fldChar w:fldCharType="separate"/>
        </w:r>
        <w:r w:rsidR="00194EB0">
          <w:rPr>
            <w:noProof/>
            <w:webHidden/>
          </w:rPr>
          <w:t>146</w:t>
        </w:r>
        <w:r w:rsidR="00194EB0">
          <w:rPr>
            <w:noProof/>
            <w:webHidden/>
          </w:rPr>
          <w:fldChar w:fldCharType="end"/>
        </w:r>
      </w:hyperlink>
    </w:p>
    <w:p w14:paraId="5DFEF8F3" w14:textId="12586A73" w:rsidR="00194EB0" w:rsidRDefault="00274B31">
      <w:pPr>
        <w:pStyle w:val="11"/>
        <w:rPr>
          <w:rFonts w:eastAsiaTheme="minorEastAsia"/>
          <w:noProof/>
          <w:lang w:val="ru-RU" w:eastAsia="ru-RU"/>
        </w:rPr>
      </w:pPr>
      <w:hyperlink w:anchor="_Toc105757755" w:history="1">
        <w:r w:rsidR="00194EB0" w:rsidRPr="00643D45">
          <w:rPr>
            <w:rStyle w:val="af"/>
            <w:noProof/>
            <w:lang w:val="ru-RU"/>
          </w:rPr>
          <w:t>Отчет о крупных сделках и сделках с заинтересованностью</w:t>
        </w:r>
        <w:r w:rsidR="00194EB0">
          <w:rPr>
            <w:noProof/>
            <w:webHidden/>
          </w:rPr>
          <w:tab/>
        </w:r>
        <w:r w:rsidR="00194EB0">
          <w:rPr>
            <w:noProof/>
            <w:webHidden/>
          </w:rPr>
          <w:fldChar w:fldCharType="begin"/>
        </w:r>
        <w:r w:rsidR="00194EB0">
          <w:rPr>
            <w:noProof/>
            <w:webHidden/>
          </w:rPr>
          <w:instrText xml:space="preserve"> PAGEREF _Toc105757755 \h </w:instrText>
        </w:r>
        <w:r w:rsidR="00194EB0">
          <w:rPr>
            <w:noProof/>
            <w:webHidden/>
          </w:rPr>
        </w:r>
        <w:r w:rsidR="00194EB0">
          <w:rPr>
            <w:noProof/>
            <w:webHidden/>
          </w:rPr>
          <w:fldChar w:fldCharType="separate"/>
        </w:r>
        <w:r w:rsidR="00194EB0">
          <w:rPr>
            <w:noProof/>
            <w:webHidden/>
          </w:rPr>
          <w:t>190</w:t>
        </w:r>
        <w:r w:rsidR="00194EB0">
          <w:rPr>
            <w:noProof/>
            <w:webHidden/>
          </w:rPr>
          <w:fldChar w:fldCharType="end"/>
        </w:r>
      </w:hyperlink>
    </w:p>
    <w:p w14:paraId="19A15E24" w14:textId="1B423D86" w:rsidR="00194EB0" w:rsidRDefault="00274B31">
      <w:pPr>
        <w:pStyle w:val="11"/>
        <w:rPr>
          <w:rFonts w:eastAsiaTheme="minorEastAsia"/>
          <w:noProof/>
          <w:lang w:val="ru-RU" w:eastAsia="ru-RU"/>
        </w:rPr>
      </w:pPr>
      <w:hyperlink w:anchor="_Toc105757756" w:history="1">
        <w:r w:rsidR="00194EB0" w:rsidRPr="00643D45">
          <w:rPr>
            <w:rStyle w:val="af"/>
            <w:noProof/>
            <w:lang w:val="ru-RU"/>
          </w:rPr>
          <w:t>Отчет о соблюдении принципов и рекомендаций Кодекса корпоративного управления</w:t>
        </w:r>
        <w:r w:rsidR="00194EB0">
          <w:rPr>
            <w:noProof/>
            <w:webHidden/>
          </w:rPr>
          <w:tab/>
        </w:r>
        <w:r w:rsidR="00194EB0">
          <w:rPr>
            <w:noProof/>
            <w:webHidden/>
          </w:rPr>
          <w:fldChar w:fldCharType="begin"/>
        </w:r>
        <w:r w:rsidR="00194EB0">
          <w:rPr>
            <w:noProof/>
            <w:webHidden/>
          </w:rPr>
          <w:instrText xml:space="preserve"> PAGEREF _Toc105757756 \h </w:instrText>
        </w:r>
        <w:r w:rsidR="00194EB0">
          <w:rPr>
            <w:noProof/>
            <w:webHidden/>
          </w:rPr>
        </w:r>
        <w:r w:rsidR="00194EB0">
          <w:rPr>
            <w:noProof/>
            <w:webHidden/>
          </w:rPr>
          <w:fldChar w:fldCharType="separate"/>
        </w:r>
        <w:r w:rsidR="00194EB0">
          <w:rPr>
            <w:noProof/>
            <w:webHidden/>
          </w:rPr>
          <w:t>199</w:t>
        </w:r>
        <w:r w:rsidR="00194EB0">
          <w:rPr>
            <w:noProof/>
            <w:webHidden/>
          </w:rPr>
          <w:fldChar w:fldCharType="end"/>
        </w:r>
      </w:hyperlink>
    </w:p>
    <w:p w14:paraId="5EA55914" w14:textId="24AE445E" w:rsidR="00194EB0" w:rsidRDefault="00274B31">
      <w:pPr>
        <w:pStyle w:val="11"/>
        <w:rPr>
          <w:rFonts w:eastAsiaTheme="minorEastAsia"/>
          <w:noProof/>
          <w:lang w:val="ru-RU" w:eastAsia="ru-RU"/>
        </w:rPr>
      </w:pPr>
      <w:hyperlink w:anchor="_Toc105757757" w:history="1">
        <w:r w:rsidR="00194EB0" w:rsidRPr="00643D45">
          <w:rPr>
            <w:rStyle w:val="af"/>
            <w:noProof/>
            <w:lang w:val="ru-RU"/>
          </w:rPr>
          <w:t>Заключение департамента внутреннего аудита об оценке эффективности СУРиВК</w:t>
        </w:r>
        <w:r w:rsidR="00194EB0">
          <w:rPr>
            <w:noProof/>
            <w:webHidden/>
          </w:rPr>
          <w:tab/>
        </w:r>
        <w:r w:rsidR="00194EB0">
          <w:rPr>
            <w:noProof/>
            <w:webHidden/>
          </w:rPr>
          <w:fldChar w:fldCharType="begin"/>
        </w:r>
        <w:r w:rsidR="00194EB0">
          <w:rPr>
            <w:noProof/>
            <w:webHidden/>
          </w:rPr>
          <w:instrText xml:space="preserve"> PAGEREF _Toc105757757 \h </w:instrText>
        </w:r>
        <w:r w:rsidR="00194EB0">
          <w:rPr>
            <w:noProof/>
            <w:webHidden/>
          </w:rPr>
        </w:r>
        <w:r w:rsidR="00194EB0">
          <w:rPr>
            <w:noProof/>
            <w:webHidden/>
          </w:rPr>
          <w:fldChar w:fldCharType="separate"/>
        </w:r>
        <w:r w:rsidR="00194EB0">
          <w:rPr>
            <w:noProof/>
            <w:webHidden/>
          </w:rPr>
          <w:t>246</w:t>
        </w:r>
        <w:r w:rsidR="00194EB0">
          <w:rPr>
            <w:noProof/>
            <w:webHidden/>
          </w:rPr>
          <w:fldChar w:fldCharType="end"/>
        </w:r>
      </w:hyperlink>
    </w:p>
    <w:p w14:paraId="0857317B" w14:textId="73120263" w:rsidR="00194EB0" w:rsidRDefault="00274B31">
      <w:pPr>
        <w:pStyle w:val="11"/>
        <w:rPr>
          <w:rFonts w:eastAsiaTheme="minorEastAsia"/>
          <w:noProof/>
          <w:lang w:val="ru-RU" w:eastAsia="ru-RU"/>
        </w:rPr>
      </w:pPr>
      <w:hyperlink w:anchor="_Toc105757758" w:history="1">
        <w:r w:rsidR="00194EB0" w:rsidRPr="00643D45">
          <w:rPr>
            <w:rStyle w:val="af"/>
            <w:noProof/>
            <w:lang w:val="ru-RU"/>
          </w:rPr>
          <w:t>Перечень разрешительных документов</w:t>
        </w:r>
        <w:r w:rsidR="00194EB0">
          <w:rPr>
            <w:noProof/>
            <w:webHidden/>
          </w:rPr>
          <w:tab/>
        </w:r>
        <w:r w:rsidR="00194EB0">
          <w:rPr>
            <w:noProof/>
            <w:webHidden/>
          </w:rPr>
          <w:fldChar w:fldCharType="begin"/>
        </w:r>
        <w:r w:rsidR="00194EB0">
          <w:rPr>
            <w:noProof/>
            <w:webHidden/>
          </w:rPr>
          <w:instrText xml:space="preserve"> PAGEREF _Toc105757758 \h </w:instrText>
        </w:r>
        <w:r w:rsidR="00194EB0">
          <w:rPr>
            <w:noProof/>
            <w:webHidden/>
          </w:rPr>
        </w:r>
        <w:r w:rsidR="00194EB0">
          <w:rPr>
            <w:noProof/>
            <w:webHidden/>
          </w:rPr>
          <w:fldChar w:fldCharType="separate"/>
        </w:r>
        <w:r w:rsidR="00194EB0">
          <w:rPr>
            <w:noProof/>
            <w:webHidden/>
          </w:rPr>
          <w:t>248</w:t>
        </w:r>
        <w:r w:rsidR="00194EB0">
          <w:rPr>
            <w:noProof/>
            <w:webHidden/>
          </w:rPr>
          <w:fldChar w:fldCharType="end"/>
        </w:r>
      </w:hyperlink>
    </w:p>
    <w:p w14:paraId="1411EDAA" w14:textId="59D0238F" w:rsidR="00194EB0" w:rsidRDefault="00274B31">
      <w:pPr>
        <w:pStyle w:val="11"/>
        <w:rPr>
          <w:rFonts w:eastAsiaTheme="minorEastAsia"/>
          <w:noProof/>
          <w:lang w:val="ru-RU" w:eastAsia="ru-RU"/>
        </w:rPr>
      </w:pPr>
      <w:hyperlink w:anchor="_Toc105757759" w:history="1">
        <w:r w:rsidR="00194EB0" w:rsidRPr="00643D45">
          <w:rPr>
            <w:rStyle w:val="af"/>
            <w:noProof/>
          </w:rPr>
          <w:t>Разрешения на предельно допустимые выбросы</w:t>
        </w:r>
        <w:r w:rsidR="00194EB0">
          <w:rPr>
            <w:noProof/>
            <w:webHidden/>
          </w:rPr>
          <w:tab/>
        </w:r>
        <w:r w:rsidR="00194EB0">
          <w:rPr>
            <w:noProof/>
            <w:webHidden/>
          </w:rPr>
          <w:fldChar w:fldCharType="begin"/>
        </w:r>
        <w:r w:rsidR="00194EB0">
          <w:rPr>
            <w:noProof/>
            <w:webHidden/>
          </w:rPr>
          <w:instrText xml:space="preserve"> PAGEREF _Toc105757759 \h </w:instrText>
        </w:r>
        <w:r w:rsidR="00194EB0">
          <w:rPr>
            <w:noProof/>
            <w:webHidden/>
          </w:rPr>
        </w:r>
        <w:r w:rsidR="00194EB0">
          <w:rPr>
            <w:noProof/>
            <w:webHidden/>
          </w:rPr>
          <w:fldChar w:fldCharType="separate"/>
        </w:r>
        <w:r w:rsidR="00194EB0">
          <w:rPr>
            <w:noProof/>
            <w:webHidden/>
          </w:rPr>
          <w:t>251</w:t>
        </w:r>
        <w:r w:rsidR="00194EB0">
          <w:rPr>
            <w:noProof/>
            <w:webHidden/>
          </w:rPr>
          <w:fldChar w:fldCharType="end"/>
        </w:r>
      </w:hyperlink>
    </w:p>
    <w:p w14:paraId="0ED74C28" w14:textId="111767BF" w:rsidR="00194EB0" w:rsidRDefault="00274B31">
      <w:pPr>
        <w:pStyle w:val="11"/>
        <w:rPr>
          <w:rFonts w:eastAsiaTheme="minorEastAsia"/>
          <w:noProof/>
          <w:lang w:val="ru-RU" w:eastAsia="ru-RU"/>
        </w:rPr>
      </w:pPr>
      <w:hyperlink w:anchor="_Toc105757760" w:history="1">
        <w:r w:rsidR="00194EB0" w:rsidRPr="00643D45">
          <w:rPr>
            <w:rStyle w:val="af"/>
            <w:noProof/>
          </w:rPr>
          <w:t>Глоссарий</w:t>
        </w:r>
        <w:r w:rsidR="00194EB0">
          <w:rPr>
            <w:noProof/>
            <w:webHidden/>
          </w:rPr>
          <w:tab/>
        </w:r>
        <w:r w:rsidR="00194EB0">
          <w:rPr>
            <w:noProof/>
            <w:webHidden/>
          </w:rPr>
          <w:fldChar w:fldCharType="begin"/>
        </w:r>
        <w:r w:rsidR="00194EB0">
          <w:rPr>
            <w:noProof/>
            <w:webHidden/>
          </w:rPr>
          <w:instrText xml:space="preserve"> PAGEREF _Toc105757760 \h </w:instrText>
        </w:r>
        <w:r w:rsidR="00194EB0">
          <w:rPr>
            <w:noProof/>
            <w:webHidden/>
          </w:rPr>
        </w:r>
        <w:r w:rsidR="00194EB0">
          <w:rPr>
            <w:noProof/>
            <w:webHidden/>
          </w:rPr>
          <w:fldChar w:fldCharType="separate"/>
        </w:r>
        <w:r w:rsidR="00194EB0">
          <w:rPr>
            <w:noProof/>
            <w:webHidden/>
          </w:rPr>
          <w:t>255</w:t>
        </w:r>
        <w:r w:rsidR="00194EB0">
          <w:rPr>
            <w:noProof/>
            <w:webHidden/>
          </w:rPr>
          <w:fldChar w:fldCharType="end"/>
        </w:r>
      </w:hyperlink>
    </w:p>
    <w:p w14:paraId="74915340" w14:textId="4F02C9B4" w:rsidR="00194EB0" w:rsidRDefault="00274B31">
      <w:pPr>
        <w:pStyle w:val="11"/>
        <w:rPr>
          <w:rFonts w:eastAsiaTheme="minorEastAsia"/>
          <w:noProof/>
          <w:lang w:val="ru-RU" w:eastAsia="ru-RU"/>
        </w:rPr>
      </w:pPr>
      <w:hyperlink w:anchor="_Toc105757761" w:history="1">
        <w:r w:rsidR="00194EB0" w:rsidRPr="00643D45">
          <w:rPr>
            <w:rStyle w:val="af"/>
            <w:noProof/>
            <w:lang w:val="ru-RU"/>
          </w:rPr>
          <w:t>Контакты</w:t>
        </w:r>
        <w:r w:rsidR="00194EB0">
          <w:rPr>
            <w:noProof/>
            <w:webHidden/>
          </w:rPr>
          <w:tab/>
        </w:r>
        <w:r w:rsidR="00194EB0">
          <w:rPr>
            <w:noProof/>
            <w:webHidden/>
          </w:rPr>
          <w:fldChar w:fldCharType="begin"/>
        </w:r>
        <w:r w:rsidR="00194EB0">
          <w:rPr>
            <w:noProof/>
            <w:webHidden/>
          </w:rPr>
          <w:instrText xml:space="preserve"> PAGEREF _Toc105757761 \h </w:instrText>
        </w:r>
        <w:r w:rsidR="00194EB0">
          <w:rPr>
            <w:noProof/>
            <w:webHidden/>
          </w:rPr>
        </w:r>
        <w:r w:rsidR="00194EB0">
          <w:rPr>
            <w:noProof/>
            <w:webHidden/>
          </w:rPr>
          <w:fldChar w:fldCharType="separate"/>
        </w:r>
        <w:r w:rsidR="00194EB0">
          <w:rPr>
            <w:noProof/>
            <w:webHidden/>
          </w:rPr>
          <w:t>256</w:t>
        </w:r>
        <w:r w:rsidR="00194EB0">
          <w:rPr>
            <w:noProof/>
            <w:webHidden/>
          </w:rPr>
          <w:fldChar w:fldCharType="end"/>
        </w:r>
      </w:hyperlink>
    </w:p>
    <w:p w14:paraId="33CA6873" w14:textId="0633AB59" w:rsidR="00337799" w:rsidRDefault="00337799" w:rsidP="00337799">
      <w:pPr>
        <w:pStyle w:val="Bodytext"/>
      </w:pPr>
      <w:r>
        <w:fldChar w:fldCharType="end"/>
      </w:r>
    </w:p>
    <w:p w14:paraId="4EE17929" w14:textId="1693810C" w:rsidR="00CD6DE0" w:rsidRPr="00CD6DE0" w:rsidRDefault="00CD6DE0" w:rsidP="00CD6DE0">
      <w:pPr>
        <w:pStyle w:val="1"/>
        <w:rPr>
          <w:lang w:val="ru-RU"/>
        </w:rPr>
      </w:pPr>
      <w:bookmarkStart w:id="2" w:name="_Toc105757675"/>
      <w:r w:rsidRPr="00CD6DE0">
        <w:rPr>
          <w:lang w:val="ru-RU"/>
        </w:rPr>
        <w:lastRenderedPageBreak/>
        <w:t>Об отчете</w:t>
      </w:r>
      <w:bookmarkEnd w:id="2"/>
    </w:p>
    <w:p w14:paraId="6F3743EE" w14:textId="38761688" w:rsidR="00CD6DE0" w:rsidRDefault="00CD6DE0" w:rsidP="00ED7CD6">
      <w:pPr>
        <w:pStyle w:val="Bodytext"/>
      </w:pPr>
      <w:r>
        <w:t>В настоящем Годовом отчете представлена информация о деятельности Публичного акционерного общества «Якутская топливно-энергетическая компания» за период с 1 января по 31 декабря 2021 года. В отчете раскрываются финансовые и нефинансовые результаты деятельности и описывается система корпоративного управления</w:t>
      </w:r>
      <w:r w:rsidR="00717850">
        <w:t xml:space="preserve">, а также приводятся ключевые показатели </w:t>
      </w:r>
      <w:r>
        <w:t>в области устойчивого развития.</w:t>
      </w:r>
    </w:p>
    <w:p w14:paraId="51A85FF8" w14:textId="3F99FD72" w:rsidR="00CD6DE0" w:rsidRDefault="00CD6DE0" w:rsidP="00ED7CD6">
      <w:pPr>
        <w:pStyle w:val="Bodytext"/>
      </w:pPr>
      <w:r>
        <w:t xml:space="preserve">Отчет подготовлен на основе управленческой отчетности </w:t>
      </w:r>
      <w:r w:rsidR="0075667F">
        <w:t>ПАО «ЯТЭК»</w:t>
      </w:r>
      <w:r w:rsidR="000F36B0">
        <w:t xml:space="preserve"> </w:t>
      </w:r>
      <w:r>
        <w:t>с учетом консолидированной финансовой отчетности ПАО «ЯТЭК</w:t>
      </w:r>
      <w:r w:rsidR="0075667F">
        <w:t>»</w:t>
      </w:r>
      <w:r w:rsidR="000F36B0">
        <w:t xml:space="preserve"> </w:t>
      </w:r>
      <w:r>
        <w:t>за 2021 год в соответствии с Международными стандартами финансовой отчетности (МСФО). Аудит консолидированной финансовой отчетности ПАО «ЯТЭК</w:t>
      </w:r>
      <w:r w:rsidR="0075667F">
        <w:t>»</w:t>
      </w:r>
      <w:r w:rsidR="000F36B0">
        <w:t xml:space="preserve"> </w:t>
      </w:r>
      <w:r>
        <w:t>в соответствии с МСФО за 2021 год проведен АО «ПрайсвотерхаусКуперс Аудит</w:t>
      </w:r>
      <w:r w:rsidR="0075667F">
        <w:t>»</w:t>
      </w:r>
      <w:r w:rsidR="000F36B0">
        <w:t>.</w:t>
      </w:r>
    </w:p>
    <w:p w14:paraId="31851EF3" w14:textId="4AE4F72B" w:rsidR="00CD6DE0" w:rsidRPr="00717850" w:rsidRDefault="00717850" w:rsidP="00717850">
      <w:pPr>
        <w:rPr>
          <w:lang w:val="ru-RU"/>
        </w:rPr>
      </w:pPr>
      <w:r>
        <w:rPr>
          <w:rFonts w:ascii="Times New Roman" w:eastAsiaTheme="majorEastAsia" w:hAnsi="Times New Roman" w:cs="Times New Roman"/>
          <w:sz w:val="24"/>
          <w:szCs w:val="24"/>
          <w:lang w:val="ru-RU"/>
        </w:rPr>
        <w:t>П</w:t>
      </w:r>
      <w:r w:rsidRPr="00717850">
        <w:rPr>
          <w:rFonts w:ascii="Times New Roman" w:eastAsiaTheme="majorEastAsia" w:hAnsi="Times New Roman" w:cs="Times New Roman"/>
          <w:sz w:val="24"/>
          <w:szCs w:val="24"/>
          <w:lang w:val="ru-RU"/>
        </w:rPr>
        <w:t>одробная информация о деятельности Компании в области устойчивого развития приведена в Отчете об устойчивом развитии, подготовленн</w:t>
      </w:r>
      <w:r w:rsidR="000A72E6">
        <w:rPr>
          <w:rFonts w:ascii="Times New Roman" w:eastAsiaTheme="majorEastAsia" w:hAnsi="Times New Roman" w:cs="Times New Roman"/>
          <w:sz w:val="24"/>
          <w:szCs w:val="24"/>
          <w:lang w:val="ru-RU"/>
        </w:rPr>
        <w:t>о</w:t>
      </w:r>
      <w:r w:rsidRPr="00717850">
        <w:rPr>
          <w:rFonts w:ascii="Times New Roman" w:eastAsiaTheme="majorEastAsia" w:hAnsi="Times New Roman" w:cs="Times New Roman"/>
          <w:sz w:val="24"/>
          <w:szCs w:val="24"/>
          <w:lang w:val="ru-RU"/>
        </w:rPr>
        <w:t>м с использованием Руководства по отчетности в области устойчивого развития GRI Standards».</w:t>
      </w:r>
      <w:r>
        <w:rPr>
          <w:rFonts w:ascii="Times New Roman" w:eastAsiaTheme="majorEastAsia" w:hAnsi="Times New Roman" w:cs="Times New Roman"/>
          <w:sz w:val="24"/>
          <w:szCs w:val="24"/>
          <w:lang w:val="ru-RU"/>
        </w:rPr>
        <w:t xml:space="preserve"> </w:t>
      </w:r>
    </w:p>
    <w:p w14:paraId="54862BEB" w14:textId="4EFC12B3" w:rsidR="00CD6DE0" w:rsidRDefault="00CD6DE0" w:rsidP="00ED7CD6">
      <w:pPr>
        <w:pStyle w:val="Bodytext"/>
      </w:pPr>
      <w:r>
        <w:t>В настоящем Годовом отчете, где это специально не оговорено, числовые данные по показателям деятельности приведены относительно ПАО «ЯТЭК</w:t>
      </w:r>
      <w:r w:rsidR="0075667F">
        <w:t>»</w:t>
      </w:r>
      <w:r w:rsidR="000F36B0">
        <w:t xml:space="preserve"> </w:t>
      </w:r>
      <w:r>
        <w:t>и его дочерних компаний</w:t>
      </w:r>
      <w:r w:rsidR="00FE2C72">
        <w:t>, консолидированных в отчетности МСФО</w:t>
      </w:r>
      <w:r>
        <w:t>. Незначительные отклонения в расчете процентов изменения, промежуточных итогов и итогов на графиках и в таблицах объясняются округлением.</w:t>
      </w:r>
    </w:p>
    <w:p w14:paraId="3244F4F0" w14:textId="023E4DC4" w:rsidR="00717850" w:rsidRPr="00717850" w:rsidRDefault="00CD6DE0" w:rsidP="00717850">
      <w:pPr>
        <w:pStyle w:val="Bodytext"/>
        <w:rPr>
          <w:rFonts w:ascii="Arial" w:eastAsia="Times New Roman" w:hAnsi="Arial" w:cs="Arial"/>
          <w:color w:val="222222"/>
          <w:lang w:eastAsia="ru-RU"/>
        </w:rPr>
      </w:pPr>
      <w:r>
        <w:t>Настоящий Годовой отчет содержит информацию о планах и намерениях ПАО «ЯТЭК</w:t>
      </w:r>
      <w:r w:rsidR="0075667F">
        <w:t>»</w:t>
      </w:r>
      <w:r w:rsidR="000F36B0">
        <w:t xml:space="preserve"> </w:t>
      </w:r>
      <w:r>
        <w:t>на средне- и долгосрочную перспективу. Планы и намерения носят прогнозный характер, их осуществимость зависит в том числе от ряда экономических, политических и правовых факторов, находящихся вне зоны влияния Компании (ситуации на ключевых рынках, изменений налогового и экологического законодательства и пр.). По этой причине фактические показатели результативности будущих лет могут отличаться от прогнозных заявлений, опубликованных в настоящем Годовом отчете</w:t>
      </w:r>
      <w:r w:rsidR="00717850">
        <w:t>.</w:t>
      </w:r>
    </w:p>
    <w:p w14:paraId="6B37AB1E" w14:textId="134D60D3" w:rsidR="005A785D" w:rsidRDefault="00B25EA9" w:rsidP="00EA6440">
      <w:pPr>
        <w:pStyle w:val="1"/>
        <w:rPr>
          <w:noProof/>
          <w:lang w:val="ru-RU"/>
        </w:rPr>
      </w:pPr>
      <w:bookmarkStart w:id="3" w:name="_Toc105757676"/>
      <w:r>
        <w:rPr>
          <w:noProof/>
          <w:lang w:val="ru-RU"/>
        </w:rPr>
        <w:lastRenderedPageBreak/>
        <w:t>О Компании</w:t>
      </w:r>
      <w:bookmarkEnd w:id="0"/>
      <w:bookmarkEnd w:id="3"/>
    </w:p>
    <w:p w14:paraId="75F6A63B" w14:textId="2777D41A" w:rsidR="00880016" w:rsidRPr="00875CD7" w:rsidRDefault="00520809" w:rsidP="00875CD7">
      <w:pPr>
        <w:pStyle w:val="Lead"/>
        <w:jc w:val="both"/>
        <w:rPr>
          <w:lang w:val="ru-RU"/>
        </w:rPr>
      </w:pPr>
      <w:r>
        <w:rPr>
          <w:lang w:val="ru-RU"/>
        </w:rPr>
        <w:t>ПАО «ЯТЭК»</w:t>
      </w:r>
      <w:r w:rsidR="000F36B0">
        <w:rPr>
          <w:lang w:val="ru-RU"/>
        </w:rPr>
        <w:t xml:space="preserve"> </w:t>
      </w:r>
      <w:r w:rsidR="00880016" w:rsidRPr="00875CD7">
        <w:rPr>
          <w:lang w:val="ru-RU"/>
        </w:rPr>
        <w:t xml:space="preserve">– ведущая российская независимая публичная газодобывающая компания. </w:t>
      </w:r>
      <w:r w:rsidR="0075667F">
        <w:rPr>
          <w:lang w:val="ru-RU"/>
        </w:rPr>
        <w:t>Она</w:t>
      </w:r>
      <w:r w:rsidR="00880016" w:rsidRPr="00875CD7">
        <w:rPr>
          <w:lang w:val="ru-RU"/>
        </w:rPr>
        <w:t xml:space="preserve"> была основана в 1967 году </w:t>
      </w:r>
      <w:r w:rsidR="000A72E6">
        <w:rPr>
          <w:lang w:val="ru-RU"/>
        </w:rPr>
        <w:t>для</w:t>
      </w:r>
      <w:r w:rsidR="00880016" w:rsidRPr="00875CD7">
        <w:rPr>
          <w:lang w:val="ru-RU"/>
        </w:rPr>
        <w:t xml:space="preserve"> газификации Республики Саха (Якутия) и с </w:t>
      </w:r>
      <w:r w:rsidR="000A72E6">
        <w:rPr>
          <w:lang w:val="ru-RU"/>
        </w:rPr>
        <w:t>тех пор</w:t>
      </w:r>
      <w:r w:rsidR="00880016" w:rsidRPr="00875CD7">
        <w:rPr>
          <w:lang w:val="ru-RU"/>
        </w:rPr>
        <w:t xml:space="preserve"> остается </w:t>
      </w:r>
      <w:r w:rsidR="000A72E6">
        <w:rPr>
          <w:lang w:val="ru-RU"/>
        </w:rPr>
        <w:t>главным</w:t>
      </w:r>
      <w:r w:rsidR="000A72E6" w:rsidRPr="00875CD7">
        <w:rPr>
          <w:lang w:val="ru-RU"/>
        </w:rPr>
        <w:t xml:space="preserve"> </w:t>
      </w:r>
      <w:r w:rsidR="00880016" w:rsidRPr="00875CD7">
        <w:rPr>
          <w:lang w:val="ru-RU"/>
        </w:rPr>
        <w:t xml:space="preserve">газодобывающим предприятием региона. </w:t>
      </w:r>
    </w:p>
    <w:p w14:paraId="12540B1D" w14:textId="33662DF5" w:rsidR="00880016" w:rsidRPr="00C32B27" w:rsidRDefault="0075667F" w:rsidP="00ED7CD6">
      <w:pPr>
        <w:pStyle w:val="Bodytext"/>
      </w:pPr>
      <w:r>
        <w:t>ПАО «ЯТЭК»</w:t>
      </w:r>
      <w:r w:rsidR="000F36B0">
        <w:t xml:space="preserve"> </w:t>
      </w:r>
      <w:r w:rsidR="000A72E6">
        <w:t>—</w:t>
      </w:r>
      <w:r w:rsidR="000A72E6" w:rsidRPr="00C32B27">
        <w:t xml:space="preserve"> </w:t>
      </w:r>
      <w:r w:rsidR="00880016" w:rsidRPr="00C32B27">
        <w:t>единственн</w:t>
      </w:r>
      <w:r w:rsidR="000A72E6">
        <w:t>ое</w:t>
      </w:r>
      <w:r w:rsidR="00880016" w:rsidRPr="00C32B27">
        <w:t xml:space="preserve"> предприятие, которое снабжает природным газом центральные районы </w:t>
      </w:r>
      <w:r w:rsidR="000A72E6">
        <w:t>Республики</w:t>
      </w:r>
      <w:r w:rsidR="000A72E6" w:rsidRPr="00C32B27">
        <w:t xml:space="preserve"> Саха (Якутия)</w:t>
      </w:r>
      <w:r w:rsidR="00880016" w:rsidRPr="00C32B27">
        <w:t>, включая город Якутск, а также ключев</w:t>
      </w:r>
      <w:r w:rsidR="000A72E6">
        <w:t>ой</w:t>
      </w:r>
      <w:r w:rsidR="00880016" w:rsidRPr="00C32B27">
        <w:t xml:space="preserve"> производител</w:t>
      </w:r>
      <w:r w:rsidR="000A72E6">
        <w:t>ь</w:t>
      </w:r>
      <w:r w:rsidR="00880016" w:rsidRPr="00C32B27">
        <w:t xml:space="preserve"> бензина и дизельного топлива</w:t>
      </w:r>
      <w:r w:rsidR="000A72E6">
        <w:t xml:space="preserve"> в регионе</w:t>
      </w:r>
      <w:r w:rsidR="00880016" w:rsidRPr="00C32B27">
        <w:t xml:space="preserve">. </w:t>
      </w:r>
    </w:p>
    <w:p w14:paraId="1FF0E36F" w14:textId="71FDDF33" w:rsidR="00880016" w:rsidRDefault="00880016" w:rsidP="00875CD7">
      <w:pPr>
        <w:pStyle w:val="Texthighlight"/>
        <w:jc w:val="both"/>
      </w:pPr>
      <w:r>
        <w:t xml:space="preserve">ЯТЭК – системообразующее предприятие ТЭК </w:t>
      </w:r>
      <w:r w:rsidR="000A72E6">
        <w:t>Республики Саха (</w:t>
      </w:r>
      <w:r>
        <w:t>Якути</w:t>
      </w:r>
      <w:r w:rsidR="000A72E6">
        <w:t>я)</w:t>
      </w:r>
      <w:r>
        <w:t xml:space="preserve"> и Российской Федерации</w:t>
      </w:r>
    </w:p>
    <w:p w14:paraId="7751D1E4" w14:textId="62719C27" w:rsidR="00880016" w:rsidRPr="00C32B27" w:rsidRDefault="00880016" w:rsidP="00ED7CD6">
      <w:pPr>
        <w:pStyle w:val="Bodytext"/>
      </w:pPr>
      <w:r w:rsidRPr="00C32B27">
        <w:t>Основны</w:t>
      </w:r>
      <w:r w:rsidR="000A72E6">
        <w:t xml:space="preserve">е </w:t>
      </w:r>
      <w:r w:rsidRPr="00C32B27">
        <w:t>вид</w:t>
      </w:r>
      <w:r w:rsidR="000A72E6">
        <w:t>ы</w:t>
      </w:r>
      <w:r w:rsidRPr="00C32B27">
        <w:t xml:space="preserve"> деятельности Компании</w:t>
      </w:r>
      <w:r w:rsidR="00FE2C72" w:rsidRPr="00FE2C72">
        <w:t xml:space="preserve"> </w:t>
      </w:r>
      <w:r w:rsidR="00FE2C72">
        <w:t xml:space="preserve">- </w:t>
      </w:r>
      <w:r w:rsidR="00FE2C72" w:rsidRPr="00FE2C72">
        <w:t>поиск, разведк</w:t>
      </w:r>
      <w:r w:rsidR="00FE2C72">
        <w:t>а</w:t>
      </w:r>
      <w:r w:rsidR="00FE2C72" w:rsidRPr="00FE2C72">
        <w:t xml:space="preserve"> и добыч</w:t>
      </w:r>
      <w:r w:rsidR="00FE2C72">
        <w:t>а</w:t>
      </w:r>
      <w:r w:rsidR="00FE2C72" w:rsidRPr="00FE2C72">
        <w:t xml:space="preserve"> природного газа и газового конденсата на месторождениях и лицензионных участках недр в Республике Саха (Якутия)</w:t>
      </w:r>
      <w:r w:rsidR="00FE2C72">
        <w:t>.</w:t>
      </w:r>
      <w:r w:rsidRPr="00C32B27">
        <w:t xml:space="preserve"> </w:t>
      </w:r>
    </w:p>
    <w:p w14:paraId="18EE1D5A" w14:textId="5BE88B9F" w:rsidR="00880016" w:rsidRPr="00C32B27" w:rsidRDefault="00880016" w:rsidP="00880016">
      <w:pPr>
        <w:widowControl w:val="0"/>
        <w:autoSpaceDE w:val="0"/>
        <w:autoSpaceDN w:val="0"/>
        <w:adjustRightInd w:val="0"/>
        <w:rPr>
          <w:rFonts w:ascii="Times New Roman" w:hAnsi="Times New Roman" w:cs="Times New Roman"/>
          <w:b/>
          <w:bCs/>
          <w:sz w:val="24"/>
          <w:szCs w:val="24"/>
          <w:lang w:val="ru-RU"/>
        </w:rPr>
      </w:pPr>
      <w:r w:rsidRPr="00C32B27">
        <w:rPr>
          <w:rFonts w:ascii="Times New Roman" w:hAnsi="Times New Roman" w:cs="Times New Roman"/>
          <w:b/>
          <w:bCs/>
          <w:sz w:val="24"/>
          <w:szCs w:val="24"/>
          <w:lang w:val="ru-RU"/>
        </w:rPr>
        <w:t>Продуктовый портфель</w:t>
      </w:r>
      <w:r w:rsidR="000A72E6">
        <w:rPr>
          <w:rFonts w:ascii="Times New Roman" w:hAnsi="Times New Roman" w:cs="Times New Roman"/>
          <w:b/>
          <w:bCs/>
          <w:sz w:val="24"/>
          <w:szCs w:val="24"/>
          <w:lang w:val="ru-RU"/>
        </w:rPr>
        <w:t>:</w:t>
      </w:r>
    </w:p>
    <w:p w14:paraId="01E8D38D" w14:textId="77777777" w:rsidR="00880016" w:rsidRPr="00C32B27" w:rsidRDefault="00880016" w:rsidP="00ED7CD6">
      <w:pPr>
        <w:pStyle w:val="a0"/>
      </w:pPr>
      <w:r w:rsidRPr="00C32B27">
        <w:t>природный газ;</w:t>
      </w:r>
    </w:p>
    <w:p w14:paraId="5C087122" w14:textId="77777777" w:rsidR="00880016" w:rsidRPr="00C32B27" w:rsidRDefault="00880016" w:rsidP="00ED7CD6">
      <w:pPr>
        <w:pStyle w:val="a0"/>
      </w:pPr>
      <w:r w:rsidRPr="00C32B27">
        <w:t>конденсат газовый стабильный (КГС);</w:t>
      </w:r>
    </w:p>
    <w:p w14:paraId="4AE905F0" w14:textId="77777777" w:rsidR="00880016" w:rsidRPr="00C32B27" w:rsidRDefault="00880016" w:rsidP="00ED7CD6">
      <w:pPr>
        <w:pStyle w:val="a0"/>
      </w:pPr>
      <w:r w:rsidRPr="00C32B27">
        <w:t>пропан-бутан автомобильный;</w:t>
      </w:r>
    </w:p>
    <w:p w14:paraId="689597D6" w14:textId="77777777" w:rsidR="00880016" w:rsidRPr="00C32B27" w:rsidRDefault="00880016" w:rsidP="00ED7CD6">
      <w:pPr>
        <w:pStyle w:val="a0"/>
      </w:pPr>
      <w:r w:rsidRPr="00C32B27">
        <w:t>пропан-бутан технический;</w:t>
      </w:r>
    </w:p>
    <w:p w14:paraId="5CC0AE3D" w14:textId="16746B6C" w:rsidR="00880016" w:rsidRDefault="00880016" w:rsidP="00407319">
      <w:pPr>
        <w:pStyle w:val="a0"/>
      </w:pPr>
      <w:r w:rsidRPr="00C32B27">
        <w:t>бензины и дизельное топливо.</w:t>
      </w:r>
    </w:p>
    <w:p w14:paraId="0B49D8B7" w14:textId="1A0A3565" w:rsidR="00541606" w:rsidRPr="00541606" w:rsidRDefault="00541606" w:rsidP="00541606">
      <w:pPr>
        <w:pStyle w:val="See"/>
        <w:rPr>
          <w:lang w:val="ru-RU"/>
        </w:rPr>
      </w:pPr>
      <w:r>
        <w:rPr>
          <w:lang w:val="ru-RU"/>
        </w:rPr>
        <w:t xml:space="preserve">Подробнее о </w:t>
      </w:r>
      <w:r w:rsidR="00775550">
        <w:rPr>
          <w:lang w:val="ru-RU"/>
        </w:rPr>
        <w:t>переработке газового конденсата на</w:t>
      </w:r>
      <w:r>
        <w:rPr>
          <w:lang w:val="ru-RU"/>
        </w:rPr>
        <w:t xml:space="preserve"> с. </w:t>
      </w:r>
      <w:r w:rsidR="00222CFB">
        <w:rPr>
          <w:lang w:val="ru-RU"/>
        </w:rPr>
        <w:t>57</w:t>
      </w:r>
    </w:p>
    <w:p w14:paraId="66E94229" w14:textId="3B808160" w:rsidR="00880016" w:rsidRPr="00C32B27" w:rsidRDefault="0075667F" w:rsidP="0091299B">
      <w:pPr>
        <w:widowControl w:val="0"/>
        <w:autoSpaceDE w:val="0"/>
        <w:autoSpaceDN w:val="0"/>
        <w:adjustRightInd w:val="0"/>
        <w:jc w:val="both"/>
        <w:rPr>
          <w:rFonts w:ascii="Times New Roman" w:hAnsi="Times New Roman" w:cs="Times New Roman"/>
          <w:sz w:val="24"/>
          <w:szCs w:val="24"/>
          <w:lang w:val="ru-RU"/>
        </w:rPr>
      </w:pPr>
      <w:r>
        <w:rPr>
          <w:rFonts w:ascii="Times New Roman" w:hAnsi="Times New Roman" w:cs="Times New Roman"/>
          <w:sz w:val="24"/>
          <w:szCs w:val="24"/>
          <w:lang w:val="ru-RU"/>
        </w:rPr>
        <w:t>ПАО «ЯТЭК»</w:t>
      </w:r>
      <w:r w:rsidR="000F36B0">
        <w:rPr>
          <w:rFonts w:ascii="Times New Roman" w:hAnsi="Times New Roman" w:cs="Times New Roman"/>
          <w:sz w:val="24"/>
          <w:szCs w:val="24"/>
          <w:lang w:val="ru-RU"/>
        </w:rPr>
        <w:t xml:space="preserve"> </w:t>
      </w:r>
      <w:r w:rsidR="00880016" w:rsidRPr="00C32B27">
        <w:rPr>
          <w:rFonts w:ascii="Times New Roman" w:hAnsi="Times New Roman" w:cs="Times New Roman"/>
          <w:sz w:val="24"/>
          <w:szCs w:val="24"/>
          <w:lang w:val="ru-RU"/>
        </w:rPr>
        <w:t>обладает широкой ресурсной базой и владеет лицензионным правом на восемь участков газо</w:t>
      </w:r>
      <w:r w:rsidR="00FE2C72">
        <w:rPr>
          <w:rFonts w:ascii="Times New Roman" w:hAnsi="Times New Roman" w:cs="Times New Roman"/>
          <w:sz w:val="24"/>
          <w:szCs w:val="24"/>
          <w:lang w:val="ru-RU"/>
        </w:rPr>
        <w:t>конденсатн</w:t>
      </w:r>
      <w:r w:rsidR="00880016" w:rsidRPr="00C32B27">
        <w:rPr>
          <w:rFonts w:ascii="Times New Roman" w:hAnsi="Times New Roman" w:cs="Times New Roman"/>
          <w:sz w:val="24"/>
          <w:szCs w:val="24"/>
          <w:lang w:val="ru-RU"/>
        </w:rPr>
        <w:t xml:space="preserve">ых месторождений в Республике Саха (Якутия). </w:t>
      </w:r>
    </w:p>
    <w:p w14:paraId="11C2909F" w14:textId="77777777" w:rsidR="00D71F2A" w:rsidRDefault="00880016" w:rsidP="00D71F2A">
      <w:pPr>
        <w:pStyle w:val="Bodytext"/>
      </w:pPr>
      <w:r w:rsidRPr="00C32B27">
        <w:t>Ключевые месторождения Компании:</w:t>
      </w:r>
    </w:p>
    <w:p w14:paraId="421F2D0D" w14:textId="77777777" w:rsidR="00D71F2A" w:rsidRPr="00D71F2A" w:rsidRDefault="00880016" w:rsidP="00D71F2A">
      <w:pPr>
        <w:pStyle w:val="a0"/>
      </w:pPr>
      <w:r w:rsidRPr="00C32B27">
        <w:t>Толонское</w:t>
      </w:r>
    </w:p>
    <w:p w14:paraId="08E8F90A" w14:textId="56254E66" w:rsidR="00D71F2A" w:rsidRDefault="00880016" w:rsidP="00D71F2A">
      <w:pPr>
        <w:pStyle w:val="a0"/>
      </w:pPr>
      <w:r w:rsidRPr="00C32B27">
        <w:t>Мастахское</w:t>
      </w:r>
    </w:p>
    <w:p w14:paraId="4161B4B2" w14:textId="6D99D592" w:rsidR="00D71F2A" w:rsidRDefault="00D71F2A" w:rsidP="00D71F2A">
      <w:pPr>
        <w:pStyle w:val="a0"/>
      </w:pPr>
      <w:r>
        <w:t>C</w:t>
      </w:r>
      <w:r w:rsidR="00880016" w:rsidRPr="00C32B27">
        <w:t>редневилюйское</w:t>
      </w:r>
    </w:p>
    <w:p w14:paraId="1D9BFD3B" w14:textId="5E9EB590" w:rsidR="00880016" w:rsidRPr="00D71F2A" w:rsidRDefault="00880016" w:rsidP="00D71F2A">
      <w:pPr>
        <w:pStyle w:val="a0"/>
      </w:pPr>
      <w:r w:rsidRPr="00C32B27">
        <w:t>Хайлахское</w:t>
      </w:r>
      <w:r w:rsidR="00D71F2A" w:rsidRPr="00D71F2A">
        <w:t xml:space="preserve"> (</w:t>
      </w:r>
      <w:r w:rsidR="00D71F2A">
        <w:t>открыто в 2021 году)</w:t>
      </w:r>
    </w:p>
    <w:p w14:paraId="044E8E37" w14:textId="63C78067" w:rsidR="00880016" w:rsidRPr="00C32B27" w:rsidRDefault="00880016" w:rsidP="009E0AE8">
      <w:pPr>
        <w:pStyle w:val="Digithighlight"/>
      </w:pPr>
      <w:r w:rsidRPr="00C32B27">
        <w:t>452,5 млрд м</w:t>
      </w:r>
      <w:r w:rsidRPr="009E0AE8">
        <w:rPr>
          <w:vertAlign w:val="superscript"/>
        </w:rPr>
        <w:t>3</w:t>
      </w:r>
      <w:r w:rsidR="00520809">
        <w:t xml:space="preserve"> </w:t>
      </w:r>
      <w:r w:rsidRPr="00C32B27">
        <w:t xml:space="preserve">запасы природного газа </w:t>
      </w:r>
    </w:p>
    <w:p w14:paraId="54B275EC" w14:textId="577C743F" w:rsidR="00880016" w:rsidRPr="00C32B27" w:rsidRDefault="000F36B0" w:rsidP="009E0AE8">
      <w:pPr>
        <w:pStyle w:val="Digithighlight"/>
      </w:pPr>
      <w:r>
        <w:t>26,8 млн т</w:t>
      </w:r>
      <w:r w:rsidR="00520809">
        <w:t xml:space="preserve"> </w:t>
      </w:r>
      <w:r w:rsidR="00880016" w:rsidRPr="00C32B27">
        <w:t>запасы конденсата</w:t>
      </w:r>
    </w:p>
    <w:p w14:paraId="5EF3B5C3" w14:textId="1E2D8E08" w:rsidR="00541606" w:rsidRPr="00541606" w:rsidRDefault="00541606" w:rsidP="00541606">
      <w:pPr>
        <w:pStyle w:val="See"/>
        <w:rPr>
          <w:lang w:val="ru-RU"/>
        </w:rPr>
      </w:pPr>
      <w:r w:rsidRPr="00541606">
        <w:rPr>
          <w:lang w:val="ru-RU"/>
        </w:rPr>
        <w:t xml:space="preserve">Подробнее о ресурсной базе Компании на с. </w:t>
      </w:r>
      <w:r w:rsidR="00222CFB">
        <w:rPr>
          <w:lang w:val="ru-RU"/>
        </w:rPr>
        <w:t>43</w:t>
      </w:r>
    </w:p>
    <w:p w14:paraId="3DC486B9" w14:textId="11EEEF78" w:rsidR="0088581C" w:rsidRPr="0088581C" w:rsidRDefault="0088581C" w:rsidP="0088581C">
      <w:pPr>
        <w:pStyle w:val="Bodytext"/>
      </w:pPr>
      <w:r w:rsidRPr="0088581C">
        <w:lastRenderedPageBreak/>
        <w:t>По объемам добычи природного газа ПАО «ЯТЭК» входит</w:t>
      </w:r>
      <w:r>
        <w:t xml:space="preserve"> </w:t>
      </w:r>
      <w:r w:rsidRPr="0088581C">
        <w:t>в десятку крупнейших газодобывающих региональных компаний России. За весь период</w:t>
      </w:r>
      <w:r>
        <w:t xml:space="preserve"> </w:t>
      </w:r>
      <w:r w:rsidRPr="0088581C">
        <w:t>разработки (по состоянию на 31.12.2021) добыто 66 млрд м</w:t>
      </w:r>
      <w:r w:rsidRPr="0088581C">
        <w:rPr>
          <w:vertAlign w:val="superscript"/>
        </w:rPr>
        <w:t>3</w:t>
      </w:r>
      <w:r w:rsidRPr="0088581C">
        <w:rPr>
          <w:sz w:val="12"/>
          <w:szCs w:val="12"/>
        </w:rPr>
        <w:t xml:space="preserve"> </w:t>
      </w:r>
      <w:r w:rsidRPr="0088581C">
        <w:t>природного газа и 3 м</w:t>
      </w:r>
      <w:r>
        <w:t xml:space="preserve">лн </w:t>
      </w:r>
      <w:r w:rsidRPr="0088581C">
        <w:t>тонн газового конденсата.</w:t>
      </w:r>
    </w:p>
    <w:p w14:paraId="7B2A2036" w14:textId="77777777" w:rsidR="00880016" w:rsidRPr="00C32B27" w:rsidRDefault="00880016" w:rsidP="009E0AE8">
      <w:pPr>
        <w:pStyle w:val="Texthighlight"/>
      </w:pPr>
      <w:r w:rsidRPr="00C32B27">
        <w:t>Ведущая региональная газодобывающая компания России</w:t>
      </w:r>
    </w:p>
    <w:p w14:paraId="1A22AE88" w14:textId="189EE0FF" w:rsidR="00880016" w:rsidRPr="00C32B27" w:rsidRDefault="00880016" w:rsidP="00F20B1E">
      <w:pPr>
        <w:pStyle w:val="Digithighlight"/>
      </w:pPr>
      <w:r w:rsidRPr="00C32B27">
        <w:t>1,9 млрд. м</w:t>
      </w:r>
      <w:r w:rsidRPr="00F20B1E">
        <w:rPr>
          <w:vertAlign w:val="superscript"/>
        </w:rPr>
        <w:t xml:space="preserve">3 </w:t>
      </w:r>
      <w:r w:rsidRPr="00C32B27">
        <w:t>годовой объем добычи</w:t>
      </w:r>
      <w:r w:rsidR="00710FC8" w:rsidRPr="00710FC8">
        <w:t xml:space="preserve"> </w:t>
      </w:r>
      <w:r w:rsidR="00710FC8">
        <w:t>газа</w:t>
      </w:r>
    </w:p>
    <w:p w14:paraId="3F8E5513" w14:textId="41164860" w:rsidR="00880016" w:rsidRDefault="000F36B0" w:rsidP="00F20B1E">
      <w:pPr>
        <w:pStyle w:val="Digithighlight"/>
      </w:pPr>
      <w:r>
        <w:t>128</w:t>
      </w:r>
      <w:r w:rsidR="00DF45ED">
        <w:t>,2</w:t>
      </w:r>
      <w:r>
        <w:t xml:space="preserve"> тыс. т</w:t>
      </w:r>
      <w:r w:rsidR="00520809">
        <w:t xml:space="preserve"> </w:t>
      </w:r>
      <w:r w:rsidR="00880016" w:rsidRPr="00C32B27">
        <w:t>годовой объем добычи</w:t>
      </w:r>
      <w:r w:rsidR="00FE2C72">
        <w:t xml:space="preserve"> газового конденсата</w:t>
      </w:r>
    </w:p>
    <w:p w14:paraId="3026B1E0" w14:textId="57829D63" w:rsidR="00710FC8" w:rsidRPr="00C32B27" w:rsidRDefault="00710FC8" w:rsidP="00F20B1E">
      <w:pPr>
        <w:pStyle w:val="Digithighlight"/>
      </w:pPr>
      <w:r>
        <w:t>86% доля на региональном рынке углеводородов</w:t>
      </w:r>
    </w:p>
    <w:p w14:paraId="35D169C5" w14:textId="2FEE248F" w:rsidR="00541606" w:rsidRDefault="00541606" w:rsidP="00541606">
      <w:pPr>
        <w:pStyle w:val="See"/>
        <w:rPr>
          <w:lang w:val="ru-RU"/>
        </w:rPr>
      </w:pPr>
      <w:r>
        <w:rPr>
          <w:lang w:val="ru-RU"/>
        </w:rPr>
        <w:t xml:space="preserve">Подробнее о добыче углеводородов на с. </w:t>
      </w:r>
      <w:r w:rsidR="00222CFB">
        <w:rPr>
          <w:lang w:val="ru-RU"/>
        </w:rPr>
        <w:t>55</w:t>
      </w:r>
    </w:p>
    <w:p w14:paraId="7842A415" w14:textId="3DB3CD22" w:rsidR="00710FC8" w:rsidRDefault="00880016" w:rsidP="009E0AE8">
      <w:pPr>
        <w:widowControl w:val="0"/>
        <w:autoSpaceDE w:val="0"/>
        <w:autoSpaceDN w:val="0"/>
        <w:adjustRightInd w:val="0"/>
        <w:jc w:val="both"/>
        <w:rPr>
          <w:rFonts w:ascii="Times New Roman" w:hAnsi="Times New Roman" w:cs="Times New Roman"/>
          <w:sz w:val="24"/>
          <w:szCs w:val="24"/>
          <w:lang w:val="ru-RU"/>
        </w:rPr>
      </w:pPr>
      <w:r w:rsidRPr="00C32B27">
        <w:rPr>
          <w:rFonts w:ascii="Times New Roman" w:hAnsi="Times New Roman" w:cs="Times New Roman"/>
          <w:sz w:val="24"/>
          <w:szCs w:val="24"/>
          <w:lang w:val="ru-RU"/>
        </w:rPr>
        <w:t>Основны</w:t>
      </w:r>
      <w:r w:rsidR="00710FC8">
        <w:rPr>
          <w:rFonts w:ascii="Times New Roman" w:hAnsi="Times New Roman" w:cs="Times New Roman"/>
          <w:sz w:val="24"/>
          <w:szCs w:val="24"/>
          <w:lang w:val="ru-RU"/>
        </w:rPr>
        <w:t>е</w:t>
      </w:r>
      <w:r w:rsidRPr="00C32B27">
        <w:rPr>
          <w:rFonts w:ascii="Times New Roman" w:hAnsi="Times New Roman" w:cs="Times New Roman"/>
          <w:sz w:val="24"/>
          <w:szCs w:val="24"/>
          <w:lang w:val="ru-RU"/>
        </w:rPr>
        <w:t xml:space="preserve"> потребители</w:t>
      </w:r>
      <w:r w:rsidR="00710FC8">
        <w:rPr>
          <w:rFonts w:ascii="Times New Roman" w:hAnsi="Times New Roman" w:cs="Times New Roman"/>
          <w:sz w:val="24"/>
          <w:szCs w:val="24"/>
          <w:lang w:val="ru-RU"/>
        </w:rPr>
        <w:t>:</w:t>
      </w:r>
      <w:r w:rsidRPr="00C32B27">
        <w:rPr>
          <w:rFonts w:ascii="Times New Roman" w:hAnsi="Times New Roman" w:cs="Times New Roman"/>
          <w:sz w:val="24"/>
          <w:szCs w:val="24"/>
          <w:lang w:val="ru-RU"/>
        </w:rPr>
        <w:t xml:space="preserve"> </w:t>
      </w:r>
    </w:p>
    <w:p w14:paraId="6830FB98" w14:textId="4A5A442E" w:rsidR="00710FC8" w:rsidRPr="00D71F2A" w:rsidRDefault="00710FC8" w:rsidP="00BD50E6">
      <w:pPr>
        <w:pStyle w:val="ad"/>
        <w:widowControl w:val="0"/>
        <w:numPr>
          <w:ilvl w:val="0"/>
          <w:numId w:val="8"/>
        </w:numPr>
        <w:autoSpaceDE w:val="0"/>
        <w:autoSpaceDN w:val="0"/>
        <w:adjustRightInd w:val="0"/>
        <w:jc w:val="both"/>
        <w:rPr>
          <w:rFonts w:ascii="Times New Roman" w:hAnsi="Times New Roman" w:cs="Times New Roman"/>
          <w:sz w:val="24"/>
          <w:szCs w:val="24"/>
          <w:lang w:val="ru-RU"/>
        </w:rPr>
      </w:pPr>
      <w:r w:rsidRPr="00D71F2A">
        <w:rPr>
          <w:rFonts w:ascii="Times New Roman" w:hAnsi="Times New Roman" w:cs="Times New Roman"/>
          <w:sz w:val="24"/>
          <w:szCs w:val="24"/>
          <w:lang w:val="ru-RU"/>
        </w:rPr>
        <w:t>н</w:t>
      </w:r>
      <w:r w:rsidR="00880016" w:rsidRPr="00D71F2A">
        <w:rPr>
          <w:rFonts w:ascii="Times New Roman" w:hAnsi="Times New Roman" w:cs="Times New Roman"/>
          <w:sz w:val="24"/>
          <w:szCs w:val="24"/>
          <w:lang w:val="ru-RU"/>
        </w:rPr>
        <w:t>аселение</w:t>
      </w:r>
      <w:r w:rsidRPr="00D71F2A">
        <w:rPr>
          <w:rFonts w:ascii="Times New Roman" w:hAnsi="Times New Roman" w:cs="Times New Roman"/>
          <w:sz w:val="24"/>
          <w:szCs w:val="24"/>
          <w:lang w:val="ru-RU"/>
        </w:rPr>
        <w:t>;</w:t>
      </w:r>
    </w:p>
    <w:p w14:paraId="5312983D" w14:textId="20533FDF" w:rsidR="00710FC8" w:rsidRPr="00D71F2A" w:rsidRDefault="00880016" w:rsidP="00BD50E6">
      <w:pPr>
        <w:pStyle w:val="ad"/>
        <w:widowControl w:val="0"/>
        <w:numPr>
          <w:ilvl w:val="0"/>
          <w:numId w:val="8"/>
        </w:numPr>
        <w:autoSpaceDE w:val="0"/>
        <w:autoSpaceDN w:val="0"/>
        <w:adjustRightInd w:val="0"/>
        <w:jc w:val="both"/>
        <w:rPr>
          <w:rFonts w:ascii="Times New Roman" w:hAnsi="Times New Roman" w:cs="Times New Roman"/>
          <w:sz w:val="24"/>
          <w:szCs w:val="24"/>
          <w:lang w:val="ru-RU"/>
        </w:rPr>
      </w:pPr>
      <w:r w:rsidRPr="00D71F2A">
        <w:rPr>
          <w:rFonts w:ascii="Times New Roman" w:hAnsi="Times New Roman" w:cs="Times New Roman"/>
          <w:sz w:val="24"/>
          <w:szCs w:val="24"/>
          <w:lang w:val="ru-RU"/>
        </w:rPr>
        <w:t>промышленн</w:t>
      </w:r>
      <w:r w:rsidR="00710FC8" w:rsidRPr="00D71F2A">
        <w:rPr>
          <w:rFonts w:ascii="Times New Roman" w:hAnsi="Times New Roman" w:cs="Times New Roman"/>
          <w:sz w:val="24"/>
          <w:szCs w:val="24"/>
          <w:lang w:val="ru-RU"/>
        </w:rPr>
        <w:t>ость;</w:t>
      </w:r>
    </w:p>
    <w:p w14:paraId="4F45DD97" w14:textId="3C4B3553" w:rsidR="00880016" w:rsidRPr="00D71F2A" w:rsidRDefault="00880016" w:rsidP="00BD50E6">
      <w:pPr>
        <w:pStyle w:val="ad"/>
        <w:widowControl w:val="0"/>
        <w:numPr>
          <w:ilvl w:val="0"/>
          <w:numId w:val="8"/>
        </w:numPr>
        <w:autoSpaceDE w:val="0"/>
        <w:autoSpaceDN w:val="0"/>
        <w:adjustRightInd w:val="0"/>
        <w:jc w:val="both"/>
        <w:rPr>
          <w:rFonts w:ascii="Times New Roman" w:hAnsi="Times New Roman" w:cs="Times New Roman"/>
          <w:sz w:val="24"/>
          <w:szCs w:val="24"/>
          <w:lang w:val="ru-RU"/>
        </w:rPr>
      </w:pPr>
      <w:r w:rsidRPr="00D71F2A">
        <w:rPr>
          <w:rFonts w:ascii="Times New Roman" w:hAnsi="Times New Roman" w:cs="Times New Roman"/>
          <w:sz w:val="24"/>
          <w:szCs w:val="24"/>
          <w:lang w:val="ru-RU"/>
        </w:rPr>
        <w:t>жилищно-коммунально</w:t>
      </w:r>
      <w:r w:rsidR="00710FC8" w:rsidRPr="00D71F2A">
        <w:rPr>
          <w:rFonts w:ascii="Times New Roman" w:hAnsi="Times New Roman" w:cs="Times New Roman"/>
          <w:sz w:val="24"/>
          <w:szCs w:val="24"/>
          <w:lang w:val="ru-RU"/>
        </w:rPr>
        <w:t>е</w:t>
      </w:r>
      <w:r w:rsidRPr="00D71F2A">
        <w:rPr>
          <w:rFonts w:ascii="Times New Roman" w:hAnsi="Times New Roman" w:cs="Times New Roman"/>
          <w:sz w:val="24"/>
          <w:szCs w:val="24"/>
          <w:lang w:val="ru-RU"/>
        </w:rPr>
        <w:t xml:space="preserve"> хозяйств</w:t>
      </w:r>
      <w:r w:rsidR="00710FC8" w:rsidRPr="00D71F2A">
        <w:rPr>
          <w:rFonts w:ascii="Times New Roman" w:hAnsi="Times New Roman" w:cs="Times New Roman"/>
          <w:sz w:val="24"/>
          <w:szCs w:val="24"/>
          <w:lang w:val="ru-RU"/>
        </w:rPr>
        <w:t>о</w:t>
      </w:r>
      <w:r w:rsidRPr="00D71F2A">
        <w:rPr>
          <w:rFonts w:ascii="Times New Roman" w:hAnsi="Times New Roman" w:cs="Times New Roman"/>
          <w:sz w:val="24"/>
          <w:szCs w:val="24"/>
          <w:lang w:val="ru-RU"/>
        </w:rPr>
        <w:t>.</w:t>
      </w:r>
    </w:p>
    <w:p w14:paraId="2D67C66C" w14:textId="4BDDADC8" w:rsidR="00407319" w:rsidRDefault="00407319" w:rsidP="00407319">
      <w:pPr>
        <w:pStyle w:val="1"/>
        <w:rPr>
          <w:lang w:val="ru-RU"/>
        </w:rPr>
      </w:pPr>
      <w:bookmarkStart w:id="4" w:name="_Toc105757677"/>
      <w:r w:rsidRPr="00407319">
        <w:rPr>
          <w:lang w:val="ru-RU"/>
        </w:rPr>
        <w:lastRenderedPageBreak/>
        <w:t>Обращение Председателя Совета директоров</w:t>
      </w:r>
      <w:bookmarkEnd w:id="4"/>
      <w:r w:rsidRPr="00407319">
        <w:rPr>
          <w:lang w:val="ru-RU"/>
        </w:rPr>
        <w:t xml:space="preserve"> </w:t>
      </w:r>
    </w:p>
    <w:p w14:paraId="30C41862" w14:textId="77777777" w:rsidR="0063103D" w:rsidRPr="00045651" w:rsidRDefault="0063103D" w:rsidP="00045651">
      <w:pPr>
        <w:pStyle w:val="Bodytext"/>
      </w:pPr>
      <w:r w:rsidRPr="00045651">
        <w:t>Уважаемые коллеги!</w:t>
      </w:r>
    </w:p>
    <w:p w14:paraId="7DD0AF82" w14:textId="0E421225" w:rsidR="0063103D" w:rsidRPr="00045651" w:rsidRDefault="0063103D" w:rsidP="00045651">
      <w:pPr>
        <w:pStyle w:val="Bodytext"/>
      </w:pPr>
      <w:r w:rsidRPr="00045651">
        <w:t>2021 год стал годом, когда газовая промышленность, как и многие другие отрасли российской экономики, восстанавливалась после пандемии. Несмотря на все сложности и неопределенности прошлого года ЯТЭК сохранила свои позиции ведущей российской независимой газодобывающей компании и продолжила эффективно развиваться.</w:t>
      </w:r>
    </w:p>
    <w:p w14:paraId="49EA1BC4" w14:textId="77777777" w:rsidR="0063103D" w:rsidRPr="00045651" w:rsidRDefault="0063103D" w:rsidP="00045651">
      <w:pPr>
        <w:pStyle w:val="Bodytext"/>
      </w:pPr>
      <w:r w:rsidRPr="00045651">
        <w:t>В прошлом году мы начали реализацию масштабной инвестиционной программы, направленной на решение вопросов промышленной и экологической безопасности, геологического изучения и оптимизации разработки существующих месторождений, а также создания резерва для долгосрочного обеспечения потребителей Якутии природным газом.</w:t>
      </w:r>
    </w:p>
    <w:p w14:paraId="35380CB0" w14:textId="71B8033F" w:rsidR="0063103D" w:rsidRPr="00045651" w:rsidRDefault="0063103D" w:rsidP="00045651">
      <w:pPr>
        <w:pStyle w:val="Bodytext"/>
      </w:pPr>
      <w:r w:rsidRPr="00045651">
        <w:t xml:space="preserve">Помимо этого, в прошлом году Совет директоров формализовал и утвердил стратегические задачи компании на период до 2025 года, ключевой из которых стало наращивание ресурсной базы. В рамках исполнения этой стратегии за отчетный год нам удалось существенно нарастить уровень запасов и ресурсов за счет приобретения на аукционах Роснедр четырех лицензий на участки, а также открытия Хайлахского месторождения и пересчета запасов Средневилюйского </w:t>
      </w:r>
      <w:r w:rsidR="005D7CBA">
        <w:t>месторождения</w:t>
      </w:r>
      <w:r w:rsidRPr="00045651">
        <w:t>.</w:t>
      </w:r>
    </w:p>
    <w:p w14:paraId="424B97A6" w14:textId="77777777" w:rsidR="0063103D" w:rsidRPr="00045651" w:rsidRDefault="0063103D" w:rsidP="00045651">
      <w:pPr>
        <w:pStyle w:val="Bodytext"/>
      </w:pPr>
      <w:r w:rsidRPr="00045651">
        <w:t>Достижение конечных финансово-экономических целей компании невозможны без внедрения принципов устойчивого развития. Поэтому в основу стратегии развития компании также легли задачи в области экологии, социальной политики и корпоративной культуры.</w:t>
      </w:r>
    </w:p>
    <w:p w14:paraId="6905A1BB" w14:textId="77777777" w:rsidR="0063103D" w:rsidRPr="00045651" w:rsidRDefault="0063103D" w:rsidP="00045651">
      <w:pPr>
        <w:pStyle w:val="Bodytext"/>
      </w:pPr>
      <w:r w:rsidRPr="00045651">
        <w:t>В отчетном году мы продолжили неизменно опираться в своей работе на принципы ESG и достигли существенных результатов в реализации климатической повестки, в том числе сокращении выбросов парниковых газов.</w:t>
      </w:r>
    </w:p>
    <w:p w14:paraId="181A6864" w14:textId="77777777" w:rsidR="0063103D" w:rsidRPr="00045651" w:rsidRDefault="0063103D" w:rsidP="00045651">
      <w:pPr>
        <w:pStyle w:val="Bodytext"/>
      </w:pPr>
      <w:r w:rsidRPr="00045651">
        <w:t>Компания уже реализовала целый ряд сложных технологических проектов в области экологии, среди которых, строительство станции биологической очистки воды, нового полигона твердых коммунальных отходов, систем экологического мониторинга, а также утилизация десятилетиями накопленного мусора.</w:t>
      </w:r>
    </w:p>
    <w:p w14:paraId="4823758E" w14:textId="77777777" w:rsidR="0063103D" w:rsidRPr="00045651" w:rsidRDefault="0063103D" w:rsidP="00045651">
      <w:pPr>
        <w:pStyle w:val="Bodytext"/>
      </w:pPr>
      <w:r w:rsidRPr="00045651">
        <w:t>Помимо этого, ЯТЭК проводит мероприятия по искусственному воспроизводству водных биоресурсов, финансирует проект «Зеленый лес» для выращивания более 168 тысяч сеянцев древесных пород в год на территории поселка Кысыл-Сыр.</w:t>
      </w:r>
    </w:p>
    <w:p w14:paraId="1361AF64" w14:textId="18F99E9D" w:rsidR="0063103D" w:rsidRPr="00045651" w:rsidRDefault="0063103D" w:rsidP="00045651">
      <w:pPr>
        <w:pStyle w:val="Bodytext"/>
      </w:pPr>
      <w:r w:rsidRPr="00045651">
        <w:t>Мы также продолжаем активную работу по улучшению и институционализации корпоративного управления компанией. Понятность и прозрачность всех процессов жизнедеятельности компании помогает нам в работе с нашими акционерами и партнерами.</w:t>
      </w:r>
    </w:p>
    <w:p w14:paraId="25924AE6" w14:textId="77777777" w:rsidR="0063103D" w:rsidRPr="00045651" w:rsidRDefault="0063103D" w:rsidP="00045651">
      <w:pPr>
        <w:pStyle w:val="Bodytext"/>
      </w:pPr>
      <w:r w:rsidRPr="00045651">
        <w:t xml:space="preserve">Результаты нашей работы в 2021 году подтверждают, что ЯТЭК не только быстро приспособилась к новым реалиям, но и стала еще более эффективной. Всё это стало </w:t>
      </w:r>
      <w:r w:rsidRPr="00045651">
        <w:lastRenderedPageBreak/>
        <w:t>возможным благодаря сплоченной команде профессионалов, объединенной общими целями и ценностями.</w:t>
      </w:r>
    </w:p>
    <w:p w14:paraId="78501C8A" w14:textId="77777777" w:rsidR="0063103D" w:rsidRPr="00045651" w:rsidRDefault="0063103D" w:rsidP="00045651">
      <w:pPr>
        <w:pStyle w:val="Bodytext"/>
      </w:pPr>
      <w:r w:rsidRPr="00045651">
        <w:t>В 2022 году экономика России и целого мира, не успев полностью восстановиться после пандемии, снова столкнулась с множеством новых вызовов. Смена технологического уклада, новые экономические условия и ограничительный режим требуют от российского бизнеса повышенной гибкости и быстрой адаптации.</w:t>
      </w:r>
    </w:p>
    <w:p w14:paraId="3463C2CF" w14:textId="77777777" w:rsidR="0063103D" w:rsidRPr="00045651" w:rsidRDefault="0063103D" w:rsidP="00045651">
      <w:pPr>
        <w:pStyle w:val="Bodytext"/>
      </w:pPr>
      <w:r w:rsidRPr="00045651">
        <w:t>Органы управления компании на постоянной основе мониторят изменяющуюся рыночную обстановку и разрабатывают оптимальные меры реагирования. Могу с уверенностью сказать, что в этих непростых условиях наша компания оказалась в самом правильном месте, в правильное время. Развитие Дальнего Востока и, в частности, Якутии, для нашей Родины на многие годы останется экономическим приоритетом. Теперь мы, тем более, обязаны реализовать все планы, которые были определены, озвучены и приняты для развития компании.</w:t>
      </w:r>
    </w:p>
    <w:p w14:paraId="72354F98" w14:textId="77777777" w:rsidR="0063103D" w:rsidRPr="00045651" w:rsidRDefault="0063103D" w:rsidP="00045651">
      <w:pPr>
        <w:pStyle w:val="Bodytext"/>
      </w:pPr>
      <w:r w:rsidRPr="00045651">
        <w:t>Кроме того, ЯТЭК входит в перечень системообразующих предприятий РФ в сфере топливно-энергетического комплекса. Для такого рода компаний федеральное правительство предусматривает специальные пакет мер поддержки. Среди них: корректировка режима налога на добычу полезных ископаемых, приостановка проверок со стороны надзорных органов. Всё это только подтверждает тот факт, что компания обладает всеми необходимыми ресурсами – производственными, финансовыми, управленческими – чтобы сохранять стабильность бизнеса при любых внешних обстоятельствах, продолжая при этом создавать дополнительную стоимость для наших акционеров через реализацию важнейших для региона и страны проектов.</w:t>
      </w:r>
    </w:p>
    <w:p w14:paraId="6F8B6E83" w14:textId="77777777" w:rsidR="00045651" w:rsidRDefault="00045651" w:rsidP="00045651">
      <w:pPr>
        <w:pStyle w:val="Bodytext"/>
        <w:jc w:val="right"/>
      </w:pPr>
      <w:r>
        <w:t>Председатель Совета директоров ПАО «ЯТЭК»</w:t>
      </w:r>
    </w:p>
    <w:p w14:paraId="12609DF0" w14:textId="531B8D87" w:rsidR="0063103D" w:rsidRPr="0063103D" w:rsidRDefault="00045651" w:rsidP="00045651">
      <w:pPr>
        <w:pStyle w:val="Bodytext"/>
        <w:jc w:val="right"/>
      </w:pPr>
      <w:r>
        <w:t>И.В. Белянова</w:t>
      </w:r>
    </w:p>
    <w:p w14:paraId="2F009714" w14:textId="4F8B01C6" w:rsidR="00407319" w:rsidRDefault="00407319" w:rsidP="00407319">
      <w:pPr>
        <w:pStyle w:val="1"/>
        <w:rPr>
          <w:lang w:val="ru-RU"/>
        </w:rPr>
      </w:pPr>
      <w:bookmarkStart w:id="5" w:name="_Toc105757678"/>
      <w:r w:rsidRPr="00407319">
        <w:rPr>
          <w:lang w:val="ru-RU"/>
        </w:rPr>
        <w:lastRenderedPageBreak/>
        <w:t>Обращение Генерального директора</w:t>
      </w:r>
      <w:bookmarkEnd w:id="5"/>
      <w:r w:rsidRPr="00407319">
        <w:rPr>
          <w:lang w:val="ru-RU"/>
        </w:rPr>
        <w:t xml:space="preserve"> </w:t>
      </w:r>
    </w:p>
    <w:p w14:paraId="7EC720CD" w14:textId="77777777" w:rsidR="0063103D" w:rsidRPr="0063103D" w:rsidRDefault="0063103D" w:rsidP="00045651">
      <w:pPr>
        <w:pStyle w:val="Bodytext"/>
      </w:pPr>
      <w:r w:rsidRPr="0063103D">
        <w:t>Уважаемые акционеры и инвесторы!</w:t>
      </w:r>
    </w:p>
    <w:p w14:paraId="60EF7D98" w14:textId="295BAEFC" w:rsidR="0063103D" w:rsidRPr="0063103D" w:rsidRDefault="0063103D" w:rsidP="00045651">
      <w:pPr>
        <w:pStyle w:val="Bodytext"/>
      </w:pPr>
      <w:r w:rsidRPr="0063103D">
        <w:t>Минувший год был богат на перемены во всех сферах экономики нашей страны. Компания ЯТЭК не только достойно прошла этот постпандемийный год, но и продемонстрировала по его итогам лучшие финансовые и операционные показатели в своей истории.</w:t>
      </w:r>
    </w:p>
    <w:p w14:paraId="5EB2245B" w14:textId="77777777" w:rsidR="0063103D" w:rsidRPr="0063103D" w:rsidRDefault="0063103D" w:rsidP="00045651">
      <w:pPr>
        <w:pStyle w:val="Bodytext"/>
      </w:pPr>
      <w:r w:rsidRPr="0063103D">
        <w:t xml:space="preserve">Высокий уровень экономической эффективности позволил нам более, чем в 2 раза нарастить чистую прибыль в прошлом году. При консолидированной выручке в размере 7,7 млрд рублей наш консолидированный показатель </w:t>
      </w:r>
      <w:r>
        <w:t>EBITDA</w:t>
      </w:r>
      <w:r w:rsidRPr="0063103D">
        <w:t xml:space="preserve"> составил 3,8 млрд руб. Рентабельность по </w:t>
      </w:r>
      <w:r>
        <w:t>EBITDA</w:t>
      </w:r>
      <w:r w:rsidRPr="0063103D">
        <w:t xml:space="preserve"> на уровне 49% позволяет ЯТЭК оставаться конкурентоспособной среди российских независимых публичных газодобывающих компаний.</w:t>
      </w:r>
    </w:p>
    <w:p w14:paraId="7329A5BA" w14:textId="3B46A8FA" w:rsidR="0063103D" w:rsidRPr="0063103D" w:rsidRDefault="0063103D" w:rsidP="00045651">
      <w:pPr>
        <w:pStyle w:val="Bodytext"/>
      </w:pPr>
      <w:r w:rsidRPr="0063103D">
        <w:t>В рамках масштабной реализации программы геологоразведочных работ в прошлом году мы продолжили разведку на Северном, Южном и Майском участках в Республике Саха (Якутия), права на пользование недрами которых были приобретены в начале года. На одном из них – Южном – было открыто Хайла</w:t>
      </w:r>
      <w:r w:rsidR="004C0A05">
        <w:t>х</w:t>
      </w:r>
      <w:r w:rsidRPr="0063103D">
        <w:t>ское газоконденсатное месторождение с запасами более 33 млрд кубометров. Благодаря этому нам удалось увеличить ресурсную базу по итогам года на 13% – до 453 млрд кубометров газа. Показатели добычи газа и газового конденсата также продемонстрировали положительную динамику.</w:t>
      </w:r>
    </w:p>
    <w:p w14:paraId="1FC7B547" w14:textId="77777777" w:rsidR="0063103D" w:rsidRPr="0063103D" w:rsidRDefault="0063103D" w:rsidP="00045651">
      <w:pPr>
        <w:pStyle w:val="Bodytext"/>
      </w:pPr>
      <w:r w:rsidRPr="0063103D">
        <w:t>Работая в одном из самых суровых регионов России, мы заботимся о том, чтобы обеспечить достойный уровень жизни как наших сотрудников, так и жителей Якутии. В 2021 году мы продолжили реализовывать сразу несколько социальных проектов в поселке Кысыл-Сыр. Компания проводит проектирование дорог, обустройство рекреационных зон, капремонты общежитий, освещение дорог, оказывает поддержку местных социальных объектов.</w:t>
      </w:r>
    </w:p>
    <w:p w14:paraId="4B821D10" w14:textId="77777777" w:rsidR="0063103D" w:rsidRPr="0063103D" w:rsidRDefault="0063103D" w:rsidP="00045651">
      <w:pPr>
        <w:pStyle w:val="Bodytext"/>
      </w:pPr>
      <w:r w:rsidRPr="0063103D">
        <w:t>ЯТЭК вносит свой вклад в будущее детей Кысыл-Сыра. В апреле 2022 года совместно с благотворительным фондом «Новый дом» мы завершили реновацию общеобразовательной школы в поселке и приобрели новый школьный автобус для удобства передвижения ребят. Это поистине уникальный проект, который показывает, что даже в непростых условиях Крайнего Севера обычная сельская школа может стать современным центром притяжения.</w:t>
      </w:r>
    </w:p>
    <w:p w14:paraId="59A1D876" w14:textId="20CD64A6" w:rsidR="0063103D" w:rsidRPr="0063103D" w:rsidRDefault="0063103D" w:rsidP="00045651">
      <w:pPr>
        <w:pStyle w:val="Bodytext"/>
      </w:pPr>
      <w:r w:rsidRPr="0063103D">
        <w:t>Мы рады, что наши усилия в области социальной ответственности и кадровой политики не остаются незамеченными. Республиканская трехсторонняя комисси</w:t>
      </w:r>
      <w:r w:rsidR="00AE5F23">
        <w:t>я</w:t>
      </w:r>
      <w:r w:rsidRPr="0063103D">
        <w:t xml:space="preserve"> по регулированию социально-трудовых отношений признала ЯТЭК победителем регионального этапа конкурса «Российская организация высокой социальной эффективности» и наградила двумя дипломами: «За развитие кадрового потенциала в организациях производственной сферы» и «За развитие социального партнерства в организациях производственной сферы».</w:t>
      </w:r>
    </w:p>
    <w:p w14:paraId="30FA050E" w14:textId="77777777" w:rsidR="0063103D" w:rsidRPr="0063103D" w:rsidRDefault="0063103D" w:rsidP="00045651">
      <w:pPr>
        <w:pStyle w:val="Bodytext"/>
      </w:pPr>
      <w:r w:rsidRPr="0063103D">
        <w:t xml:space="preserve">Помимо этого, мы продолжили работу над оптимизацией производственных процессов в части экологической нейтральности. В прошлом году наша компания стала стратегическим партнером фонда "Сколково" в его программе </w:t>
      </w:r>
      <w:r>
        <w:t>Greentech</w:t>
      </w:r>
      <w:r w:rsidRPr="0063103D">
        <w:t xml:space="preserve"> </w:t>
      </w:r>
      <w:r>
        <w:t>Startup</w:t>
      </w:r>
      <w:r w:rsidRPr="0063103D">
        <w:t xml:space="preserve"> </w:t>
      </w:r>
      <w:r>
        <w:t>Booster</w:t>
      </w:r>
      <w:r w:rsidRPr="0063103D">
        <w:t xml:space="preserve">. Мы рассчитываем, </w:t>
      </w:r>
      <w:r w:rsidRPr="0063103D">
        <w:lastRenderedPageBreak/>
        <w:t>что такие программы поддержки стартапов помогут компании выйти на новые экологичные технологические решения.</w:t>
      </w:r>
    </w:p>
    <w:p w14:paraId="02A0A9EE" w14:textId="77777777" w:rsidR="0063103D" w:rsidRPr="0063103D" w:rsidRDefault="0063103D" w:rsidP="00045651">
      <w:pPr>
        <w:pStyle w:val="Bodytext"/>
      </w:pPr>
      <w:r w:rsidRPr="0063103D">
        <w:t>Активная трансформация компании потребовала от нас поменять ее внешний вид и лицо В 2021 году мы представили рынку свой новый бренд, в котором отразили историю и аутентичность, принципы устойчивого развития и новую энергию. Новый логотип символизирует силу солнца и основан на мотивах из культуры, эпоса и верований народа Якутии. В нем нашла свое отражение идея триединства человека, природы и космоса. Ребрендинг для нас – это не просто смена логотипа, это новая ДНК компании, наши новые цели и планы.</w:t>
      </w:r>
    </w:p>
    <w:p w14:paraId="68A3B9A5" w14:textId="77777777" w:rsidR="0063103D" w:rsidRPr="0063103D" w:rsidRDefault="0063103D" w:rsidP="00045651">
      <w:pPr>
        <w:pStyle w:val="Bodytext"/>
      </w:pPr>
      <w:r w:rsidRPr="0063103D">
        <w:t>Я убежден, что несмотря на все неопределенности, с которыми столкнулся мир в первые месяцы 2022 года, ЯТЭК продолжит и дальше уверенно двигаться к достижению своих долгосрочных стратегических целей, сохраняя высокие темпы реализации значимых для газовой отрасли проектов. Руководство и менеджмент компании полностью проработали систему мониторинга и оценки рисков, и мы с уверенностью можем говорить о том, что с финансовой, технической и технологической точки зрения ЯТЭК абсолютно устойчива в резко изменившихся условиях. По итогам первого квартала выручка компании выросла на 5%, добыча газа увеличилась по сравнению с предыдущим кварталом на 8%.</w:t>
      </w:r>
    </w:p>
    <w:p w14:paraId="6C15D2E5" w14:textId="77777777" w:rsidR="0063103D" w:rsidRPr="0063103D" w:rsidRDefault="0063103D" w:rsidP="00045651">
      <w:pPr>
        <w:pStyle w:val="Bodytext"/>
      </w:pPr>
      <w:r w:rsidRPr="0063103D">
        <w:t>В 2022 году мы продолжаем реализацию нашей масштабной инвестиционной программы, для которой в прошлом году было привлечено финансирование путем размещения выпуска облигаций. Полученные средства будут направлены на геологоразведку и дальнейшее наращивания запасов, а также на капитальное строительство для оптимизации разработки месторождений и создания резерва по добыче газа. Ожидается, что в третьем квартале 2022 года запасы газа вырастут еще на четверть и достигнут отметки 567 млрд куб. м.</w:t>
      </w:r>
    </w:p>
    <w:p w14:paraId="1C4897E0" w14:textId="77777777" w:rsidR="0063103D" w:rsidRDefault="0063103D" w:rsidP="00045651">
      <w:pPr>
        <w:pStyle w:val="Bodytext"/>
      </w:pPr>
      <w:r w:rsidRPr="0063103D">
        <w:t>Статус ЯТЭК как системообразующего регионального и федерального предприятия еще больше придает уверенности относительно будущего компании. Наша главная задача на сегодняшний день – продолжать выполнять бесперебойную поставку газа и энергоносителей республики для обеспечения энергонезависимости центральной части Якутии. И мы приложим максимум усилий, чтобы все наши планы претворились в жизнь.</w:t>
      </w:r>
    </w:p>
    <w:p w14:paraId="13259F07" w14:textId="77777777" w:rsidR="00045651" w:rsidRDefault="00045651" w:rsidP="00045651">
      <w:pPr>
        <w:pStyle w:val="Bodytext"/>
        <w:jc w:val="right"/>
      </w:pPr>
      <w:r>
        <w:t>Генеральный директор ПАО «ЯТЭК»</w:t>
      </w:r>
    </w:p>
    <w:p w14:paraId="22CFD6B5" w14:textId="7D53CE7D" w:rsidR="0063103D" w:rsidRPr="0063103D" w:rsidRDefault="00045651" w:rsidP="00045651">
      <w:pPr>
        <w:pStyle w:val="Bodytext"/>
        <w:jc w:val="right"/>
      </w:pPr>
      <w:r>
        <w:t>А. В. Коробов</w:t>
      </w:r>
    </w:p>
    <w:p w14:paraId="7FEDE6CE" w14:textId="6FBCB176" w:rsidR="00407319" w:rsidRPr="00407319" w:rsidRDefault="00407319" w:rsidP="0063103D">
      <w:pPr>
        <w:pStyle w:val="Bodytext"/>
      </w:pPr>
      <w:r>
        <w:br w:type="page"/>
      </w:r>
    </w:p>
    <w:p w14:paraId="66BB28D9" w14:textId="77777777" w:rsidR="00407319" w:rsidRPr="00A97F2C" w:rsidRDefault="00407319" w:rsidP="00407319">
      <w:pPr>
        <w:pStyle w:val="Shmuts-title"/>
        <w:rPr>
          <w:lang w:val="ru-RU"/>
        </w:rPr>
      </w:pPr>
      <w:r w:rsidRPr="00A97F2C">
        <w:rPr>
          <w:lang w:val="ru-RU"/>
        </w:rPr>
        <w:lastRenderedPageBreak/>
        <w:t>ЯТЭК сегодня</w:t>
      </w:r>
    </w:p>
    <w:p w14:paraId="351AEF97" w14:textId="58815896" w:rsidR="00407319" w:rsidRPr="00A21C81" w:rsidRDefault="00407319" w:rsidP="001369D8">
      <w:pPr>
        <w:pStyle w:val="1"/>
        <w:rPr>
          <w:lang w:val="ru-RU"/>
        </w:rPr>
      </w:pPr>
      <w:bookmarkStart w:id="6" w:name="_Toc105757679"/>
      <w:r w:rsidRPr="00A21C81">
        <w:rPr>
          <w:lang w:val="ru-RU"/>
        </w:rPr>
        <w:lastRenderedPageBreak/>
        <w:t>Структура</w:t>
      </w:r>
      <w:bookmarkEnd w:id="6"/>
    </w:p>
    <w:p w14:paraId="40F968D5" w14:textId="3C2B4DD7" w:rsidR="00384BE3" w:rsidRPr="00A21C81" w:rsidRDefault="00384BE3" w:rsidP="00384BE3">
      <w:pPr>
        <w:widowControl w:val="0"/>
        <w:autoSpaceDE w:val="0"/>
        <w:autoSpaceDN w:val="0"/>
        <w:adjustRightInd w:val="0"/>
        <w:rPr>
          <w:rFonts w:ascii="Times New Roman" w:hAnsi="Times New Roman" w:cs="Times New Roman"/>
          <w:sz w:val="24"/>
          <w:szCs w:val="24"/>
          <w:lang w:val="ru-RU"/>
        </w:rPr>
      </w:pPr>
      <w:r w:rsidRPr="00A21C81">
        <w:rPr>
          <w:rFonts w:ascii="Times New Roman" w:hAnsi="Times New Roman" w:cs="Times New Roman"/>
          <w:sz w:val="24"/>
          <w:szCs w:val="24"/>
          <w:lang w:val="ru-RU"/>
        </w:rPr>
        <w:t>В состав группы «ЯТЭК» входят следующие дочерние общества, которые включены в консолидацию в рамках отчетности</w:t>
      </w:r>
      <w:r w:rsidR="00710FC8">
        <w:rPr>
          <w:rFonts w:ascii="Times New Roman" w:hAnsi="Times New Roman" w:cs="Times New Roman"/>
          <w:sz w:val="24"/>
          <w:szCs w:val="24"/>
          <w:lang w:val="ru-RU"/>
        </w:rPr>
        <w:t xml:space="preserve"> по МСФО</w:t>
      </w:r>
      <w:r w:rsidRPr="00A21C81">
        <w:rPr>
          <w:rFonts w:ascii="Times New Roman" w:hAnsi="Times New Roman" w:cs="Times New Roman"/>
          <w:sz w:val="24"/>
          <w:szCs w:val="24"/>
          <w:lang w:val="ru-RU"/>
        </w:rPr>
        <w:t xml:space="preserve">: </w:t>
      </w:r>
    </w:p>
    <w:p w14:paraId="3B3780DB" w14:textId="77777777" w:rsidR="00384BE3" w:rsidRPr="00A21C81" w:rsidRDefault="00384BE3" w:rsidP="00BD50E6">
      <w:pPr>
        <w:pStyle w:val="ad"/>
        <w:widowControl w:val="0"/>
        <w:numPr>
          <w:ilvl w:val="0"/>
          <w:numId w:val="7"/>
        </w:numPr>
        <w:autoSpaceDE w:val="0"/>
        <w:autoSpaceDN w:val="0"/>
        <w:adjustRightInd w:val="0"/>
        <w:rPr>
          <w:rFonts w:ascii="Times New Roman" w:hAnsi="Times New Roman" w:cs="Times New Roman"/>
          <w:sz w:val="24"/>
          <w:szCs w:val="24"/>
          <w:lang w:val="ru-RU"/>
        </w:rPr>
      </w:pPr>
      <w:r w:rsidRPr="00A21C81">
        <w:rPr>
          <w:rFonts w:ascii="Times New Roman" w:hAnsi="Times New Roman" w:cs="Times New Roman"/>
          <w:sz w:val="24"/>
          <w:szCs w:val="24"/>
          <w:lang w:val="ru-RU"/>
        </w:rPr>
        <w:t xml:space="preserve">ООО «ЯТЭК-Логистика»; </w:t>
      </w:r>
    </w:p>
    <w:p w14:paraId="5B57245A" w14:textId="77777777" w:rsidR="00384BE3" w:rsidRPr="00A21C81" w:rsidRDefault="00384BE3" w:rsidP="00BD50E6">
      <w:pPr>
        <w:pStyle w:val="ad"/>
        <w:widowControl w:val="0"/>
        <w:numPr>
          <w:ilvl w:val="0"/>
          <w:numId w:val="7"/>
        </w:numPr>
        <w:autoSpaceDE w:val="0"/>
        <w:autoSpaceDN w:val="0"/>
        <w:adjustRightInd w:val="0"/>
        <w:rPr>
          <w:rFonts w:ascii="Times New Roman" w:hAnsi="Times New Roman" w:cs="Times New Roman"/>
          <w:sz w:val="24"/>
          <w:szCs w:val="24"/>
          <w:lang w:val="ru-RU"/>
        </w:rPr>
      </w:pPr>
      <w:r w:rsidRPr="00A21C81">
        <w:rPr>
          <w:rFonts w:ascii="Times New Roman" w:hAnsi="Times New Roman" w:cs="Times New Roman"/>
          <w:sz w:val="24"/>
          <w:szCs w:val="24"/>
          <w:lang w:val="ru-RU"/>
        </w:rPr>
        <w:t>ООО «ЯТЭК-Моторное топливо»;</w:t>
      </w:r>
    </w:p>
    <w:p w14:paraId="391A85E2" w14:textId="77777777" w:rsidR="00384BE3" w:rsidRDefault="00384BE3" w:rsidP="00BD50E6">
      <w:pPr>
        <w:pStyle w:val="ad"/>
        <w:widowControl w:val="0"/>
        <w:numPr>
          <w:ilvl w:val="0"/>
          <w:numId w:val="7"/>
        </w:numPr>
        <w:autoSpaceDE w:val="0"/>
        <w:autoSpaceDN w:val="0"/>
        <w:adjustRightInd w:val="0"/>
        <w:rPr>
          <w:rFonts w:ascii="Times New Roman" w:hAnsi="Times New Roman" w:cs="Times New Roman"/>
          <w:sz w:val="24"/>
          <w:szCs w:val="24"/>
          <w:lang w:val="ru-RU"/>
        </w:rPr>
      </w:pPr>
      <w:r w:rsidRPr="00A21C81">
        <w:rPr>
          <w:rFonts w:ascii="Times New Roman" w:hAnsi="Times New Roman" w:cs="Times New Roman"/>
          <w:sz w:val="24"/>
          <w:szCs w:val="24"/>
          <w:lang w:val="ru-RU"/>
        </w:rPr>
        <w:t xml:space="preserve">ООО «ЭКТО-ОЙЛ»; </w:t>
      </w:r>
    </w:p>
    <w:p w14:paraId="68B18FCC" w14:textId="26821675" w:rsidR="00772A85" w:rsidRPr="00772A85" w:rsidRDefault="00772A85" w:rsidP="00BD50E6">
      <w:pPr>
        <w:pStyle w:val="ad"/>
        <w:widowControl w:val="0"/>
        <w:numPr>
          <w:ilvl w:val="0"/>
          <w:numId w:val="7"/>
        </w:numPr>
        <w:autoSpaceDE w:val="0"/>
        <w:autoSpaceDN w:val="0"/>
        <w:adjustRightInd w:val="0"/>
        <w:rPr>
          <w:rFonts w:ascii="Times New Roman" w:hAnsi="Times New Roman" w:cs="Times New Roman"/>
          <w:sz w:val="24"/>
          <w:szCs w:val="24"/>
          <w:lang w:val="ru-RU"/>
        </w:rPr>
      </w:pPr>
      <w:r w:rsidRPr="00A21C81">
        <w:rPr>
          <w:rFonts w:ascii="Times New Roman" w:hAnsi="Times New Roman" w:cs="Times New Roman"/>
          <w:sz w:val="24"/>
          <w:szCs w:val="24"/>
          <w:lang w:val="ru-RU"/>
        </w:rPr>
        <w:t>ООО «Якутский газоперерабатывающий комплекс»;</w:t>
      </w:r>
    </w:p>
    <w:p w14:paraId="05A5B24A" w14:textId="77777777" w:rsidR="00384BE3" w:rsidRDefault="00384BE3" w:rsidP="00BD50E6">
      <w:pPr>
        <w:pStyle w:val="ad"/>
        <w:widowControl w:val="0"/>
        <w:numPr>
          <w:ilvl w:val="0"/>
          <w:numId w:val="7"/>
        </w:numPr>
        <w:autoSpaceDE w:val="0"/>
        <w:autoSpaceDN w:val="0"/>
        <w:adjustRightInd w:val="0"/>
        <w:rPr>
          <w:rFonts w:ascii="Times New Roman" w:hAnsi="Times New Roman" w:cs="Times New Roman"/>
          <w:sz w:val="24"/>
          <w:szCs w:val="24"/>
          <w:lang w:val="ru-RU"/>
        </w:rPr>
      </w:pPr>
      <w:r w:rsidRPr="00A21C81">
        <w:rPr>
          <w:rFonts w:ascii="Times New Roman" w:hAnsi="Times New Roman" w:cs="Times New Roman"/>
          <w:sz w:val="24"/>
          <w:szCs w:val="24"/>
          <w:lang w:val="ru-RU"/>
        </w:rPr>
        <w:t>ООО «Восточно-сибирская компания»;</w:t>
      </w:r>
    </w:p>
    <w:p w14:paraId="517BCEA7" w14:textId="40DF5D99" w:rsidR="00772A85" w:rsidRPr="00772A85" w:rsidRDefault="00772A85" w:rsidP="00BD50E6">
      <w:pPr>
        <w:pStyle w:val="ad"/>
        <w:widowControl w:val="0"/>
        <w:numPr>
          <w:ilvl w:val="0"/>
          <w:numId w:val="7"/>
        </w:numPr>
        <w:autoSpaceDE w:val="0"/>
        <w:autoSpaceDN w:val="0"/>
        <w:adjustRightInd w:val="0"/>
        <w:rPr>
          <w:rFonts w:ascii="Times New Roman" w:hAnsi="Times New Roman" w:cs="Times New Roman"/>
          <w:sz w:val="24"/>
          <w:szCs w:val="24"/>
          <w:lang w:val="ru-RU"/>
        </w:rPr>
      </w:pPr>
      <w:r w:rsidRPr="00A21C81">
        <w:rPr>
          <w:rFonts w:ascii="Times New Roman" w:hAnsi="Times New Roman" w:cs="Times New Roman"/>
          <w:sz w:val="24"/>
          <w:szCs w:val="24"/>
          <w:lang w:val="ru-RU"/>
        </w:rPr>
        <w:t>ООО «ЯТЭК-Инвест».</w:t>
      </w:r>
    </w:p>
    <w:p w14:paraId="40B5793B" w14:textId="77777777" w:rsidR="00384BE3" w:rsidRDefault="00384BE3" w:rsidP="00BD50E6">
      <w:pPr>
        <w:pStyle w:val="ad"/>
        <w:widowControl w:val="0"/>
        <w:numPr>
          <w:ilvl w:val="0"/>
          <w:numId w:val="7"/>
        </w:numPr>
        <w:autoSpaceDE w:val="0"/>
        <w:autoSpaceDN w:val="0"/>
        <w:adjustRightInd w:val="0"/>
        <w:rPr>
          <w:rFonts w:ascii="Times New Roman" w:hAnsi="Times New Roman" w:cs="Times New Roman"/>
          <w:sz w:val="24"/>
          <w:szCs w:val="24"/>
          <w:lang w:val="ru-RU"/>
        </w:rPr>
      </w:pPr>
      <w:r w:rsidRPr="00A21C81">
        <w:rPr>
          <w:rFonts w:ascii="Times New Roman" w:hAnsi="Times New Roman" w:cs="Times New Roman"/>
          <w:sz w:val="24"/>
          <w:szCs w:val="24"/>
          <w:lang w:val="ru-RU"/>
        </w:rPr>
        <w:t>ООО «Межозерное»;</w:t>
      </w:r>
    </w:p>
    <w:p w14:paraId="24848A82" w14:textId="2F74AF2D" w:rsidR="00772A85" w:rsidRDefault="00772A85" w:rsidP="00BD50E6">
      <w:pPr>
        <w:pStyle w:val="ad"/>
        <w:widowControl w:val="0"/>
        <w:numPr>
          <w:ilvl w:val="0"/>
          <w:numId w:val="7"/>
        </w:numPr>
        <w:autoSpaceDE w:val="0"/>
        <w:autoSpaceDN w:val="0"/>
        <w:adjustRightInd w:val="0"/>
        <w:rPr>
          <w:rFonts w:ascii="Times New Roman" w:hAnsi="Times New Roman" w:cs="Times New Roman"/>
          <w:sz w:val="24"/>
          <w:szCs w:val="24"/>
          <w:lang w:val="ru-RU"/>
        </w:rPr>
      </w:pPr>
      <w:r w:rsidRPr="00A21C81">
        <w:rPr>
          <w:rFonts w:ascii="Times New Roman" w:hAnsi="Times New Roman" w:cs="Times New Roman"/>
          <w:sz w:val="24"/>
          <w:szCs w:val="24"/>
          <w:lang w:val="ru-RU"/>
        </w:rPr>
        <w:t>ООО «Сахагазсинтез-недра»;</w:t>
      </w:r>
    </w:p>
    <w:p w14:paraId="0AB4D92B" w14:textId="1795C407" w:rsidR="00772A85" w:rsidRPr="00772A85" w:rsidRDefault="00772A85" w:rsidP="00BD50E6">
      <w:pPr>
        <w:pStyle w:val="ad"/>
        <w:widowControl w:val="0"/>
        <w:numPr>
          <w:ilvl w:val="0"/>
          <w:numId w:val="7"/>
        </w:numPr>
        <w:autoSpaceDE w:val="0"/>
        <w:autoSpaceDN w:val="0"/>
        <w:adjustRightInd w:val="0"/>
        <w:rPr>
          <w:rFonts w:ascii="Times New Roman" w:hAnsi="Times New Roman" w:cs="Times New Roman"/>
          <w:sz w:val="24"/>
          <w:szCs w:val="24"/>
          <w:lang w:val="ru-RU"/>
        </w:rPr>
      </w:pPr>
      <w:r>
        <w:rPr>
          <w:rFonts w:ascii="Times New Roman" w:hAnsi="Times New Roman" w:cs="Times New Roman"/>
          <w:sz w:val="24"/>
          <w:szCs w:val="24"/>
          <w:lang w:val="ru-RU"/>
        </w:rPr>
        <w:t>ООО «Георесурс»</w:t>
      </w:r>
      <w:r w:rsidR="00FE2C72">
        <w:rPr>
          <w:rFonts w:ascii="Times New Roman" w:hAnsi="Times New Roman" w:cs="Times New Roman"/>
          <w:sz w:val="24"/>
          <w:szCs w:val="24"/>
          <w:lang w:val="ru-RU"/>
        </w:rPr>
        <w:t>.</w:t>
      </w:r>
    </w:p>
    <w:p w14:paraId="37B9B801" w14:textId="3B871AEB" w:rsidR="00384BE3" w:rsidRPr="00A21C81" w:rsidRDefault="00384BE3" w:rsidP="00384BE3">
      <w:pPr>
        <w:spacing w:before="100" w:after="100" w:line="276" w:lineRule="auto"/>
        <w:jc w:val="both"/>
        <w:rPr>
          <w:rFonts w:ascii="Times New Roman" w:hAnsi="Times New Roman" w:cs="Times New Roman"/>
          <w:sz w:val="24"/>
          <w:szCs w:val="24"/>
          <w:lang w:val="ru-RU"/>
        </w:rPr>
      </w:pPr>
      <w:r w:rsidRPr="00A21C81">
        <w:rPr>
          <w:rFonts w:ascii="Times New Roman" w:hAnsi="Times New Roman" w:cs="Times New Roman"/>
          <w:sz w:val="24"/>
          <w:szCs w:val="24"/>
          <w:lang w:val="ru-RU"/>
        </w:rPr>
        <w:t xml:space="preserve">В отчетном периоде дочернее общество ООО «Сахагазсинтез-недра» выбыло из состава </w:t>
      </w:r>
      <w:r w:rsidR="0097125B">
        <w:rPr>
          <w:rFonts w:ascii="Times New Roman" w:hAnsi="Times New Roman" w:cs="Times New Roman"/>
          <w:sz w:val="24"/>
          <w:szCs w:val="24"/>
          <w:lang w:val="ru-RU"/>
        </w:rPr>
        <w:t>Г</w:t>
      </w:r>
      <w:r w:rsidRPr="00A21C81">
        <w:rPr>
          <w:rFonts w:ascii="Times New Roman" w:hAnsi="Times New Roman" w:cs="Times New Roman"/>
          <w:sz w:val="24"/>
          <w:szCs w:val="24"/>
          <w:lang w:val="ru-RU"/>
        </w:rPr>
        <w:t>руппы</w:t>
      </w:r>
      <w:r w:rsidR="00772A85">
        <w:rPr>
          <w:rFonts w:ascii="Times New Roman" w:hAnsi="Times New Roman" w:cs="Times New Roman"/>
          <w:sz w:val="24"/>
          <w:szCs w:val="24"/>
          <w:lang w:val="ru-RU"/>
        </w:rPr>
        <w:t>, а ООО «Георесурс» было ликвидировано в связи с отсутствием деятельности</w:t>
      </w:r>
      <w:r w:rsidRPr="00A21C81">
        <w:rPr>
          <w:rFonts w:ascii="Times New Roman" w:hAnsi="Times New Roman" w:cs="Times New Roman"/>
          <w:sz w:val="24"/>
          <w:szCs w:val="24"/>
          <w:lang w:val="ru-RU"/>
        </w:rPr>
        <w:t>. Также ПАО «ЯТЭК» владеет 49% ООО «Глобалтэк», которое занимается развитием проекта «Якутский СПГ».</w:t>
      </w:r>
    </w:p>
    <w:p w14:paraId="2D53BAF4" w14:textId="4A7DD885" w:rsidR="00DD0A91" w:rsidRPr="00D53E37" w:rsidRDefault="00710FC8" w:rsidP="00DD0A91">
      <w:pPr>
        <w:pStyle w:val="HScheme"/>
        <w:rPr>
          <w:lang w:val="ru-RU"/>
        </w:rPr>
      </w:pPr>
      <w:r>
        <w:rPr>
          <w:lang w:val="ru-RU"/>
        </w:rPr>
        <w:t>С</w:t>
      </w:r>
      <w:r w:rsidR="00DD0A91" w:rsidRPr="00A21C81">
        <w:rPr>
          <w:lang w:val="ru-RU"/>
        </w:rPr>
        <w:t xml:space="preserve">труктура группы </w:t>
      </w:r>
      <w:r>
        <w:rPr>
          <w:lang w:val="ru-RU"/>
        </w:rPr>
        <w:t>на 31.12.2021</w:t>
      </w:r>
    </w:p>
    <w:p w14:paraId="672E5308" w14:textId="5D1061CB" w:rsidR="00407319" w:rsidRDefault="004E5A4D" w:rsidP="008C680C">
      <w:pPr>
        <w:spacing w:before="100" w:after="100" w:line="264" w:lineRule="auto"/>
        <w:jc w:val="both"/>
        <w:rPr>
          <w:rFonts w:ascii="Times New Roman" w:hAnsi="Times New Roman" w:cs="Times New Roman"/>
          <w:sz w:val="24"/>
          <w:szCs w:val="24"/>
          <w:lang w:val="ru-RU"/>
        </w:rPr>
      </w:pPr>
      <w:r>
        <w:rPr>
          <w:noProof/>
          <w:lang w:val="ru-RU" w:eastAsia="ru-RU"/>
        </w:rPr>
        <w:drawing>
          <wp:inline distT="0" distB="0" distL="0" distR="0" wp14:anchorId="5884832F" wp14:editId="0E67C532">
            <wp:extent cx="6328163" cy="372519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337429" cy="3730648"/>
                    </a:xfrm>
                    <a:prstGeom prst="rect">
                      <a:avLst/>
                    </a:prstGeom>
                  </pic:spPr>
                </pic:pic>
              </a:graphicData>
            </a:graphic>
          </wp:inline>
        </w:drawing>
      </w:r>
    </w:p>
    <w:p w14:paraId="140CBA22" w14:textId="77777777" w:rsidR="00337799" w:rsidRPr="00B25EA9" w:rsidRDefault="00337799" w:rsidP="00337799">
      <w:pPr>
        <w:pStyle w:val="1"/>
        <w:rPr>
          <w:noProof/>
          <w:lang w:val="ru-RU"/>
        </w:rPr>
      </w:pPr>
      <w:bookmarkStart w:id="7" w:name="_Toc101355854"/>
      <w:bookmarkStart w:id="8" w:name="_Toc105757680"/>
      <w:bookmarkStart w:id="9" w:name="_Toc101355853"/>
      <w:r w:rsidRPr="00A9696D">
        <w:rPr>
          <w:noProof/>
          <w:lang w:val="ru-RU"/>
        </w:rPr>
        <w:lastRenderedPageBreak/>
        <w:t>История</w:t>
      </w:r>
      <w:r>
        <w:rPr>
          <w:noProof/>
          <w:lang w:val="ru-RU"/>
        </w:rPr>
        <w:t xml:space="preserve"> Компании</w:t>
      </w:r>
      <w:bookmarkEnd w:id="7"/>
      <w:bookmarkEnd w:id="8"/>
    </w:p>
    <w:p w14:paraId="474D677E" w14:textId="630B9804" w:rsidR="00337799" w:rsidRPr="00A9696D" w:rsidRDefault="00337799" w:rsidP="00337799">
      <w:pPr>
        <w:pStyle w:val="Lead"/>
        <w:rPr>
          <w:lang w:val="ru-RU"/>
        </w:rPr>
      </w:pPr>
      <w:r>
        <w:rPr>
          <w:lang w:val="ru-RU"/>
        </w:rPr>
        <w:t xml:space="preserve">ПАО «ЯТЭК» </w:t>
      </w:r>
      <w:r w:rsidR="00710FC8">
        <w:rPr>
          <w:lang w:val="ru-RU"/>
        </w:rPr>
        <w:t>обладает</w:t>
      </w:r>
      <w:r w:rsidRPr="00A9696D">
        <w:rPr>
          <w:lang w:val="ru-RU"/>
        </w:rPr>
        <w:t xml:space="preserve"> уникальным опытом эффективной работы в экстремальных климатических условиях Восточной Сибири на протяжении </w:t>
      </w:r>
      <w:r w:rsidRPr="00A9696D">
        <w:rPr>
          <w:b/>
          <w:bCs/>
          <w:lang w:val="ru-RU"/>
        </w:rPr>
        <w:t>более 50 лет</w:t>
      </w:r>
      <w:r w:rsidRPr="00A9696D">
        <w:rPr>
          <w:lang w:val="ru-RU"/>
        </w:rPr>
        <w:t xml:space="preserve">. </w:t>
      </w:r>
    </w:p>
    <w:p w14:paraId="28395469" w14:textId="213D194F" w:rsidR="00337799" w:rsidRDefault="00337799" w:rsidP="00710FC8">
      <w:pPr>
        <w:pStyle w:val="Bodytext"/>
      </w:pPr>
      <w:r>
        <w:t>Компания была основана в 1967 году одновременно с первыми практическими шагами, направленными на газификацию Республики Саха (Якутия).</w:t>
      </w:r>
      <w:r w:rsidRPr="0075667F">
        <w:t xml:space="preserve"> </w:t>
      </w:r>
      <w:r>
        <w:t xml:space="preserve">В это время было создано основное и старейшее газодобывающее предприятие Компании – Якутское государственное предприятие по добыче газа «Якутгазпром». В течение последующих 50 лет </w:t>
      </w:r>
      <w:r w:rsidR="00710FC8">
        <w:t xml:space="preserve">его </w:t>
      </w:r>
      <w:r>
        <w:t xml:space="preserve">специалисты осваивали новые месторождения в экстремальных климатических условиях природы Якутии, обеспечивая теплом и энергией дома жителей </w:t>
      </w:r>
      <w:r w:rsidR="00710FC8">
        <w:t>р</w:t>
      </w:r>
      <w:r>
        <w:t>еспублики и предприятия самого северного региона России</w:t>
      </w:r>
      <w:r w:rsidR="00710FC8">
        <w:t>.</w:t>
      </w:r>
    </w:p>
    <w:p w14:paraId="3A680933" w14:textId="77777777" w:rsidR="00337799" w:rsidRPr="00316CB6" w:rsidRDefault="00337799" w:rsidP="00337799">
      <w:pPr>
        <w:pStyle w:val="Bodytext"/>
        <w:rPr>
          <w:b/>
          <w:bCs/>
        </w:rPr>
      </w:pPr>
      <w:r w:rsidRPr="00316CB6">
        <w:rPr>
          <w:b/>
          <w:bCs/>
        </w:rPr>
        <w:t>Ключевые исторические этапы</w:t>
      </w:r>
    </w:p>
    <w:p w14:paraId="4435C730" w14:textId="77777777" w:rsidR="00337799" w:rsidRDefault="00337799" w:rsidP="00337799">
      <w:pPr>
        <w:pStyle w:val="Bodytext"/>
      </w:pPr>
      <w:r>
        <w:t>1956</w:t>
      </w:r>
    </w:p>
    <w:p w14:paraId="5E275839" w14:textId="76E3C51B" w:rsidR="00337799" w:rsidRDefault="00337799" w:rsidP="00337799">
      <w:pPr>
        <w:pStyle w:val="Bodytext"/>
      </w:pPr>
      <w:r>
        <w:t>Открытие Усть-Вилюйского газового месторождения</w:t>
      </w:r>
      <w:r w:rsidR="00710FC8">
        <w:t xml:space="preserve"> (</w:t>
      </w:r>
      <w:r>
        <w:t>первого в Якут</w:t>
      </w:r>
      <w:r w:rsidR="00710FC8">
        <w:t>ии)</w:t>
      </w:r>
    </w:p>
    <w:p w14:paraId="2670701B" w14:textId="77777777" w:rsidR="00337799" w:rsidRDefault="00337799" w:rsidP="00337799">
      <w:pPr>
        <w:pStyle w:val="Bodytext"/>
      </w:pPr>
      <w:r>
        <w:t>1963</w:t>
      </w:r>
    </w:p>
    <w:p w14:paraId="428976C7" w14:textId="77777777" w:rsidR="00337799" w:rsidRDefault="00337799" w:rsidP="00337799">
      <w:pPr>
        <w:pStyle w:val="Bodytext"/>
      </w:pPr>
      <w:r>
        <w:t>Открытие Средневилюйского газоконденсатного месторождения</w:t>
      </w:r>
    </w:p>
    <w:p w14:paraId="2E9E8843" w14:textId="77777777" w:rsidR="00337799" w:rsidRDefault="00337799" w:rsidP="00337799">
      <w:pPr>
        <w:pStyle w:val="Bodytext"/>
      </w:pPr>
      <w:r>
        <w:t>1967–1969</w:t>
      </w:r>
    </w:p>
    <w:p w14:paraId="12DE2F42" w14:textId="77777777" w:rsidR="00337799" w:rsidRPr="0097125B" w:rsidRDefault="00337799" w:rsidP="00337799">
      <w:pPr>
        <w:pStyle w:val="Bodytext"/>
        <w:rPr>
          <w:b/>
        </w:rPr>
      </w:pPr>
      <w:r w:rsidRPr="0097125B">
        <w:rPr>
          <w:b/>
        </w:rPr>
        <w:t>Основание ПО «Якутгазпром»</w:t>
      </w:r>
    </w:p>
    <w:p w14:paraId="70C7C44D" w14:textId="77777777" w:rsidR="00337799" w:rsidRDefault="00337799" w:rsidP="00337799">
      <w:pPr>
        <w:pStyle w:val="Bodytext"/>
      </w:pPr>
      <w:r>
        <w:t>1972-1977</w:t>
      </w:r>
    </w:p>
    <w:p w14:paraId="3AC2A932" w14:textId="77777777" w:rsidR="00337799" w:rsidRDefault="00337799" w:rsidP="00337799">
      <w:pPr>
        <w:pStyle w:val="Bodytext"/>
      </w:pPr>
      <w:r>
        <w:t>Запуск Мастахского месторождения</w:t>
      </w:r>
    </w:p>
    <w:p w14:paraId="58E1BA4E" w14:textId="77777777" w:rsidR="00337799" w:rsidRDefault="00337799" w:rsidP="00337799">
      <w:pPr>
        <w:pStyle w:val="Bodytext"/>
      </w:pPr>
      <w:r>
        <w:t>1986</w:t>
      </w:r>
    </w:p>
    <w:p w14:paraId="66B525B0" w14:textId="77777777" w:rsidR="00337799" w:rsidRDefault="00337799" w:rsidP="00337799">
      <w:pPr>
        <w:pStyle w:val="Bodytext"/>
      </w:pPr>
      <w:r>
        <w:t>Запуск первой установки по переработке нестабильного газового конденсата на Средневилюйском газоконденсатном месторождении</w:t>
      </w:r>
    </w:p>
    <w:p w14:paraId="4E73CB98" w14:textId="77777777" w:rsidR="00337799" w:rsidRDefault="00337799" w:rsidP="00337799">
      <w:pPr>
        <w:pStyle w:val="Bodytext"/>
      </w:pPr>
      <w:r>
        <w:t>1991-1997</w:t>
      </w:r>
    </w:p>
    <w:p w14:paraId="4B566D52" w14:textId="77777777" w:rsidR="00337799" w:rsidRDefault="00337799" w:rsidP="00337799">
      <w:pPr>
        <w:pStyle w:val="Bodytext"/>
      </w:pPr>
      <w:r>
        <w:t>Строительство первого подводного перехода конденсатопровода через р. Вилюй</w:t>
      </w:r>
    </w:p>
    <w:p w14:paraId="4DACBA3B" w14:textId="77777777" w:rsidR="00337799" w:rsidRDefault="00337799" w:rsidP="00337799">
      <w:pPr>
        <w:pStyle w:val="Bodytext"/>
      </w:pPr>
      <w:r>
        <w:t>1998–2002</w:t>
      </w:r>
    </w:p>
    <w:p w14:paraId="7671424C" w14:textId="77777777" w:rsidR="00337799" w:rsidRDefault="00337799" w:rsidP="00337799">
      <w:pPr>
        <w:pStyle w:val="Bodytext"/>
      </w:pPr>
      <w:r>
        <w:t>Подключение Якутии к сети газопроводов</w:t>
      </w:r>
    </w:p>
    <w:p w14:paraId="720947C8" w14:textId="77777777" w:rsidR="00337799" w:rsidRDefault="00337799" w:rsidP="00337799">
      <w:pPr>
        <w:pStyle w:val="Bodytext"/>
      </w:pPr>
      <w:r>
        <w:t>2003</w:t>
      </w:r>
    </w:p>
    <w:p w14:paraId="6913AC54" w14:textId="77777777" w:rsidR="00337799" w:rsidRPr="000B1638" w:rsidRDefault="00337799" w:rsidP="00337799">
      <w:pPr>
        <w:pStyle w:val="Bodytext"/>
        <w:rPr>
          <w:b/>
        </w:rPr>
      </w:pPr>
      <w:r w:rsidRPr="000B1638">
        <w:rPr>
          <w:b/>
        </w:rPr>
        <w:t>ОАО «Якутгазпром» переименовано в ОАО «Якутская топливно-энергетическая компания»</w:t>
      </w:r>
    </w:p>
    <w:p w14:paraId="32C70947" w14:textId="77777777" w:rsidR="00337799" w:rsidRDefault="00337799" w:rsidP="00337799">
      <w:pPr>
        <w:pStyle w:val="Bodytext"/>
      </w:pPr>
      <w:r>
        <w:t>2015–2016</w:t>
      </w:r>
    </w:p>
    <w:p w14:paraId="18BBBED0" w14:textId="77777777" w:rsidR="00337799" w:rsidRDefault="00337799" w:rsidP="00337799">
      <w:pPr>
        <w:pStyle w:val="Bodytext"/>
      </w:pPr>
      <w:r>
        <w:t>Первые коммерческие поставки пропан-бутана потребителям Якутии и других регионов</w:t>
      </w:r>
    </w:p>
    <w:p w14:paraId="7593F91E" w14:textId="77777777" w:rsidR="00337799" w:rsidRDefault="00337799" w:rsidP="00337799">
      <w:pPr>
        <w:pStyle w:val="Bodytext"/>
      </w:pPr>
      <w:r>
        <w:t>2019</w:t>
      </w:r>
    </w:p>
    <w:p w14:paraId="4DCD225C" w14:textId="77777777" w:rsidR="000B1638" w:rsidRDefault="00337799" w:rsidP="00337799">
      <w:pPr>
        <w:pStyle w:val="Bodytext"/>
      </w:pPr>
      <w:r>
        <w:lastRenderedPageBreak/>
        <w:t>Переход Компании в собственность нового мажоритарного акционера – Холдинга «А-Проперти».</w:t>
      </w:r>
    </w:p>
    <w:p w14:paraId="6B2FC695" w14:textId="77777777" w:rsidR="000B1638" w:rsidRDefault="00337799" w:rsidP="000B1638">
      <w:pPr>
        <w:pStyle w:val="a0"/>
      </w:pPr>
      <w:r>
        <w:t>Начата разработка стратегии</w:t>
      </w:r>
      <w:r w:rsidRPr="00520809">
        <w:t xml:space="preserve"> монетизации ресурсной базы</w:t>
      </w:r>
      <w:r w:rsidR="000B1638">
        <w:t>;</w:t>
      </w:r>
    </w:p>
    <w:p w14:paraId="09B24159" w14:textId="77777777" w:rsidR="000B1638" w:rsidRDefault="00337799" w:rsidP="000B1638">
      <w:pPr>
        <w:pStyle w:val="a0"/>
      </w:pPr>
      <w:r>
        <w:t>запущена масштабная программа</w:t>
      </w:r>
      <w:r w:rsidRPr="00520809">
        <w:t xml:space="preserve"> наращивания ресурсной базы</w:t>
      </w:r>
      <w:r w:rsidR="000B1638">
        <w:t>;</w:t>
      </w:r>
    </w:p>
    <w:p w14:paraId="39ECFD26" w14:textId="77777777" w:rsidR="000B1638" w:rsidRDefault="00337799" w:rsidP="000B1638">
      <w:pPr>
        <w:pStyle w:val="a0"/>
      </w:pPr>
      <w:r w:rsidRPr="00520809">
        <w:t>внедряются прогрессивные подходы к управлению производством и повышению операционной эффективности</w:t>
      </w:r>
      <w:r w:rsidR="000B1638">
        <w:t>;</w:t>
      </w:r>
    </w:p>
    <w:p w14:paraId="48C8DFA5" w14:textId="3B72B094" w:rsidR="00337799" w:rsidRDefault="00337799" w:rsidP="000B1638">
      <w:pPr>
        <w:pStyle w:val="a0"/>
      </w:pPr>
      <w:r w:rsidRPr="00520809">
        <w:t>реализуются мероприятия по снижению негативного воздействия на окружающую среду.</w:t>
      </w:r>
    </w:p>
    <w:p w14:paraId="5D389E92" w14:textId="77777777" w:rsidR="00337799" w:rsidRDefault="00337799" w:rsidP="00337799">
      <w:pPr>
        <w:pStyle w:val="Bodytext"/>
      </w:pPr>
      <w:r>
        <w:t>2020</w:t>
      </w:r>
    </w:p>
    <w:p w14:paraId="60283AE0" w14:textId="07BDEE92" w:rsidR="00337799" w:rsidRDefault="00337799" w:rsidP="00337799">
      <w:pPr>
        <w:pStyle w:val="Bodytext"/>
      </w:pPr>
      <w:r>
        <w:t xml:space="preserve">Обновление стратегии развития </w:t>
      </w:r>
      <w:r w:rsidR="00710FC8">
        <w:t>К</w:t>
      </w:r>
      <w:r>
        <w:t>омпании</w:t>
      </w:r>
    </w:p>
    <w:p w14:paraId="02679C8A" w14:textId="1299F33D" w:rsidR="00337799" w:rsidRDefault="00337799" w:rsidP="00337799">
      <w:pPr>
        <w:pStyle w:val="Bodytext"/>
      </w:pPr>
      <w:r>
        <w:t>2021</w:t>
      </w:r>
    </w:p>
    <w:p w14:paraId="37153112" w14:textId="6679BA93" w:rsidR="002D074E" w:rsidRDefault="002D074E" w:rsidP="00337799">
      <w:pPr>
        <w:pStyle w:val="Bodytext"/>
      </w:pPr>
      <w:r>
        <w:rPr>
          <w:noProof/>
          <w:color w:val="000000" w:themeColor="text1"/>
        </w:rPr>
        <w:t>Компании присвоен кредитный рейтинг «</w:t>
      </w:r>
      <w:r>
        <w:rPr>
          <w:noProof/>
          <w:color w:val="000000" w:themeColor="text1"/>
          <w:lang w:val="en-US"/>
        </w:rPr>
        <w:t>B</w:t>
      </w:r>
      <w:r>
        <w:rPr>
          <w:noProof/>
          <w:color w:val="000000" w:themeColor="text1"/>
        </w:rPr>
        <w:t xml:space="preserve">-» от </w:t>
      </w:r>
      <w:r>
        <w:rPr>
          <w:noProof/>
          <w:color w:val="000000" w:themeColor="text1"/>
          <w:lang w:val="en-US"/>
        </w:rPr>
        <w:t>Fitch</w:t>
      </w:r>
    </w:p>
    <w:p w14:paraId="2E895E5C" w14:textId="16907D81" w:rsidR="00337799" w:rsidRDefault="00337799" w:rsidP="00337799">
      <w:pPr>
        <w:pStyle w:val="Bodytext"/>
      </w:pPr>
      <w:r>
        <w:t xml:space="preserve">Компания получила право пользования недрами на Северном, Южном и Майском участках. </w:t>
      </w:r>
      <w:r w:rsidR="00A6401E">
        <w:t>Выигран аукцион на Соболохский участок недр</w:t>
      </w:r>
      <w:r w:rsidR="00E46A0C">
        <w:t>.</w:t>
      </w:r>
    </w:p>
    <w:p w14:paraId="66F5B16F" w14:textId="2FD1B5E8" w:rsidR="00337799" w:rsidRPr="00D53E37" w:rsidRDefault="00337799" w:rsidP="00337799">
      <w:pPr>
        <w:pStyle w:val="1"/>
        <w:rPr>
          <w:lang w:val="ru-RU"/>
        </w:rPr>
      </w:pPr>
      <w:bookmarkStart w:id="10" w:name="_Toc105757681"/>
      <w:r w:rsidRPr="00D53E37">
        <w:rPr>
          <w:lang w:val="ru-RU"/>
        </w:rPr>
        <w:lastRenderedPageBreak/>
        <w:t>География</w:t>
      </w:r>
      <w:bookmarkEnd w:id="10"/>
      <w:r w:rsidRPr="00D53E37">
        <w:rPr>
          <w:lang w:val="ru-RU"/>
        </w:rPr>
        <w:t xml:space="preserve"> </w:t>
      </w:r>
    </w:p>
    <w:p w14:paraId="7AA4CA22" w14:textId="0D2D5276" w:rsidR="00337799" w:rsidRPr="00D53E37" w:rsidRDefault="00337799" w:rsidP="000B1638">
      <w:pPr>
        <w:pStyle w:val="Lead"/>
        <w:rPr>
          <w:lang w:val="ru-RU"/>
        </w:rPr>
      </w:pPr>
      <w:r w:rsidRPr="00D53E37">
        <w:rPr>
          <w:lang w:val="ru-RU"/>
        </w:rPr>
        <w:t xml:space="preserve">Основные газодобывающие и перерабатывающие мощности </w:t>
      </w:r>
      <w:r w:rsidR="00710FC8">
        <w:rPr>
          <w:lang w:val="ru-RU"/>
        </w:rPr>
        <w:t xml:space="preserve">Компании </w:t>
      </w:r>
      <w:r w:rsidRPr="00D53E37">
        <w:rPr>
          <w:lang w:val="ru-RU"/>
        </w:rPr>
        <w:t xml:space="preserve">располагаются в поселке Кысыл-Сыр Вилюйского улуса Якутии, где присутствие </w:t>
      </w:r>
      <w:r>
        <w:rPr>
          <w:lang w:val="ru-RU"/>
        </w:rPr>
        <w:t xml:space="preserve">ПАО «ЯТЭК» </w:t>
      </w:r>
      <w:r w:rsidRPr="00D53E37">
        <w:rPr>
          <w:lang w:val="ru-RU"/>
        </w:rPr>
        <w:t xml:space="preserve">имеет градообразующее значение. </w:t>
      </w:r>
    </w:p>
    <w:p w14:paraId="1EEB8040" w14:textId="73B23EEE" w:rsidR="00337799" w:rsidRPr="00D740F4" w:rsidRDefault="00337799" w:rsidP="00337799">
      <w:pPr>
        <w:spacing w:before="100" w:after="100" w:line="276" w:lineRule="auto"/>
        <w:jc w:val="both"/>
        <w:rPr>
          <w:rFonts w:ascii="Times New Roman" w:hAnsi="Times New Roman" w:cs="Times New Roman"/>
          <w:sz w:val="24"/>
          <w:szCs w:val="24"/>
          <w:lang w:val="ru-RU"/>
        </w:rPr>
      </w:pPr>
      <w:r w:rsidRPr="00D53E37">
        <w:rPr>
          <w:rFonts w:ascii="Times New Roman" w:hAnsi="Times New Roman" w:cs="Times New Roman"/>
          <w:sz w:val="24"/>
          <w:szCs w:val="24"/>
          <w:lang w:val="ru-RU"/>
        </w:rPr>
        <w:t xml:space="preserve">Центральный офис Компании расположен в </w:t>
      </w:r>
      <w:r>
        <w:rPr>
          <w:rFonts w:ascii="Times New Roman" w:hAnsi="Times New Roman" w:cs="Times New Roman"/>
          <w:sz w:val="24"/>
          <w:szCs w:val="24"/>
          <w:lang w:val="ru-RU"/>
        </w:rPr>
        <w:t>Якутске</w:t>
      </w:r>
      <w:r w:rsidR="00710FC8">
        <w:rPr>
          <w:rFonts w:ascii="Times New Roman" w:hAnsi="Times New Roman" w:cs="Times New Roman"/>
          <w:sz w:val="24"/>
          <w:szCs w:val="24"/>
          <w:lang w:val="ru-RU"/>
        </w:rPr>
        <w:t>,</w:t>
      </w:r>
      <w:r w:rsidRPr="00D53E37">
        <w:rPr>
          <w:rFonts w:ascii="Times New Roman" w:hAnsi="Times New Roman" w:cs="Times New Roman"/>
          <w:sz w:val="24"/>
          <w:szCs w:val="24"/>
          <w:lang w:val="ru-RU"/>
        </w:rPr>
        <w:t xml:space="preserve"> представительства </w:t>
      </w:r>
      <w:r w:rsidR="00710FC8">
        <w:rPr>
          <w:rFonts w:ascii="Times New Roman" w:hAnsi="Times New Roman" w:cs="Times New Roman"/>
          <w:sz w:val="24"/>
          <w:szCs w:val="24"/>
          <w:lang w:val="ru-RU"/>
        </w:rPr>
        <w:t xml:space="preserve">есть </w:t>
      </w:r>
      <w:r w:rsidRPr="00D53E37">
        <w:rPr>
          <w:rFonts w:ascii="Times New Roman" w:hAnsi="Times New Roman" w:cs="Times New Roman"/>
          <w:sz w:val="24"/>
          <w:szCs w:val="24"/>
          <w:lang w:val="ru-RU"/>
        </w:rPr>
        <w:t>в Москве и Тюмени.</w:t>
      </w:r>
    </w:p>
    <w:p w14:paraId="4BA3E181" w14:textId="42A22CB9" w:rsidR="00337799" w:rsidRPr="002F7669" w:rsidRDefault="00BD3F19" w:rsidP="00337799">
      <w:pPr>
        <w:rPr>
          <w:rFonts w:ascii="Calibri" w:hAnsi="Calibri" w:cs="Calibri"/>
          <w:lang w:val="ru-RU"/>
        </w:rPr>
      </w:pPr>
      <w:r>
        <w:rPr>
          <w:rFonts w:ascii="Calibri" w:hAnsi="Calibri" w:cs="Calibri"/>
          <w:noProof/>
          <w:lang w:val="ru-RU" w:eastAsia="ru-RU"/>
        </w:rPr>
        <w:drawing>
          <wp:inline distT="0" distB="0" distL="0" distR="0" wp14:anchorId="6CF5192A" wp14:editId="6BFC219B">
            <wp:extent cx="5935980" cy="5295900"/>
            <wp:effectExtent l="0" t="0" r="7620" b="0"/>
            <wp:docPr id="1441" name="Рисунок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5980" cy="5295900"/>
                    </a:xfrm>
                    <a:prstGeom prst="rect">
                      <a:avLst/>
                    </a:prstGeom>
                    <a:noFill/>
                    <a:ln>
                      <a:noFill/>
                    </a:ln>
                  </pic:spPr>
                </pic:pic>
              </a:graphicData>
            </a:graphic>
          </wp:inline>
        </w:drawing>
      </w:r>
    </w:p>
    <w:p w14:paraId="39890C34" w14:textId="51153F26" w:rsidR="00BC5B75" w:rsidRDefault="00405CAE" w:rsidP="00FC29D5">
      <w:pPr>
        <w:pStyle w:val="1"/>
        <w:rPr>
          <w:noProof/>
          <w:lang w:val="ru-RU"/>
        </w:rPr>
      </w:pPr>
      <w:bookmarkStart w:id="11" w:name="_Toc105757682"/>
      <w:r w:rsidRPr="005746CE">
        <w:rPr>
          <w:noProof/>
          <w:lang w:val="ru-RU"/>
        </w:rPr>
        <w:lastRenderedPageBreak/>
        <w:t>Бизнес-модель</w:t>
      </w:r>
      <w:bookmarkEnd w:id="9"/>
      <w:bookmarkEnd w:id="11"/>
    </w:p>
    <w:p w14:paraId="07A75CDC" w14:textId="7EECAB7E" w:rsidR="000504EA" w:rsidRPr="000B1638" w:rsidRDefault="000504EA" w:rsidP="000B1638">
      <w:pPr>
        <w:pStyle w:val="Lead"/>
        <w:rPr>
          <w:lang w:val="ru-RU"/>
        </w:rPr>
      </w:pPr>
      <w:r w:rsidRPr="000B1638">
        <w:rPr>
          <w:lang w:val="ru-RU"/>
        </w:rPr>
        <w:t>Бизнес-модель Компании строится на принципах эффективного и экологичного использования природных ресурсов</w:t>
      </w:r>
      <w:r w:rsidR="000F22FB" w:rsidRPr="000B1638">
        <w:rPr>
          <w:lang w:val="ru-RU"/>
        </w:rPr>
        <w:t xml:space="preserve"> </w:t>
      </w:r>
      <w:r w:rsidRPr="000B1638">
        <w:rPr>
          <w:lang w:val="ru-RU"/>
        </w:rPr>
        <w:t>с помощью современных цифровых технологий.</w:t>
      </w:r>
    </w:p>
    <w:p w14:paraId="32B03D7B" w14:textId="241989D2" w:rsidR="00320C03" w:rsidRDefault="00320C03" w:rsidP="00320C03">
      <w:pPr>
        <w:pStyle w:val="HScheme"/>
        <w:rPr>
          <w:lang w:val="ru-RU"/>
        </w:rPr>
      </w:pPr>
      <w:bookmarkStart w:id="12" w:name="_Hlk104474084"/>
      <w:r w:rsidRPr="00320C03">
        <w:rPr>
          <w:lang w:val="ru-RU"/>
        </w:rPr>
        <w:t>Бизнес-модель (все данные приведены за 202</w:t>
      </w:r>
      <w:r>
        <w:rPr>
          <w:lang w:val="ru-RU"/>
        </w:rPr>
        <w:t>1</w:t>
      </w:r>
      <w:r w:rsidRPr="00320C03">
        <w:rPr>
          <w:lang w:val="ru-RU"/>
        </w:rPr>
        <w:t xml:space="preserve"> год)</w:t>
      </w:r>
    </w:p>
    <w:tbl>
      <w:tblPr>
        <w:tblStyle w:val="af1"/>
        <w:tblW w:w="9571" w:type="dxa"/>
        <w:tblLayout w:type="fixed"/>
        <w:tblLook w:val="04A0" w:firstRow="1" w:lastRow="0" w:firstColumn="1" w:lastColumn="0" w:noHBand="0" w:noVBand="1"/>
      </w:tblPr>
      <w:tblGrid>
        <w:gridCol w:w="1526"/>
        <w:gridCol w:w="2102"/>
        <w:gridCol w:w="1314"/>
        <w:gridCol w:w="1647"/>
        <w:gridCol w:w="2982"/>
      </w:tblGrid>
      <w:tr w:rsidR="00E40B5D" w14:paraId="2BCB8D8A" w14:textId="77777777" w:rsidTr="003E1A91">
        <w:tc>
          <w:tcPr>
            <w:tcW w:w="1526" w:type="dxa"/>
          </w:tcPr>
          <w:p w14:paraId="68073F16" w14:textId="6370A81B" w:rsidR="00320C03" w:rsidRPr="00E40B5D" w:rsidRDefault="00320C03" w:rsidP="00E40B5D">
            <w:pPr>
              <w:pStyle w:val="Tablhead"/>
            </w:pPr>
            <w:r w:rsidRPr="00E40B5D">
              <w:t>РЕСУРСЫ</w:t>
            </w:r>
          </w:p>
        </w:tc>
        <w:tc>
          <w:tcPr>
            <w:tcW w:w="2102" w:type="dxa"/>
          </w:tcPr>
          <w:p w14:paraId="790C0FF2" w14:textId="2FF28FE5" w:rsidR="00320C03" w:rsidRPr="00E40B5D" w:rsidRDefault="00320C03" w:rsidP="00E40B5D">
            <w:pPr>
              <w:pStyle w:val="Tablhead"/>
            </w:pPr>
            <w:r w:rsidRPr="00E40B5D">
              <w:t>UPSTREAM</w:t>
            </w:r>
          </w:p>
        </w:tc>
        <w:tc>
          <w:tcPr>
            <w:tcW w:w="1314" w:type="dxa"/>
          </w:tcPr>
          <w:p w14:paraId="5ECCB8C3" w14:textId="65FC860D" w:rsidR="00320C03" w:rsidRPr="00E40B5D" w:rsidRDefault="00320C03" w:rsidP="00E40B5D">
            <w:pPr>
              <w:pStyle w:val="Tablhead"/>
            </w:pPr>
            <w:r w:rsidRPr="00E40B5D">
              <w:t xml:space="preserve">DOWNSTREAM </w:t>
            </w:r>
          </w:p>
        </w:tc>
        <w:tc>
          <w:tcPr>
            <w:tcW w:w="1647" w:type="dxa"/>
          </w:tcPr>
          <w:p w14:paraId="6ED908CC" w14:textId="1F4E08DB" w:rsidR="00320C03" w:rsidRPr="00E40B5D" w:rsidRDefault="00320C03" w:rsidP="00E40B5D">
            <w:pPr>
              <w:pStyle w:val="Tablhead"/>
            </w:pPr>
            <w:r w:rsidRPr="00E40B5D">
              <w:t xml:space="preserve">РЕЗУЛЬТАТЫ </w:t>
            </w:r>
          </w:p>
        </w:tc>
        <w:tc>
          <w:tcPr>
            <w:tcW w:w="2982" w:type="dxa"/>
          </w:tcPr>
          <w:p w14:paraId="173372E6" w14:textId="0FB67D26" w:rsidR="00320C03" w:rsidRPr="00E40B5D" w:rsidRDefault="00320C03" w:rsidP="00E40B5D">
            <w:pPr>
              <w:pStyle w:val="Tablhead"/>
            </w:pPr>
            <w:r w:rsidRPr="00E40B5D">
              <w:t>ESG-ЭФФЕКТЫ</w:t>
            </w:r>
          </w:p>
        </w:tc>
      </w:tr>
      <w:tr w:rsidR="00E40B5D" w14:paraId="6467D9FC" w14:textId="77777777" w:rsidTr="003E1A91">
        <w:tc>
          <w:tcPr>
            <w:tcW w:w="1526" w:type="dxa"/>
          </w:tcPr>
          <w:p w14:paraId="4E70346A" w14:textId="378BC4FD" w:rsidR="00C956C5" w:rsidRPr="000B1638" w:rsidRDefault="00C956C5" w:rsidP="00E40B5D">
            <w:pPr>
              <w:pStyle w:val="Tablbody"/>
              <w:rPr>
                <w:lang w:val="ru-RU"/>
              </w:rPr>
            </w:pPr>
            <w:r w:rsidRPr="000B1638">
              <w:rPr>
                <w:b/>
                <w:lang w:val="ru-RU"/>
              </w:rPr>
              <w:t>Запасы</w:t>
            </w:r>
            <w:r w:rsidRPr="000B1638">
              <w:rPr>
                <w:lang w:val="ru-RU"/>
              </w:rPr>
              <w:t xml:space="preserve"> – 452,5 млрд м</w:t>
            </w:r>
            <w:r w:rsidRPr="000B1638">
              <w:rPr>
                <w:vertAlign w:val="superscript"/>
                <w:lang w:val="ru-RU"/>
              </w:rPr>
              <w:t>3</w:t>
            </w:r>
            <w:r w:rsidRPr="000B1638">
              <w:rPr>
                <w:lang w:val="ru-RU"/>
              </w:rPr>
              <w:t xml:space="preserve"> газа, 26,8 млн т конденсата</w:t>
            </w:r>
          </w:p>
        </w:tc>
        <w:tc>
          <w:tcPr>
            <w:tcW w:w="3416" w:type="dxa"/>
            <w:gridSpan w:val="2"/>
          </w:tcPr>
          <w:p w14:paraId="71DDDD44" w14:textId="37B4614F" w:rsidR="00C956C5" w:rsidRPr="00E40B5D" w:rsidRDefault="00C956C5" w:rsidP="00E40B5D">
            <w:pPr>
              <w:pStyle w:val="Tablbody"/>
              <w:rPr>
                <w:b/>
                <w:bCs/>
              </w:rPr>
            </w:pPr>
            <w:r w:rsidRPr="00E40B5D">
              <w:rPr>
                <w:b/>
                <w:bCs/>
              </w:rPr>
              <w:t>Цифровая трансформация</w:t>
            </w:r>
          </w:p>
        </w:tc>
        <w:tc>
          <w:tcPr>
            <w:tcW w:w="1647" w:type="dxa"/>
          </w:tcPr>
          <w:p w14:paraId="677E7CAD" w14:textId="460E2DA1" w:rsidR="00C956C5" w:rsidRPr="00E40B5D" w:rsidRDefault="00C956C5" w:rsidP="00E40B5D">
            <w:pPr>
              <w:pStyle w:val="Tablbody"/>
            </w:pPr>
            <w:r w:rsidRPr="00E40B5D">
              <w:rPr>
                <w:b/>
                <w:bCs/>
              </w:rPr>
              <w:t>Капитализация</w:t>
            </w:r>
            <w:r w:rsidRPr="00E40B5D">
              <w:t xml:space="preserve"> – 93,5 млрд руб. на 31.12.2021</w:t>
            </w:r>
          </w:p>
        </w:tc>
        <w:tc>
          <w:tcPr>
            <w:tcW w:w="2982" w:type="dxa"/>
            <w:vMerge w:val="restart"/>
          </w:tcPr>
          <w:p w14:paraId="5AF90A18" w14:textId="77777777" w:rsidR="00E40B5D" w:rsidRDefault="00C956C5" w:rsidP="00E40B5D">
            <w:pPr>
              <w:pStyle w:val="Tablbody"/>
              <w:rPr>
                <w:b/>
                <w:bCs/>
              </w:rPr>
            </w:pPr>
            <w:r w:rsidRPr="00E40B5D">
              <w:rPr>
                <w:b/>
                <w:bCs/>
              </w:rPr>
              <w:t>для регионов присутствия:</w:t>
            </w:r>
          </w:p>
          <w:p w14:paraId="2282BFB2" w14:textId="1F05116A" w:rsidR="00C956C5" w:rsidRPr="00E40B5D" w:rsidRDefault="00C956C5" w:rsidP="00E40B5D">
            <w:pPr>
              <w:pStyle w:val="4"/>
            </w:pPr>
            <w:r w:rsidRPr="00E40B5D">
              <w:t>налоги 3,6 млрд руб.</w:t>
            </w:r>
          </w:p>
          <w:p w14:paraId="29A7FB8B" w14:textId="77777777" w:rsidR="00E40B5D" w:rsidRDefault="00C956C5" w:rsidP="00E40B5D">
            <w:pPr>
              <w:pStyle w:val="Tablbody"/>
              <w:rPr>
                <w:b/>
                <w:bCs/>
              </w:rPr>
            </w:pPr>
            <w:r w:rsidRPr="00E40B5D">
              <w:rPr>
                <w:b/>
                <w:bCs/>
              </w:rPr>
              <w:t>для местных сообществ:</w:t>
            </w:r>
          </w:p>
          <w:p w14:paraId="6C662BF1" w14:textId="52BB6958" w:rsidR="00E40B5D" w:rsidRDefault="00C956C5" w:rsidP="00E40B5D">
            <w:pPr>
              <w:pStyle w:val="4"/>
              <w:rPr>
                <w:lang w:val="ru-RU"/>
              </w:rPr>
            </w:pPr>
            <w:r w:rsidRPr="00E40B5D">
              <w:rPr>
                <w:lang w:val="ru-RU"/>
              </w:rPr>
              <w:t>благотворительные и социальные проекты 156,</w:t>
            </w:r>
            <w:r w:rsidR="00EB2F3D">
              <w:rPr>
                <w:lang w:val="ru-RU"/>
              </w:rPr>
              <w:t>2</w:t>
            </w:r>
            <w:r w:rsidRPr="00E40B5D">
              <w:rPr>
                <w:lang w:val="ru-RU"/>
              </w:rPr>
              <w:t xml:space="preserve"> млн руб.</w:t>
            </w:r>
          </w:p>
          <w:p w14:paraId="635518BF" w14:textId="5F6D1E73" w:rsidR="00C956C5" w:rsidRPr="00E40B5D" w:rsidRDefault="002F5683" w:rsidP="00E40B5D">
            <w:pPr>
              <w:pStyle w:val="4"/>
              <w:rPr>
                <w:lang w:val="ru-RU"/>
              </w:rPr>
            </w:pPr>
            <w:r w:rsidRPr="002F5683">
              <w:rPr>
                <w:lang w:val="ru-RU"/>
              </w:rPr>
              <w:t>затраты на мероприятия по борьбе с COVID-19 - 21,2 млн руб.</w:t>
            </w:r>
          </w:p>
          <w:p w14:paraId="74B0D7B8" w14:textId="485FC91F" w:rsidR="00E40B5D" w:rsidRPr="00E40B5D" w:rsidRDefault="00C956C5" w:rsidP="00E40B5D">
            <w:pPr>
              <w:pStyle w:val="Tablbody"/>
              <w:rPr>
                <w:b/>
                <w:bCs/>
                <w:lang w:val="ru-RU"/>
              </w:rPr>
            </w:pPr>
            <w:r w:rsidRPr="00E40B5D">
              <w:rPr>
                <w:b/>
                <w:bCs/>
                <w:lang w:val="ru-RU"/>
              </w:rPr>
              <w:t xml:space="preserve">для </w:t>
            </w:r>
            <w:r w:rsidR="00E46A0C">
              <w:rPr>
                <w:b/>
                <w:bCs/>
                <w:lang w:val="ru-RU"/>
              </w:rPr>
              <w:t>малых и средних предприятий:</w:t>
            </w:r>
          </w:p>
          <w:p w14:paraId="5A4F538E" w14:textId="41641345" w:rsidR="00C956C5" w:rsidRPr="00E40B5D" w:rsidRDefault="00C956C5" w:rsidP="00E40B5D">
            <w:pPr>
              <w:pStyle w:val="4"/>
              <w:rPr>
                <w:lang w:val="ru-RU"/>
              </w:rPr>
            </w:pPr>
            <w:r w:rsidRPr="00EB2F3D">
              <w:rPr>
                <w:lang w:val="ru-RU"/>
              </w:rPr>
              <w:t xml:space="preserve">объем закупок </w:t>
            </w:r>
            <w:r w:rsidR="00EB2F3D" w:rsidRPr="00EB2F3D">
              <w:rPr>
                <w:lang w:val="ru-RU"/>
              </w:rPr>
              <w:t xml:space="preserve">115,3 </w:t>
            </w:r>
            <w:r w:rsidRPr="00EB2F3D">
              <w:rPr>
                <w:lang w:val="ru-RU"/>
              </w:rPr>
              <w:t>млн руб.</w:t>
            </w:r>
          </w:p>
          <w:p w14:paraId="1A4AE9EF" w14:textId="77777777" w:rsidR="00E40B5D" w:rsidRPr="00E40B5D" w:rsidRDefault="00C956C5" w:rsidP="00E40B5D">
            <w:pPr>
              <w:pStyle w:val="Tablbody"/>
              <w:rPr>
                <w:b/>
                <w:bCs/>
                <w:lang w:val="ru-RU"/>
              </w:rPr>
            </w:pPr>
            <w:r w:rsidRPr="00E40B5D">
              <w:rPr>
                <w:b/>
                <w:bCs/>
                <w:lang w:val="ru-RU"/>
              </w:rPr>
              <w:t>для сотрудников:</w:t>
            </w:r>
          </w:p>
          <w:p w14:paraId="38EBBB0A" w14:textId="1396C687" w:rsidR="00E40B5D" w:rsidRPr="002F5683" w:rsidRDefault="00C956C5" w:rsidP="00E40B5D">
            <w:pPr>
              <w:pStyle w:val="4"/>
              <w:rPr>
                <w:lang w:val="ru-RU"/>
              </w:rPr>
            </w:pPr>
            <w:r w:rsidRPr="00E40B5D">
              <w:rPr>
                <w:lang w:val="ru-RU"/>
              </w:rPr>
              <w:t xml:space="preserve">аварий и несчастных случаев на производстве </w:t>
            </w:r>
            <w:r w:rsidRPr="002F5683">
              <w:rPr>
                <w:lang w:val="ru-RU"/>
              </w:rPr>
              <w:t>случаев не было</w:t>
            </w:r>
          </w:p>
          <w:p w14:paraId="7A81E62A" w14:textId="3DD4508F" w:rsidR="00C956C5" w:rsidRPr="00E40B5D" w:rsidRDefault="00C956C5" w:rsidP="00E40B5D">
            <w:pPr>
              <w:pStyle w:val="4"/>
            </w:pPr>
            <w:r w:rsidRPr="002F5683">
              <w:t xml:space="preserve">прошло обучение </w:t>
            </w:r>
            <w:r w:rsidR="003A3850">
              <w:rPr>
                <w:lang w:val="ru-RU"/>
              </w:rPr>
              <w:t>334</w:t>
            </w:r>
            <w:r w:rsidRPr="002F5683">
              <w:t xml:space="preserve"> чел.</w:t>
            </w:r>
          </w:p>
        </w:tc>
      </w:tr>
      <w:tr w:rsidR="00E40B5D" w14:paraId="7F50D50A" w14:textId="77777777" w:rsidTr="003E1A91">
        <w:tc>
          <w:tcPr>
            <w:tcW w:w="1526" w:type="dxa"/>
          </w:tcPr>
          <w:p w14:paraId="30C7D377" w14:textId="2FA3BD45" w:rsidR="00C956C5" w:rsidRPr="00E40B5D" w:rsidRDefault="00C956C5" w:rsidP="00E40B5D">
            <w:pPr>
              <w:pStyle w:val="Tablbody"/>
              <w:rPr>
                <w:lang w:val="ru-RU"/>
              </w:rPr>
            </w:pPr>
            <w:r w:rsidRPr="00E40B5D">
              <w:rPr>
                <w:b/>
                <w:lang w:val="ru-RU"/>
              </w:rPr>
              <w:t>Ресурсы</w:t>
            </w:r>
            <w:r w:rsidRPr="00E40B5D">
              <w:rPr>
                <w:lang w:val="ru-RU"/>
              </w:rPr>
              <w:t xml:space="preserve"> – 610,5 млрд м</w:t>
            </w:r>
            <w:r w:rsidRPr="00E40B5D">
              <w:rPr>
                <w:vertAlign w:val="superscript"/>
                <w:lang w:val="ru-RU"/>
              </w:rPr>
              <w:t>3</w:t>
            </w:r>
            <w:r w:rsidRPr="00E40B5D">
              <w:rPr>
                <w:lang w:val="ru-RU"/>
              </w:rPr>
              <w:t xml:space="preserve"> газа, 21,6 млн т конденсата, 64,2 млн т нефти</w:t>
            </w:r>
          </w:p>
        </w:tc>
        <w:tc>
          <w:tcPr>
            <w:tcW w:w="2102" w:type="dxa"/>
            <w:vMerge w:val="restart"/>
          </w:tcPr>
          <w:p w14:paraId="2E877ECF" w14:textId="09C11FBF" w:rsidR="00C956C5" w:rsidRPr="00E40B5D" w:rsidRDefault="00C956C5" w:rsidP="00E40B5D">
            <w:pPr>
              <w:pStyle w:val="Tablbody"/>
              <w:rPr>
                <w:lang w:val="ru-RU"/>
              </w:rPr>
            </w:pPr>
            <w:r w:rsidRPr="00E40B5D">
              <w:rPr>
                <w:lang w:val="ru-RU"/>
              </w:rPr>
              <w:t>Обеспечение прироста объемов добычи и восполняемости запасов</w:t>
            </w:r>
            <w:r w:rsidR="00E40B5D">
              <w:rPr>
                <w:lang w:val="ru-RU"/>
              </w:rPr>
              <w:t>:</w:t>
            </w:r>
          </w:p>
          <w:p w14:paraId="2654F53C" w14:textId="77777777" w:rsidR="00C956C5" w:rsidRDefault="00C956C5" w:rsidP="006E68D6">
            <w:pPr>
              <w:pStyle w:val="4"/>
            </w:pPr>
            <w:r>
              <w:t>укрепление ресурсной базы</w:t>
            </w:r>
          </w:p>
          <w:p w14:paraId="2C153F91" w14:textId="2450D0D8" w:rsidR="00C956C5" w:rsidRDefault="00C956C5" w:rsidP="006E68D6">
            <w:pPr>
              <w:pStyle w:val="4"/>
            </w:pPr>
            <w:r>
              <w:t>расширение географии добывающих активов</w:t>
            </w:r>
          </w:p>
          <w:p w14:paraId="7D0844FC" w14:textId="1503308C" w:rsidR="00C956C5" w:rsidRDefault="00C956C5" w:rsidP="006E68D6">
            <w:pPr>
              <w:pStyle w:val="4"/>
            </w:pPr>
            <w:r>
              <w:t>повышение эффективности добычи газ</w:t>
            </w:r>
            <w:r>
              <w:rPr>
                <w:lang w:val="ru-RU"/>
              </w:rPr>
              <w:t>а</w:t>
            </w:r>
          </w:p>
        </w:tc>
        <w:tc>
          <w:tcPr>
            <w:tcW w:w="1314" w:type="dxa"/>
            <w:vMerge w:val="restart"/>
          </w:tcPr>
          <w:p w14:paraId="414B5FB3" w14:textId="78FDCFA9" w:rsidR="00C956C5" w:rsidRPr="000B1638" w:rsidRDefault="00C956C5" w:rsidP="00E40B5D">
            <w:pPr>
              <w:pStyle w:val="Tablbody"/>
              <w:rPr>
                <w:lang w:val="ru-RU"/>
              </w:rPr>
            </w:pPr>
            <w:r w:rsidRPr="000B1638">
              <w:rPr>
                <w:lang w:val="ru-RU"/>
              </w:rPr>
              <w:t>Производство востребованных высоко конкурентных продуктов на основе качественного укрепления структуры активов и повышения операционной эффективности бизнес-процессов</w:t>
            </w:r>
          </w:p>
        </w:tc>
        <w:tc>
          <w:tcPr>
            <w:tcW w:w="1647" w:type="dxa"/>
          </w:tcPr>
          <w:p w14:paraId="03A31C17" w14:textId="6A6B62F4" w:rsidR="00C956C5" w:rsidRDefault="00C956C5" w:rsidP="00E40B5D">
            <w:pPr>
              <w:pStyle w:val="Tablbody"/>
            </w:pPr>
            <w:r w:rsidRPr="007F5AB3">
              <w:rPr>
                <w:b/>
              </w:rPr>
              <w:t>Выручка</w:t>
            </w:r>
            <w:r w:rsidRPr="007F5AB3">
              <w:t xml:space="preserve"> – 7</w:t>
            </w:r>
            <w:r>
              <w:t>,8 млрд</w:t>
            </w:r>
            <w:r w:rsidRPr="007F5AB3">
              <w:t xml:space="preserve"> руб.</w:t>
            </w:r>
          </w:p>
        </w:tc>
        <w:tc>
          <w:tcPr>
            <w:tcW w:w="2982" w:type="dxa"/>
            <w:vMerge/>
          </w:tcPr>
          <w:p w14:paraId="23794B77" w14:textId="77777777" w:rsidR="00C956C5" w:rsidRDefault="00C956C5" w:rsidP="00320C03">
            <w:pPr>
              <w:pStyle w:val="Bodytext"/>
            </w:pPr>
          </w:p>
        </w:tc>
      </w:tr>
      <w:tr w:rsidR="00E40B5D" w14:paraId="1132CFB7" w14:textId="77777777" w:rsidTr="003E1A91">
        <w:tc>
          <w:tcPr>
            <w:tcW w:w="1526" w:type="dxa"/>
          </w:tcPr>
          <w:p w14:paraId="68F17475" w14:textId="708C1887" w:rsidR="00C956C5" w:rsidRPr="006E68D6" w:rsidRDefault="00C956C5" w:rsidP="00E40B5D">
            <w:pPr>
              <w:pStyle w:val="Tablbody"/>
            </w:pPr>
            <w:r w:rsidRPr="007F5AB3">
              <w:rPr>
                <w:b/>
              </w:rPr>
              <w:t>Лицензии</w:t>
            </w:r>
            <w:r w:rsidRPr="007F5AB3">
              <w:t xml:space="preserve"> - 8</w:t>
            </w:r>
            <w:r w:rsidRPr="007F5AB3">
              <w:rPr>
                <w:rStyle w:val="af4"/>
                <w:color w:val="000000" w:themeColor="text1"/>
              </w:rPr>
              <w:footnoteReference w:id="1"/>
            </w:r>
            <w:r w:rsidRPr="007F5AB3">
              <w:t xml:space="preserve"> </w:t>
            </w:r>
          </w:p>
        </w:tc>
        <w:tc>
          <w:tcPr>
            <w:tcW w:w="2102" w:type="dxa"/>
            <w:vMerge/>
          </w:tcPr>
          <w:p w14:paraId="120DA36B" w14:textId="77777777" w:rsidR="00C956C5" w:rsidRDefault="00C956C5" w:rsidP="00320C03">
            <w:pPr>
              <w:pStyle w:val="Bodytext"/>
            </w:pPr>
          </w:p>
        </w:tc>
        <w:tc>
          <w:tcPr>
            <w:tcW w:w="1314" w:type="dxa"/>
            <w:vMerge/>
          </w:tcPr>
          <w:p w14:paraId="3042FD77" w14:textId="77777777" w:rsidR="00C956C5" w:rsidRDefault="00C956C5" w:rsidP="00320C03">
            <w:pPr>
              <w:pStyle w:val="Bodytext"/>
            </w:pPr>
          </w:p>
        </w:tc>
        <w:tc>
          <w:tcPr>
            <w:tcW w:w="1647" w:type="dxa"/>
          </w:tcPr>
          <w:p w14:paraId="15027D8C" w14:textId="18B4C80D" w:rsidR="00C956C5" w:rsidRDefault="00C956C5" w:rsidP="00E40B5D">
            <w:pPr>
              <w:pStyle w:val="Tablbody"/>
            </w:pPr>
            <w:r w:rsidRPr="007F5AB3">
              <w:rPr>
                <w:b/>
              </w:rPr>
              <w:t>EBITDA</w:t>
            </w:r>
            <w:r w:rsidRPr="007F5AB3">
              <w:t xml:space="preserve"> – 3</w:t>
            </w:r>
            <w:r>
              <w:t>,</w:t>
            </w:r>
            <w:r w:rsidRPr="007F5AB3">
              <w:t>8</w:t>
            </w:r>
            <w:r>
              <w:t xml:space="preserve"> млрд</w:t>
            </w:r>
            <w:r w:rsidRPr="007F5AB3">
              <w:t xml:space="preserve"> руб.</w:t>
            </w:r>
          </w:p>
        </w:tc>
        <w:tc>
          <w:tcPr>
            <w:tcW w:w="2982" w:type="dxa"/>
            <w:vMerge/>
          </w:tcPr>
          <w:p w14:paraId="1B9729FF" w14:textId="77777777" w:rsidR="00C956C5" w:rsidRDefault="00C956C5" w:rsidP="00320C03">
            <w:pPr>
              <w:pStyle w:val="Bodytext"/>
            </w:pPr>
          </w:p>
        </w:tc>
      </w:tr>
      <w:tr w:rsidR="00E40B5D" w:rsidRPr="00DA2D6B" w14:paraId="6488955F" w14:textId="77777777" w:rsidTr="003E1A91">
        <w:tc>
          <w:tcPr>
            <w:tcW w:w="1526" w:type="dxa"/>
          </w:tcPr>
          <w:p w14:paraId="6DE512A6" w14:textId="029B0861" w:rsidR="00C956C5" w:rsidRPr="000B1638" w:rsidRDefault="00C956C5" w:rsidP="00E40B5D">
            <w:pPr>
              <w:pStyle w:val="Tablbody"/>
              <w:rPr>
                <w:lang w:val="ru-RU"/>
              </w:rPr>
            </w:pPr>
            <w:r w:rsidRPr="000B1638">
              <w:rPr>
                <w:b/>
                <w:lang w:val="ru-RU"/>
              </w:rPr>
              <w:t>Капитальные вложения</w:t>
            </w:r>
            <w:r w:rsidRPr="000B1638">
              <w:rPr>
                <w:lang w:val="ru-RU"/>
              </w:rPr>
              <w:t xml:space="preserve"> – 4,</w:t>
            </w:r>
            <w:r w:rsidR="00DE3DC3">
              <w:rPr>
                <w:lang w:val="ru-RU"/>
              </w:rPr>
              <w:t>7</w:t>
            </w:r>
            <w:r w:rsidRPr="000B1638">
              <w:rPr>
                <w:lang w:val="ru-RU"/>
              </w:rPr>
              <w:t xml:space="preserve"> млрд руб. без НДС</w:t>
            </w:r>
            <w:r w:rsidRPr="007F5AB3">
              <w:rPr>
                <w:rStyle w:val="af4"/>
                <w:color w:val="000000" w:themeColor="text1"/>
              </w:rPr>
              <w:footnoteReference w:id="2"/>
            </w:r>
          </w:p>
        </w:tc>
        <w:tc>
          <w:tcPr>
            <w:tcW w:w="2102" w:type="dxa"/>
            <w:vMerge/>
          </w:tcPr>
          <w:p w14:paraId="08096531" w14:textId="77777777" w:rsidR="00C956C5" w:rsidRDefault="00C956C5" w:rsidP="00320C03">
            <w:pPr>
              <w:pStyle w:val="Bodytext"/>
            </w:pPr>
          </w:p>
        </w:tc>
        <w:tc>
          <w:tcPr>
            <w:tcW w:w="1314" w:type="dxa"/>
            <w:vMerge/>
          </w:tcPr>
          <w:p w14:paraId="6B7BB814" w14:textId="77777777" w:rsidR="00C956C5" w:rsidRDefault="00C956C5" w:rsidP="00320C03">
            <w:pPr>
              <w:pStyle w:val="Bodytext"/>
            </w:pPr>
          </w:p>
        </w:tc>
        <w:tc>
          <w:tcPr>
            <w:tcW w:w="1647" w:type="dxa"/>
          </w:tcPr>
          <w:p w14:paraId="0451C8B6" w14:textId="4B2D020F" w:rsidR="00C956C5" w:rsidRPr="000B1638" w:rsidRDefault="00C956C5" w:rsidP="00E40B5D">
            <w:pPr>
              <w:pStyle w:val="Tablbody"/>
              <w:rPr>
                <w:lang w:val="ru-RU"/>
              </w:rPr>
            </w:pPr>
            <w:r w:rsidRPr="000B1638">
              <w:rPr>
                <w:b/>
                <w:lang w:val="ru-RU"/>
              </w:rPr>
              <w:t>Добыча природного газа</w:t>
            </w:r>
            <w:r w:rsidRPr="000B1638">
              <w:rPr>
                <w:lang w:val="ru-RU"/>
              </w:rPr>
              <w:t xml:space="preserve"> – 1,9 млрд м</w:t>
            </w:r>
            <w:r w:rsidRPr="000B1638">
              <w:rPr>
                <w:vertAlign w:val="superscript"/>
                <w:lang w:val="ru-RU"/>
              </w:rPr>
              <w:t xml:space="preserve">3 </w:t>
            </w:r>
          </w:p>
        </w:tc>
        <w:tc>
          <w:tcPr>
            <w:tcW w:w="2982" w:type="dxa"/>
            <w:vMerge/>
          </w:tcPr>
          <w:p w14:paraId="508DA1E4" w14:textId="77777777" w:rsidR="00C956C5" w:rsidRDefault="00C956C5" w:rsidP="00320C03">
            <w:pPr>
              <w:pStyle w:val="Bodytext"/>
            </w:pPr>
          </w:p>
        </w:tc>
      </w:tr>
      <w:tr w:rsidR="00E40B5D" w:rsidRPr="00DA2D6B" w14:paraId="7C2E57F3" w14:textId="77777777" w:rsidTr="003E1A91">
        <w:tc>
          <w:tcPr>
            <w:tcW w:w="1526" w:type="dxa"/>
          </w:tcPr>
          <w:p w14:paraId="1760DA41" w14:textId="6E0E25E5" w:rsidR="00C956C5" w:rsidRPr="000B1638" w:rsidRDefault="00C956C5" w:rsidP="00E40B5D">
            <w:pPr>
              <w:pStyle w:val="Tablbody"/>
              <w:rPr>
                <w:lang w:val="ru-RU"/>
              </w:rPr>
            </w:pPr>
            <w:r w:rsidRPr="000B1638">
              <w:rPr>
                <w:b/>
                <w:bCs/>
                <w:lang w:val="ru-RU"/>
              </w:rPr>
              <w:t>Затраты на охрану окружающей среды</w:t>
            </w:r>
            <w:r w:rsidRPr="000B1638">
              <w:rPr>
                <w:lang w:val="ru-RU"/>
              </w:rPr>
              <w:t xml:space="preserve"> – </w:t>
            </w:r>
            <w:r w:rsidR="00486A5F">
              <w:rPr>
                <w:lang w:val="ru-RU"/>
              </w:rPr>
              <w:t>20,9</w:t>
            </w:r>
            <w:r w:rsidRPr="000B1638">
              <w:rPr>
                <w:lang w:val="ru-RU"/>
              </w:rPr>
              <w:t xml:space="preserve"> млн руб.</w:t>
            </w:r>
          </w:p>
        </w:tc>
        <w:tc>
          <w:tcPr>
            <w:tcW w:w="2102" w:type="dxa"/>
            <w:vMerge/>
          </w:tcPr>
          <w:p w14:paraId="79A19D51" w14:textId="77777777" w:rsidR="00C956C5" w:rsidRDefault="00C956C5" w:rsidP="00320C03">
            <w:pPr>
              <w:pStyle w:val="Bodytext"/>
            </w:pPr>
          </w:p>
        </w:tc>
        <w:tc>
          <w:tcPr>
            <w:tcW w:w="1314" w:type="dxa"/>
            <w:vMerge/>
          </w:tcPr>
          <w:p w14:paraId="481D24FC" w14:textId="77777777" w:rsidR="00C956C5" w:rsidRDefault="00C956C5" w:rsidP="00320C03">
            <w:pPr>
              <w:pStyle w:val="Bodytext"/>
            </w:pPr>
          </w:p>
        </w:tc>
        <w:tc>
          <w:tcPr>
            <w:tcW w:w="1647" w:type="dxa"/>
          </w:tcPr>
          <w:p w14:paraId="2120BB6E" w14:textId="07F92656" w:rsidR="00C956C5" w:rsidRPr="000B1638" w:rsidRDefault="00C956C5" w:rsidP="00E40B5D">
            <w:pPr>
              <w:pStyle w:val="Tablbody"/>
              <w:rPr>
                <w:lang w:val="ru-RU"/>
              </w:rPr>
            </w:pPr>
            <w:r w:rsidRPr="000B1638">
              <w:rPr>
                <w:b/>
                <w:bCs/>
                <w:lang w:val="ru-RU"/>
              </w:rPr>
              <w:t>Добыча газового конденсата</w:t>
            </w:r>
            <w:r w:rsidRPr="000B1638">
              <w:rPr>
                <w:lang w:val="ru-RU"/>
              </w:rPr>
              <w:t xml:space="preserve"> - 128,2 тыс. т</w:t>
            </w:r>
          </w:p>
        </w:tc>
        <w:tc>
          <w:tcPr>
            <w:tcW w:w="2982" w:type="dxa"/>
            <w:vMerge/>
          </w:tcPr>
          <w:p w14:paraId="7FC3234E" w14:textId="77777777" w:rsidR="00C956C5" w:rsidRDefault="00C956C5" w:rsidP="00320C03">
            <w:pPr>
              <w:pStyle w:val="Bodytext"/>
            </w:pPr>
          </w:p>
        </w:tc>
      </w:tr>
      <w:tr w:rsidR="00E40B5D" w:rsidRPr="00DA2D6B" w14:paraId="7E011EA5" w14:textId="77777777" w:rsidTr="003E1A91">
        <w:tc>
          <w:tcPr>
            <w:tcW w:w="1526" w:type="dxa"/>
          </w:tcPr>
          <w:p w14:paraId="11675D40" w14:textId="50E7A9D9" w:rsidR="00C956C5" w:rsidRPr="00E40B5D" w:rsidRDefault="00C956C5" w:rsidP="00E40B5D">
            <w:pPr>
              <w:pStyle w:val="Tablbody"/>
              <w:rPr>
                <w:lang w:val="ru-RU"/>
              </w:rPr>
            </w:pPr>
            <w:r w:rsidRPr="00E40B5D">
              <w:rPr>
                <w:b/>
                <w:bCs/>
                <w:lang w:val="ru-RU"/>
              </w:rPr>
              <w:t>Расходы на персонал</w:t>
            </w:r>
            <w:r w:rsidRPr="00E40B5D">
              <w:rPr>
                <w:lang w:val="ru-RU"/>
              </w:rPr>
              <w:t xml:space="preserve"> – 1,5 млрд руб.</w:t>
            </w:r>
            <w:r w:rsidRPr="007F5AB3">
              <w:rPr>
                <w:rStyle w:val="af4"/>
                <w:color w:val="000000" w:themeColor="text1"/>
              </w:rPr>
              <w:footnoteReference w:id="3"/>
            </w:r>
          </w:p>
        </w:tc>
        <w:tc>
          <w:tcPr>
            <w:tcW w:w="2102" w:type="dxa"/>
            <w:vMerge/>
          </w:tcPr>
          <w:p w14:paraId="45710C3C" w14:textId="77777777" w:rsidR="00C956C5" w:rsidRDefault="00C956C5" w:rsidP="00320C03">
            <w:pPr>
              <w:pStyle w:val="Bodytext"/>
            </w:pPr>
          </w:p>
        </w:tc>
        <w:tc>
          <w:tcPr>
            <w:tcW w:w="1314" w:type="dxa"/>
            <w:vMerge/>
          </w:tcPr>
          <w:p w14:paraId="1CEF252D" w14:textId="77777777" w:rsidR="00C956C5" w:rsidRDefault="00C956C5" w:rsidP="00320C03">
            <w:pPr>
              <w:pStyle w:val="Bodytext"/>
            </w:pPr>
          </w:p>
        </w:tc>
        <w:tc>
          <w:tcPr>
            <w:tcW w:w="1647" w:type="dxa"/>
          </w:tcPr>
          <w:p w14:paraId="1D71FED9" w14:textId="7C4055EB" w:rsidR="00C956C5" w:rsidRPr="000B1638" w:rsidRDefault="00C956C5" w:rsidP="00E40B5D">
            <w:pPr>
              <w:pStyle w:val="Tablbody"/>
              <w:rPr>
                <w:lang w:val="ru-RU"/>
              </w:rPr>
            </w:pPr>
            <w:r w:rsidRPr="000B1638">
              <w:rPr>
                <w:b/>
                <w:bCs/>
                <w:lang w:val="ru-RU"/>
              </w:rPr>
              <w:t>Производительность труда</w:t>
            </w:r>
            <w:r w:rsidRPr="000B1638">
              <w:rPr>
                <w:lang w:val="ru-RU"/>
              </w:rPr>
              <w:t xml:space="preserve"> – 9,06 млн руб./чел.</w:t>
            </w:r>
          </w:p>
        </w:tc>
        <w:tc>
          <w:tcPr>
            <w:tcW w:w="2982" w:type="dxa"/>
            <w:vMerge/>
          </w:tcPr>
          <w:p w14:paraId="394A99F5" w14:textId="77777777" w:rsidR="00C956C5" w:rsidRDefault="00C956C5" w:rsidP="00320C03">
            <w:pPr>
              <w:pStyle w:val="Bodytext"/>
            </w:pPr>
          </w:p>
        </w:tc>
      </w:tr>
      <w:tr w:rsidR="00E40B5D" w14:paraId="0F166B10" w14:textId="77777777" w:rsidTr="003E1A91">
        <w:tc>
          <w:tcPr>
            <w:tcW w:w="1526" w:type="dxa"/>
          </w:tcPr>
          <w:p w14:paraId="4AC21701" w14:textId="20253F00" w:rsidR="00C956C5" w:rsidRDefault="00C956C5" w:rsidP="00E40B5D">
            <w:pPr>
              <w:pStyle w:val="Tablbody"/>
            </w:pPr>
            <w:r w:rsidRPr="007F5AB3">
              <w:rPr>
                <w:b/>
              </w:rPr>
              <w:t>Сотрудники</w:t>
            </w:r>
            <w:r w:rsidRPr="007F5AB3">
              <w:t xml:space="preserve"> – 860 </w:t>
            </w:r>
            <w:r>
              <w:t>человек</w:t>
            </w:r>
          </w:p>
        </w:tc>
        <w:tc>
          <w:tcPr>
            <w:tcW w:w="3416" w:type="dxa"/>
            <w:gridSpan w:val="2"/>
          </w:tcPr>
          <w:p w14:paraId="02A5A8A6" w14:textId="73F908CB" w:rsidR="00C956C5" w:rsidRPr="000B1638" w:rsidRDefault="00C956C5" w:rsidP="00E40B5D">
            <w:pPr>
              <w:pStyle w:val="Tablbody"/>
              <w:rPr>
                <w:b/>
                <w:bCs/>
                <w:lang w:val="ru-RU"/>
              </w:rPr>
            </w:pPr>
            <w:r w:rsidRPr="000B1638">
              <w:rPr>
                <w:b/>
                <w:bCs/>
                <w:lang w:val="ru-RU"/>
              </w:rPr>
              <w:t>Комплексное управление рисками и внутренний контроль</w:t>
            </w:r>
          </w:p>
        </w:tc>
        <w:tc>
          <w:tcPr>
            <w:tcW w:w="1647" w:type="dxa"/>
          </w:tcPr>
          <w:p w14:paraId="28439424" w14:textId="1C7A9085" w:rsidR="00C956C5" w:rsidRDefault="00C956C5" w:rsidP="002F5683">
            <w:pPr>
              <w:pStyle w:val="Tablbody"/>
            </w:pPr>
            <w:r w:rsidRPr="007F5AB3">
              <w:rPr>
                <w:b/>
              </w:rPr>
              <w:t>Текучесть кадров</w:t>
            </w:r>
            <w:r w:rsidRPr="007F5AB3">
              <w:t xml:space="preserve"> – 16%</w:t>
            </w:r>
          </w:p>
        </w:tc>
        <w:tc>
          <w:tcPr>
            <w:tcW w:w="2982" w:type="dxa"/>
            <w:vMerge/>
          </w:tcPr>
          <w:p w14:paraId="4396E686" w14:textId="77777777" w:rsidR="00C956C5" w:rsidRDefault="00C956C5" w:rsidP="00320C03">
            <w:pPr>
              <w:pStyle w:val="Bodytext"/>
            </w:pPr>
          </w:p>
        </w:tc>
      </w:tr>
    </w:tbl>
    <w:p w14:paraId="6ACFA674" w14:textId="5DFD4DA0" w:rsidR="00E40B5D" w:rsidRDefault="00E40B5D" w:rsidP="007121B9">
      <w:pPr>
        <w:pStyle w:val="a6"/>
        <w:rPr>
          <w:noProof/>
        </w:rPr>
      </w:pPr>
    </w:p>
    <w:bookmarkEnd w:id="12"/>
    <w:p w14:paraId="2AFE9BA4" w14:textId="6C4FCC91" w:rsidR="007121B9" w:rsidRDefault="007121B9" w:rsidP="007121B9">
      <w:pPr>
        <w:pStyle w:val="a6"/>
        <w:rPr>
          <w:lang w:val="ru-RU"/>
        </w:rPr>
      </w:pPr>
    </w:p>
    <w:p w14:paraId="4B063837" w14:textId="77777777" w:rsidR="00337799" w:rsidRPr="000B1638" w:rsidRDefault="00337799" w:rsidP="00337799">
      <w:pPr>
        <w:pStyle w:val="1"/>
        <w:rPr>
          <w:lang w:val="ru-RU"/>
        </w:rPr>
      </w:pPr>
      <w:bookmarkStart w:id="13" w:name="_Toc105757683"/>
      <w:bookmarkStart w:id="14" w:name="_Toc101355855"/>
      <w:r w:rsidRPr="000B1638">
        <w:rPr>
          <w:lang w:val="ru-RU"/>
        </w:rPr>
        <w:lastRenderedPageBreak/>
        <w:t>Ключевые показатели</w:t>
      </w:r>
      <w:bookmarkEnd w:id="13"/>
      <w:r w:rsidRPr="000B1638">
        <w:rPr>
          <w:lang w:val="ru-RU"/>
        </w:rPr>
        <w:t xml:space="preserve">  </w:t>
      </w:r>
    </w:p>
    <w:p w14:paraId="5AC90F38" w14:textId="2C9AA726" w:rsidR="00F724A0" w:rsidRPr="00C21C9C" w:rsidRDefault="00C21C9C" w:rsidP="00F724A0">
      <w:pPr>
        <w:pStyle w:val="Lead"/>
        <w:rPr>
          <w:lang w:val="ru-RU"/>
        </w:rPr>
      </w:pPr>
      <w:r>
        <w:rPr>
          <w:lang w:val="ru-RU"/>
        </w:rPr>
        <w:t>В 2021 году Компании удалось добиться рост</w:t>
      </w:r>
      <w:r w:rsidR="007A378D">
        <w:rPr>
          <w:lang w:val="ru-RU"/>
        </w:rPr>
        <w:t xml:space="preserve">а объемов добычи и переработки </w:t>
      </w:r>
      <w:r w:rsidR="00E3512A">
        <w:rPr>
          <w:lang w:val="ru-RU"/>
        </w:rPr>
        <w:t>углеводородов и увеличить выручку, сохраняя высокую операционную эффективность</w:t>
      </w:r>
      <w:r w:rsidR="00E75E26">
        <w:rPr>
          <w:lang w:val="ru-RU"/>
        </w:rPr>
        <w:t>.</w:t>
      </w:r>
    </w:p>
    <w:p w14:paraId="574F4B91" w14:textId="4C67B5A6" w:rsidR="00EB1819" w:rsidRDefault="00EB1819" w:rsidP="00F724A0">
      <w:pPr>
        <w:pStyle w:val="Bodytext"/>
      </w:pPr>
      <w:r>
        <w:t xml:space="preserve">В 2021 году </w:t>
      </w:r>
      <w:r w:rsidR="00F724A0">
        <w:t>ПАО «ЯТЭК»</w:t>
      </w:r>
      <w:r w:rsidR="00E55DFD">
        <w:t xml:space="preserve"> получило право пользования недрами на Северном, Южном и Майском участках, а также</w:t>
      </w:r>
      <w:r w:rsidR="00F724A0">
        <w:t xml:space="preserve"> </w:t>
      </w:r>
      <w:r w:rsidRPr="00912766">
        <w:t>выиграл</w:t>
      </w:r>
      <w:r w:rsidR="00F724A0">
        <w:t>о</w:t>
      </w:r>
      <w:r w:rsidRPr="00912766">
        <w:t xml:space="preserve"> аукцион на Соболохский участок недр</w:t>
      </w:r>
      <w:r w:rsidR="00F724A0">
        <w:t>. Это позволило Компании значительно увеличить запасы газа и кон</w:t>
      </w:r>
      <w:r>
        <w:t>денсата.</w:t>
      </w:r>
      <w:r w:rsidR="00F724A0">
        <w:t xml:space="preserve"> Также в 2021 году Компания на 7% нарастила добычу природного газа и на 6% - газового конденсата. Объемы производства конденсата газового стабильного увеличились на 1%, </w:t>
      </w:r>
      <w:r>
        <w:t>сжиженного углеводородного газа</w:t>
      </w:r>
      <w:r w:rsidR="00F724A0">
        <w:t xml:space="preserve"> – на 23%</w:t>
      </w:r>
    </w:p>
    <w:p w14:paraId="5CAA23BE" w14:textId="77777777" w:rsidR="00337799" w:rsidRPr="00384BE3" w:rsidRDefault="00337799" w:rsidP="00337799">
      <w:pPr>
        <w:pStyle w:val="Htabl"/>
        <w:rPr>
          <w:noProof/>
          <w:lang w:val="ru-RU"/>
        </w:rPr>
      </w:pPr>
      <w:r w:rsidRPr="000B6BE4">
        <w:rPr>
          <w:lang w:val="ru-RU"/>
        </w:rPr>
        <w:t>Ключевые показатели</w:t>
      </w:r>
      <w:r>
        <w:rPr>
          <w:lang w:val="ru-RU"/>
        </w:rPr>
        <w:t xml:space="preserve"> деятельности ПАО «ЯТЭК»</w:t>
      </w:r>
    </w:p>
    <w:tbl>
      <w:tblPr>
        <w:tblW w:w="0" w:type="auto"/>
        <w:tblInd w:w="108" w:type="dxa"/>
        <w:tblCellMar>
          <w:left w:w="0" w:type="dxa"/>
          <w:right w:w="0" w:type="dxa"/>
        </w:tblCellMar>
        <w:tblLook w:val="04A0" w:firstRow="1" w:lastRow="0" w:firstColumn="1" w:lastColumn="0" w:noHBand="0" w:noVBand="1"/>
      </w:tblPr>
      <w:tblGrid>
        <w:gridCol w:w="3580"/>
        <w:gridCol w:w="1447"/>
        <w:gridCol w:w="1444"/>
        <w:gridCol w:w="1445"/>
        <w:gridCol w:w="1311"/>
      </w:tblGrid>
      <w:tr w:rsidR="00337799" w:rsidRPr="006B7405" w14:paraId="3321BF82" w14:textId="77777777" w:rsidTr="000A72E6">
        <w:tc>
          <w:tcPr>
            <w:tcW w:w="3633"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062A0B71" w14:textId="77777777" w:rsidR="00337799" w:rsidRPr="006B7405" w:rsidRDefault="00337799" w:rsidP="000A72E6">
            <w:pPr>
              <w:pStyle w:val="Tablhead"/>
            </w:pPr>
            <w:r w:rsidRPr="006B7405">
              <w:t>Показатель</w:t>
            </w:r>
          </w:p>
        </w:tc>
        <w:tc>
          <w:tcPr>
            <w:tcW w:w="1468"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1605923E" w14:textId="77777777" w:rsidR="00337799" w:rsidRPr="006B7405" w:rsidRDefault="00337799" w:rsidP="000A72E6">
            <w:pPr>
              <w:pStyle w:val="Tablhead"/>
            </w:pPr>
            <w:r w:rsidRPr="006B7405">
              <w:t>2019</w:t>
            </w:r>
          </w:p>
        </w:tc>
        <w:tc>
          <w:tcPr>
            <w:tcW w:w="146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6EC82418" w14:textId="77777777" w:rsidR="00337799" w:rsidRPr="006B7405" w:rsidRDefault="00337799" w:rsidP="000A72E6">
            <w:pPr>
              <w:pStyle w:val="Tablhead"/>
            </w:pPr>
            <w:r w:rsidRPr="006B7405">
              <w:t>2020</w:t>
            </w:r>
          </w:p>
        </w:tc>
        <w:tc>
          <w:tcPr>
            <w:tcW w:w="146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F1DA92E" w14:textId="77777777" w:rsidR="00337799" w:rsidRPr="006B7405" w:rsidRDefault="00337799" w:rsidP="000A72E6">
            <w:pPr>
              <w:pStyle w:val="Tablhead"/>
            </w:pPr>
            <w:r w:rsidRPr="006B7405">
              <w:t>2021</w:t>
            </w:r>
          </w:p>
        </w:tc>
        <w:tc>
          <w:tcPr>
            <w:tcW w:w="1333" w:type="dxa"/>
            <w:tcBorders>
              <w:top w:val="single" w:sz="8" w:space="0" w:color="auto"/>
              <w:left w:val="nil"/>
              <w:bottom w:val="single" w:sz="8" w:space="0" w:color="auto"/>
              <w:right w:val="single" w:sz="8" w:space="0" w:color="auto"/>
            </w:tcBorders>
          </w:tcPr>
          <w:p w14:paraId="7FEFF1F2" w14:textId="77777777" w:rsidR="00337799" w:rsidRPr="006B7405" w:rsidRDefault="00337799" w:rsidP="000A72E6">
            <w:pPr>
              <w:pStyle w:val="Tablhead"/>
            </w:pPr>
          </w:p>
        </w:tc>
      </w:tr>
      <w:tr w:rsidR="00337799" w:rsidRPr="006228A9" w14:paraId="34926FE1" w14:textId="77777777" w:rsidTr="000A72E6">
        <w:tc>
          <w:tcPr>
            <w:tcW w:w="36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BCBBF7" w14:textId="77777777" w:rsidR="00337799" w:rsidRPr="006B7405" w:rsidRDefault="00337799" w:rsidP="000A72E6">
            <w:pPr>
              <w:pStyle w:val="Tablbody"/>
            </w:pPr>
            <w:r w:rsidRPr="006B7405">
              <w:t>Количество месторождений, ед.</w:t>
            </w:r>
          </w:p>
        </w:tc>
        <w:tc>
          <w:tcPr>
            <w:tcW w:w="1468" w:type="dxa"/>
            <w:tcBorders>
              <w:top w:val="nil"/>
              <w:left w:val="nil"/>
              <w:bottom w:val="single" w:sz="8" w:space="0" w:color="auto"/>
              <w:right w:val="single" w:sz="8" w:space="0" w:color="auto"/>
            </w:tcBorders>
            <w:tcMar>
              <w:top w:w="0" w:type="dxa"/>
              <w:left w:w="108" w:type="dxa"/>
              <w:bottom w:w="0" w:type="dxa"/>
              <w:right w:w="108" w:type="dxa"/>
            </w:tcMar>
          </w:tcPr>
          <w:p w14:paraId="5383AF1F" w14:textId="77777777" w:rsidR="00337799" w:rsidRPr="006B7405" w:rsidRDefault="00337799" w:rsidP="000A72E6">
            <w:pPr>
              <w:pStyle w:val="Tablbody"/>
            </w:pPr>
            <w:r w:rsidRPr="006B7405">
              <w:t>3</w:t>
            </w:r>
          </w:p>
        </w:tc>
        <w:tc>
          <w:tcPr>
            <w:tcW w:w="1465" w:type="dxa"/>
            <w:tcBorders>
              <w:top w:val="nil"/>
              <w:left w:val="nil"/>
              <w:bottom w:val="single" w:sz="8" w:space="0" w:color="auto"/>
              <w:right w:val="single" w:sz="8" w:space="0" w:color="auto"/>
            </w:tcBorders>
            <w:tcMar>
              <w:top w:w="0" w:type="dxa"/>
              <w:left w:w="108" w:type="dxa"/>
              <w:bottom w:w="0" w:type="dxa"/>
              <w:right w:w="108" w:type="dxa"/>
            </w:tcMar>
          </w:tcPr>
          <w:p w14:paraId="7DE22188" w14:textId="77777777" w:rsidR="00337799" w:rsidRPr="006B7405" w:rsidRDefault="00337799" w:rsidP="000A72E6">
            <w:pPr>
              <w:pStyle w:val="Tablbody"/>
            </w:pPr>
            <w:r w:rsidRPr="006B7405">
              <w:t>3</w:t>
            </w:r>
          </w:p>
        </w:tc>
        <w:tc>
          <w:tcPr>
            <w:tcW w:w="1466" w:type="dxa"/>
            <w:tcBorders>
              <w:top w:val="nil"/>
              <w:left w:val="nil"/>
              <w:bottom w:val="single" w:sz="8" w:space="0" w:color="auto"/>
              <w:right w:val="single" w:sz="8" w:space="0" w:color="auto"/>
            </w:tcBorders>
            <w:tcMar>
              <w:top w:w="0" w:type="dxa"/>
              <w:left w:w="108" w:type="dxa"/>
              <w:bottom w:w="0" w:type="dxa"/>
              <w:right w:w="108" w:type="dxa"/>
            </w:tcMar>
          </w:tcPr>
          <w:p w14:paraId="672D6679" w14:textId="77777777" w:rsidR="00337799" w:rsidRPr="006B7405" w:rsidRDefault="00337799" w:rsidP="000A72E6">
            <w:pPr>
              <w:pStyle w:val="Tablbody"/>
            </w:pPr>
            <w:r w:rsidRPr="006B7405">
              <w:t>4</w:t>
            </w:r>
          </w:p>
        </w:tc>
        <w:tc>
          <w:tcPr>
            <w:tcW w:w="1333" w:type="dxa"/>
            <w:tcBorders>
              <w:top w:val="nil"/>
              <w:left w:val="nil"/>
              <w:bottom w:val="single" w:sz="8" w:space="0" w:color="auto"/>
              <w:right w:val="single" w:sz="8" w:space="0" w:color="auto"/>
            </w:tcBorders>
          </w:tcPr>
          <w:p w14:paraId="53C12AC3" w14:textId="77777777" w:rsidR="00337799" w:rsidRPr="008C072B" w:rsidRDefault="00337799" w:rsidP="000A72E6">
            <w:pPr>
              <w:pStyle w:val="Tablbody"/>
              <w:rPr>
                <w:lang w:val="ru-RU"/>
              </w:rPr>
            </w:pPr>
            <w:r>
              <w:rPr>
                <w:lang w:val="ru-RU"/>
              </w:rPr>
              <w:t>+1</w:t>
            </w:r>
          </w:p>
        </w:tc>
      </w:tr>
      <w:tr w:rsidR="00337799" w:rsidRPr="006228A9" w14:paraId="5FBD254E" w14:textId="77777777" w:rsidTr="000A72E6">
        <w:tc>
          <w:tcPr>
            <w:tcW w:w="36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0DAD9EF" w14:textId="77777777" w:rsidR="00337799" w:rsidRPr="006B7405" w:rsidRDefault="00337799" w:rsidP="000A72E6">
            <w:pPr>
              <w:pStyle w:val="Tablbody"/>
            </w:pPr>
            <w:r w:rsidRPr="006B7405">
              <w:t>Количество лицензионных участков</w:t>
            </w:r>
            <w:r w:rsidRPr="006B7405">
              <w:rPr>
                <w:rStyle w:val="af4"/>
                <w:vertAlign w:val="baseline"/>
              </w:rPr>
              <w:footnoteReference w:id="4"/>
            </w:r>
            <w:r w:rsidRPr="006B7405">
              <w:t>, ед.</w:t>
            </w:r>
          </w:p>
        </w:tc>
        <w:tc>
          <w:tcPr>
            <w:tcW w:w="1468" w:type="dxa"/>
            <w:tcBorders>
              <w:top w:val="nil"/>
              <w:left w:val="nil"/>
              <w:bottom w:val="single" w:sz="8" w:space="0" w:color="auto"/>
              <w:right w:val="single" w:sz="8" w:space="0" w:color="auto"/>
            </w:tcBorders>
            <w:tcMar>
              <w:top w:w="0" w:type="dxa"/>
              <w:left w:w="108" w:type="dxa"/>
              <w:bottom w:w="0" w:type="dxa"/>
              <w:right w:w="108" w:type="dxa"/>
            </w:tcMar>
            <w:hideMark/>
          </w:tcPr>
          <w:p w14:paraId="16E7A5CE" w14:textId="77777777" w:rsidR="00337799" w:rsidRPr="006B7405" w:rsidRDefault="00337799" w:rsidP="000A72E6">
            <w:pPr>
              <w:pStyle w:val="Tablbody"/>
            </w:pPr>
            <w:r w:rsidRPr="006B7405">
              <w:t>4</w:t>
            </w:r>
          </w:p>
        </w:tc>
        <w:tc>
          <w:tcPr>
            <w:tcW w:w="1465" w:type="dxa"/>
            <w:tcBorders>
              <w:top w:val="nil"/>
              <w:left w:val="nil"/>
              <w:bottom w:val="single" w:sz="8" w:space="0" w:color="auto"/>
              <w:right w:val="single" w:sz="8" w:space="0" w:color="auto"/>
            </w:tcBorders>
            <w:tcMar>
              <w:top w:w="0" w:type="dxa"/>
              <w:left w:w="108" w:type="dxa"/>
              <w:bottom w:w="0" w:type="dxa"/>
              <w:right w:w="108" w:type="dxa"/>
            </w:tcMar>
            <w:hideMark/>
          </w:tcPr>
          <w:p w14:paraId="4FD08C9A" w14:textId="77777777" w:rsidR="00337799" w:rsidRPr="006B7405" w:rsidRDefault="00337799" w:rsidP="000A72E6">
            <w:pPr>
              <w:pStyle w:val="Tablbody"/>
            </w:pPr>
            <w:r w:rsidRPr="006B7405">
              <w:t>7</w:t>
            </w:r>
          </w:p>
        </w:tc>
        <w:tc>
          <w:tcPr>
            <w:tcW w:w="1466" w:type="dxa"/>
            <w:tcBorders>
              <w:top w:val="nil"/>
              <w:left w:val="nil"/>
              <w:bottom w:val="single" w:sz="8" w:space="0" w:color="auto"/>
              <w:right w:val="single" w:sz="8" w:space="0" w:color="auto"/>
            </w:tcBorders>
            <w:tcMar>
              <w:top w:w="0" w:type="dxa"/>
              <w:left w:w="108" w:type="dxa"/>
              <w:bottom w:w="0" w:type="dxa"/>
              <w:right w:w="108" w:type="dxa"/>
            </w:tcMar>
            <w:hideMark/>
          </w:tcPr>
          <w:p w14:paraId="0EAED5B4" w14:textId="77777777" w:rsidR="00337799" w:rsidRPr="006B7405" w:rsidRDefault="00337799" w:rsidP="000A72E6">
            <w:pPr>
              <w:pStyle w:val="Tablbody"/>
            </w:pPr>
            <w:r w:rsidRPr="006B7405">
              <w:t>8</w:t>
            </w:r>
          </w:p>
        </w:tc>
        <w:tc>
          <w:tcPr>
            <w:tcW w:w="1333" w:type="dxa"/>
            <w:tcBorders>
              <w:top w:val="nil"/>
              <w:left w:val="nil"/>
              <w:bottom w:val="single" w:sz="8" w:space="0" w:color="auto"/>
              <w:right w:val="single" w:sz="8" w:space="0" w:color="auto"/>
            </w:tcBorders>
          </w:tcPr>
          <w:p w14:paraId="64490120" w14:textId="77777777" w:rsidR="00337799" w:rsidRPr="008C072B" w:rsidRDefault="00337799" w:rsidP="000A72E6">
            <w:pPr>
              <w:pStyle w:val="Tablbody"/>
              <w:rPr>
                <w:lang w:val="ru-RU"/>
              </w:rPr>
            </w:pPr>
            <w:r>
              <w:rPr>
                <w:lang w:val="ru-RU"/>
              </w:rPr>
              <w:t>+1</w:t>
            </w:r>
          </w:p>
        </w:tc>
      </w:tr>
      <w:tr w:rsidR="00337799" w:rsidRPr="006228A9" w14:paraId="4A6B5DD6" w14:textId="77777777" w:rsidTr="000A72E6">
        <w:tc>
          <w:tcPr>
            <w:tcW w:w="3633"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64D04C3" w14:textId="77777777" w:rsidR="00337799" w:rsidRPr="008C072B" w:rsidRDefault="00337799" w:rsidP="000A72E6">
            <w:pPr>
              <w:pStyle w:val="Tablbody"/>
              <w:rPr>
                <w:lang w:val="ru-RU"/>
              </w:rPr>
            </w:pPr>
            <w:r w:rsidRPr="008C072B">
              <w:rPr>
                <w:lang w:val="ru-RU"/>
              </w:rPr>
              <w:t>Запасы газа</w:t>
            </w:r>
            <w:r>
              <w:rPr>
                <w:lang w:val="ru-RU"/>
              </w:rPr>
              <w:t>, млрд куб.м.</w:t>
            </w:r>
          </w:p>
        </w:tc>
        <w:tc>
          <w:tcPr>
            <w:tcW w:w="1468" w:type="dxa"/>
            <w:tcBorders>
              <w:top w:val="nil"/>
              <w:left w:val="nil"/>
              <w:bottom w:val="single" w:sz="8" w:space="0" w:color="auto"/>
              <w:right w:val="single" w:sz="8" w:space="0" w:color="auto"/>
            </w:tcBorders>
            <w:tcMar>
              <w:top w:w="0" w:type="dxa"/>
              <w:left w:w="108" w:type="dxa"/>
              <w:bottom w:w="0" w:type="dxa"/>
              <w:right w:w="108" w:type="dxa"/>
            </w:tcMar>
          </w:tcPr>
          <w:p w14:paraId="03BCAE78" w14:textId="77777777" w:rsidR="00337799" w:rsidRPr="006B7405" w:rsidRDefault="00337799" w:rsidP="000A72E6">
            <w:pPr>
              <w:pStyle w:val="Tablbody"/>
            </w:pPr>
            <w:r w:rsidRPr="006B7405">
              <w:t>366,9</w:t>
            </w:r>
          </w:p>
        </w:tc>
        <w:tc>
          <w:tcPr>
            <w:tcW w:w="1465" w:type="dxa"/>
            <w:tcBorders>
              <w:top w:val="nil"/>
              <w:left w:val="nil"/>
              <w:bottom w:val="single" w:sz="8" w:space="0" w:color="auto"/>
              <w:right w:val="single" w:sz="8" w:space="0" w:color="auto"/>
            </w:tcBorders>
            <w:tcMar>
              <w:top w:w="0" w:type="dxa"/>
              <w:left w:w="108" w:type="dxa"/>
              <w:bottom w:w="0" w:type="dxa"/>
              <w:right w:w="108" w:type="dxa"/>
            </w:tcMar>
          </w:tcPr>
          <w:p w14:paraId="787DEE5C" w14:textId="77777777" w:rsidR="00337799" w:rsidRPr="006B7405" w:rsidRDefault="00337799" w:rsidP="000A72E6">
            <w:pPr>
              <w:pStyle w:val="Tablbody"/>
            </w:pPr>
            <w:r w:rsidRPr="006B7405">
              <w:t>390,4</w:t>
            </w:r>
          </w:p>
        </w:tc>
        <w:tc>
          <w:tcPr>
            <w:tcW w:w="1466" w:type="dxa"/>
            <w:tcBorders>
              <w:top w:val="nil"/>
              <w:left w:val="nil"/>
              <w:bottom w:val="single" w:sz="8" w:space="0" w:color="auto"/>
              <w:right w:val="single" w:sz="8" w:space="0" w:color="auto"/>
            </w:tcBorders>
            <w:tcMar>
              <w:top w:w="0" w:type="dxa"/>
              <w:left w:w="108" w:type="dxa"/>
              <w:bottom w:w="0" w:type="dxa"/>
              <w:right w:w="108" w:type="dxa"/>
            </w:tcMar>
          </w:tcPr>
          <w:p w14:paraId="122E252D" w14:textId="77777777" w:rsidR="00337799" w:rsidRPr="006B7405" w:rsidRDefault="00337799" w:rsidP="000A72E6">
            <w:pPr>
              <w:pStyle w:val="Tablbody"/>
            </w:pPr>
            <w:r w:rsidRPr="006B7405">
              <w:t>452,5</w:t>
            </w:r>
          </w:p>
        </w:tc>
        <w:tc>
          <w:tcPr>
            <w:tcW w:w="1333" w:type="dxa"/>
            <w:tcBorders>
              <w:top w:val="nil"/>
              <w:left w:val="nil"/>
              <w:bottom w:val="single" w:sz="8" w:space="0" w:color="auto"/>
              <w:right w:val="single" w:sz="8" w:space="0" w:color="auto"/>
            </w:tcBorders>
            <w:vAlign w:val="center"/>
          </w:tcPr>
          <w:p w14:paraId="0F54FC9A" w14:textId="77777777" w:rsidR="00337799" w:rsidRPr="006B7405" w:rsidRDefault="00337799" w:rsidP="000A72E6">
            <w:pPr>
              <w:pStyle w:val="Tablbody"/>
            </w:pPr>
            <w:r>
              <w:rPr>
                <w:rFonts w:cs="Arial"/>
                <w:color w:val="1F497D"/>
                <w:szCs w:val="18"/>
                <w:lang w:val="ru-RU"/>
              </w:rPr>
              <w:t>+</w:t>
            </w:r>
            <w:r>
              <w:rPr>
                <w:rFonts w:cs="Arial"/>
                <w:color w:val="1F497D"/>
                <w:szCs w:val="18"/>
              </w:rPr>
              <w:t>16%</w:t>
            </w:r>
          </w:p>
        </w:tc>
      </w:tr>
      <w:tr w:rsidR="00337799" w:rsidRPr="006228A9" w14:paraId="5F764356" w14:textId="77777777" w:rsidTr="000A72E6">
        <w:tc>
          <w:tcPr>
            <w:tcW w:w="3633"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3FBB5EF" w14:textId="77777777" w:rsidR="00337799" w:rsidRPr="008C072B" w:rsidRDefault="00337799" w:rsidP="000A72E6">
            <w:pPr>
              <w:pStyle w:val="Tablbody"/>
              <w:rPr>
                <w:lang w:val="ru-RU"/>
              </w:rPr>
            </w:pPr>
            <w:r w:rsidRPr="006B7405">
              <w:t>Запасы конденсата</w:t>
            </w:r>
            <w:r>
              <w:rPr>
                <w:lang w:val="ru-RU"/>
              </w:rPr>
              <w:t>, млн т.</w:t>
            </w:r>
          </w:p>
        </w:tc>
        <w:tc>
          <w:tcPr>
            <w:tcW w:w="1468" w:type="dxa"/>
            <w:tcBorders>
              <w:top w:val="nil"/>
              <w:left w:val="nil"/>
              <w:bottom w:val="single" w:sz="8" w:space="0" w:color="auto"/>
              <w:right w:val="single" w:sz="8" w:space="0" w:color="auto"/>
            </w:tcBorders>
            <w:tcMar>
              <w:top w:w="0" w:type="dxa"/>
              <w:left w:w="108" w:type="dxa"/>
              <w:bottom w:w="0" w:type="dxa"/>
              <w:right w:w="108" w:type="dxa"/>
            </w:tcMar>
          </w:tcPr>
          <w:p w14:paraId="3A7F4779" w14:textId="77777777" w:rsidR="00337799" w:rsidRPr="006B7405" w:rsidRDefault="00337799" w:rsidP="000A72E6">
            <w:pPr>
              <w:pStyle w:val="Tablbody"/>
            </w:pPr>
            <w:r w:rsidRPr="006B7405">
              <w:t>22,7</w:t>
            </w:r>
          </w:p>
        </w:tc>
        <w:tc>
          <w:tcPr>
            <w:tcW w:w="1465" w:type="dxa"/>
            <w:tcBorders>
              <w:top w:val="nil"/>
              <w:left w:val="nil"/>
              <w:bottom w:val="single" w:sz="8" w:space="0" w:color="auto"/>
              <w:right w:val="single" w:sz="8" w:space="0" w:color="auto"/>
            </w:tcBorders>
            <w:tcMar>
              <w:top w:w="0" w:type="dxa"/>
              <w:left w:w="108" w:type="dxa"/>
              <w:bottom w:w="0" w:type="dxa"/>
              <w:right w:w="108" w:type="dxa"/>
            </w:tcMar>
          </w:tcPr>
          <w:p w14:paraId="3FE5C8E5" w14:textId="77777777" w:rsidR="00337799" w:rsidRPr="006B7405" w:rsidRDefault="00337799" w:rsidP="000A72E6">
            <w:pPr>
              <w:pStyle w:val="Tablbody"/>
            </w:pPr>
            <w:r w:rsidRPr="006B7405">
              <w:t>24,2</w:t>
            </w:r>
          </w:p>
        </w:tc>
        <w:tc>
          <w:tcPr>
            <w:tcW w:w="1466" w:type="dxa"/>
            <w:tcBorders>
              <w:top w:val="nil"/>
              <w:left w:val="nil"/>
              <w:bottom w:val="single" w:sz="8" w:space="0" w:color="auto"/>
              <w:right w:val="single" w:sz="8" w:space="0" w:color="auto"/>
            </w:tcBorders>
            <w:tcMar>
              <w:top w:w="0" w:type="dxa"/>
              <w:left w:w="108" w:type="dxa"/>
              <w:bottom w:w="0" w:type="dxa"/>
              <w:right w:w="108" w:type="dxa"/>
            </w:tcMar>
          </w:tcPr>
          <w:p w14:paraId="6D58CE28" w14:textId="77777777" w:rsidR="00337799" w:rsidRPr="006B7405" w:rsidRDefault="00337799" w:rsidP="000A72E6">
            <w:pPr>
              <w:pStyle w:val="Tablbody"/>
            </w:pPr>
            <w:r w:rsidRPr="006B7405">
              <w:t>26,8</w:t>
            </w:r>
          </w:p>
        </w:tc>
        <w:tc>
          <w:tcPr>
            <w:tcW w:w="1333" w:type="dxa"/>
            <w:tcBorders>
              <w:top w:val="nil"/>
              <w:left w:val="nil"/>
              <w:bottom w:val="single" w:sz="8" w:space="0" w:color="auto"/>
              <w:right w:val="single" w:sz="8" w:space="0" w:color="auto"/>
            </w:tcBorders>
            <w:vAlign w:val="center"/>
          </w:tcPr>
          <w:p w14:paraId="02E9D3FD" w14:textId="77777777" w:rsidR="00337799" w:rsidRPr="006B7405" w:rsidRDefault="00337799" w:rsidP="000A72E6">
            <w:pPr>
              <w:pStyle w:val="Tablbody"/>
            </w:pPr>
            <w:r>
              <w:rPr>
                <w:rFonts w:cs="Arial"/>
                <w:color w:val="1F497D"/>
                <w:szCs w:val="18"/>
                <w:lang w:val="ru-RU"/>
              </w:rPr>
              <w:t>+</w:t>
            </w:r>
            <w:r>
              <w:rPr>
                <w:rFonts w:cs="Arial"/>
                <w:color w:val="1F497D"/>
                <w:szCs w:val="18"/>
              </w:rPr>
              <w:t>11%</w:t>
            </w:r>
          </w:p>
        </w:tc>
      </w:tr>
      <w:tr w:rsidR="00337799" w:rsidRPr="006228A9" w14:paraId="4861AAEE" w14:textId="77777777" w:rsidTr="000A72E6">
        <w:tc>
          <w:tcPr>
            <w:tcW w:w="36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2051DE1" w14:textId="77777777" w:rsidR="00337799" w:rsidRPr="008C072B" w:rsidRDefault="00337799" w:rsidP="000A72E6">
            <w:pPr>
              <w:pStyle w:val="Tablbody"/>
              <w:rPr>
                <w:rFonts w:eastAsiaTheme="minorHAnsi"/>
                <w:lang w:val="ru-RU"/>
              </w:rPr>
            </w:pPr>
            <w:r w:rsidRPr="008C072B">
              <w:rPr>
                <w:lang w:val="ru-RU"/>
              </w:rPr>
              <w:t>Ресурсы газа</w:t>
            </w:r>
            <w:r>
              <w:rPr>
                <w:lang w:val="ru-RU"/>
              </w:rPr>
              <w:t>, млрд куб.м.</w:t>
            </w:r>
          </w:p>
        </w:tc>
        <w:tc>
          <w:tcPr>
            <w:tcW w:w="1468" w:type="dxa"/>
            <w:tcBorders>
              <w:top w:val="nil"/>
              <w:left w:val="nil"/>
              <w:bottom w:val="single" w:sz="8" w:space="0" w:color="auto"/>
              <w:right w:val="single" w:sz="8" w:space="0" w:color="auto"/>
            </w:tcBorders>
            <w:tcMar>
              <w:top w:w="0" w:type="dxa"/>
              <w:left w:w="108" w:type="dxa"/>
              <w:bottom w:w="0" w:type="dxa"/>
              <w:right w:w="108" w:type="dxa"/>
            </w:tcMar>
            <w:hideMark/>
          </w:tcPr>
          <w:p w14:paraId="49582CEF" w14:textId="77777777" w:rsidR="00337799" w:rsidRPr="006B7405" w:rsidRDefault="00337799" w:rsidP="000A72E6">
            <w:pPr>
              <w:pStyle w:val="Tablbody"/>
            </w:pPr>
            <w:r w:rsidRPr="006B7405">
              <w:t>110,3</w:t>
            </w:r>
          </w:p>
        </w:tc>
        <w:tc>
          <w:tcPr>
            <w:tcW w:w="1465" w:type="dxa"/>
            <w:tcBorders>
              <w:top w:val="nil"/>
              <w:left w:val="nil"/>
              <w:bottom w:val="single" w:sz="8" w:space="0" w:color="auto"/>
              <w:right w:val="single" w:sz="8" w:space="0" w:color="auto"/>
            </w:tcBorders>
            <w:tcMar>
              <w:top w:w="0" w:type="dxa"/>
              <w:left w:w="108" w:type="dxa"/>
              <w:bottom w:w="0" w:type="dxa"/>
              <w:right w:w="108" w:type="dxa"/>
            </w:tcMar>
            <w:hideMark/>
          </w:tcPr>
          <w:p w14:paraId="56C0B1C0" w14:textId="77777777" w:rsidR="00337799" w:rsidRPr="006B7405" w:rsidRDefault="00337799" w:rsidP="000A72E6">
            <w:pPr>
              <w:pStyle w:val="Tablbody"/>
            </w:pPr>
            <w:r w:rsidRPr="006B7405">
              <w:t>469,4</w:t>
            </w:r>
          </w:p>
        </w:tc>
        <w:tc>
          <w:tcPr>
            <w:tcW w:w="1466" w:type="dxa"/>
            <w:tcBorders>
              <w:top w:val="nil"/>
              <w:left w:val="nil"/>
              <w:bottom w:val="single" w:sz="8" w:space="0" w:color="auto"/>
              <w:right w:val="single" w:sz="8" w:space="0" w:color="auto"/>
            </w:tcBorders>
            <w:tcMar>
              <w:top w:w="0" w:type="dxa"/>
              <w:left w:w="108" w:type="dxa"/>
              <w:bottom w:w="0" w:type="dxa"/>
              <w:right w:w="108" w:type="dxa"/>
            </w:tcMar>
            <w:hideMark/>
          </w:tcPr>
          <w:p w14:paraId="3970064A" w14:textId="77777777" w:rsidR="00337799" w:rsidRPr="006B7405" w:rsidRDefault="00337799" w:rsidP="000A72E6">
            <w:pPr>
              <w:pStyle w:val="Tablbody"/>
            </w:pPr>
            <w:r w:rsidRPr="006B7405">
              <w:t>610,5</w:t>
            </w:r>
          </w:p>
        </w:tc>
        <w:tc>
          <w:tcPr>
            <w:tcW w:w="1333" w:type="dxa"/>
            <w:tcBorders>
              <w:top w:val="nil"/>
              <w:left w:val="nil"/>
              <w:bottom w:val="single" w:sz="8" w:space="0" w:color="auto"/>
              <w:right w:val="single" w:sz="8" w:space="0" w:color="auto"/>
            </w:tcBorders>
            <w:vAlign w:val="center"/>
          </w:tcPr>
          <w:p w14:paraId="19AE222C" w14:textId="77777777" w:rsidR="00337799" w:rsidRPr="006B7405" w:rsidRDefault="00337799" w:rsidP="000A72E6">
            <w:pPr>
              <w:pStyle w:val="Tablbody"/>
            </w:pPr>
            <w:r>
              <w:rPr>
                <w:rFonts w:cs="Arial"/>
                <w:color w:val="1F497D"/>
                <w:szCs w:val="18"/>
                <w:lang w:val="ru-RU"/>
              </w:rPr>
              <w:t>+</w:t>
            </w:r>
            <w:r>
              <w:rPr>
                <w:rFonts w:cs="Arial"/>
                <w:color w:val="1F497D"/>
                <w:szCs w:val="18"/>
              </w:rPr>
              <w:t>30%</w:t>
            </w:r>
          </w:p>
        </w:tc>
      </w:tr>
      <w:tr w:rsidR="00337799" w:rsidRPr="006228A9" w14:paraId="194B45F0" w14:textId="77777777" w:rsidTr="000A72E6">
        <w:tc>
          <w:tcPr>
            <w:tcW w:w="36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E74819" w14:textId="77777777" w:rsidR="00337799" w:rsidRPr="008C072B" w:rsidRDefault="00337799" w:rsidP="000A72E6">
            <w:pPr>
              <w:pStyle w:val="Tablbody"/>
              <w:rPr>
                <w:rFonts w:eastAsiaTheme="minorHAnsi"/>
                <w:lang w:val="ru-RU"/>
              </w:rPr>
            </w:pPr>
            <w:r w:rsidRPr="006B7405">
              <w:t>Ресурсы конденсата</w:t>
            </w:r>
            <w:r>
              <w:rPr>
                <w:lang w:val="ru-RU"/>
              </w:rPr>
              <w:t>, млн т.</w:t>
            </w:r>
          </w:p>
        </w:tc>
        <w:tc>
          <w:tcPr>
            <w:tcW w:w="1468" w:type="dxa"/>
            <w:tcBorders>
              <w:top w:val="nil"/>
              <w:left w:val="nil"/>
              <w:bottom w:val="single" w:sz="8" w:space="0" w:color="auto"/>
              <w:right w:val="single" w:sz="8" w:space="0" w:color="auto"/>
            </w:tcBorders>
            <w:tcMar>
              <w:top w:w="0" w:type="dxa"/>
              <w:left w:w="108" w:type="dxa"/>
              <w:bottom w:w="0" w:type="dxa"/>
              <w:right w:w="108" w:type="dxa"/>
            </w:tcMar>
            <w:hideMark/>
          </w:tcPr>
          <w:p w14:paraId="74C5C68A" w14:textId="77777777" w:rsidR="00337799" w:rsidRPr="006B7405" w:rsidRDefault="00337799" w:rsidP="000A72E6">
            <w:pPr>
              <w:pStyle w:val="Tablbody"/>
            </w:pPr>
            <w:r w:rsidRPr="006B7405">
              <w:t>0</w:t>
            </w:r>
          </w:p>
        </w:tc>
        <w:tc>
          <w:tcPr>
            <w:tcW w:w="1465" w:type="dxa"/>
            <w:tcBorders>
              <w:top w:val="nil"/>
              <w:left w:val="nil"/>
              <w:bottom w:val="single" w:sz="8" w:space="0" w:color="auto"/>
              <w:right w:val="single" w:sz="8" w:space="0" w:color="auto"/>
            </w:tcBorders>
            <w:tcMar>
              <w:top w:w="0" w:type="dxa"/>
              <w:left w:w="108" w:type="dxa"/>
              <w:bottom w:w="0" w:type="dxa"/>
              <w:right w:w="108" w:type="dxa"/>
            </w:tcMar>
            <w:hideMark/>
          </w:tcPr>
          <w:p w14:paraId="625E85B4" w14:textId="77777777" w:rsidR="00337799" w:rsidRPr="006B7405" w:rsidRDefault="00337799" w:rsidP="000A72E6">
            <w:pPr>
              <w:pStyle w:val="Tablbody"/>
            </w:pPr>
            <w:r w:rsidRPr="006B7405">
              <w:t>23,9</w:t>
            </w:r>
          </w:p>
        </w:tc>
        <w:tc>
          <w:tcPr>
            <w:tcW w:w="1466" w:type="dxa"/>
            <w:tcBorders>
              <w:top w:val="nil"/>
              <w:left w:val="nil"/>
              <w:bottom w:val="single" w:sz="8" w:space="0" w:color="auto"/>
              <w:right w:val="single" w:sz="8" w:space="0" w:color="auto"/>
            </w:tcBorders>
            <w:tcMar>
              <w:top w:w="0" w:type="dxa"/>
              <w:left w:w="108" w:type="dxa"/>
              <w:bottom w:w="0" w:type="dxa"/>
              <w:right w:w="108" w:type="dxa"/>
            </w:tcMar>
            <w:hideMark/>
          </w:tcPr>
          <w:p w14:paraId="5F3C480B" w14:textId="77777777" w:rsidR="00337799" w:rsidRPr="006B7405" w:rsidRDefault="00337799" w:rsidP="000A72E6">
            <w:pPr>
              <w:pStyle w:val="Tablbody"/>
            </w:pPr>
            <w:r w:rsidRPr="006B7405">
              <w:t>21,6</w:t>
            </w:r>
          </w:p>
        </w:tc>
        <w:tc>
          <w:tcPr>
            <w:tcW w:w="1333" w:type="dxa"/>
            <w:tcBorders>
              <w:top w:val="nil"/>
              <w:left w:val="nil"/>
              <w:bottom w:val="single" w:sz="8" w:space="0" w:color="auto"/>
              <w:right w:val="single" w:sz="8" w:space="0" w:color="auto"/>
            </w:tcBorders>
            <w:vAlign w:val="center"/>
          </w:tcPr>
          <w:p w14:paraId="26A4BF4A" w14:textId="77777777" w:rsidR="00337799" w:rsidRPr="006B7405" w:rsidRDefault="00337799" w:rsidP="000A72E6">
            <w:pPr>
              <w:pStyle w:val="Tablbody"/>
            </w:pPr>
            <w:r>
              <w:rPr>
                <w:rFonts w:cs="Arial"/>
                <w:color w:val="1F497D"/>
                <w:szCs w:val="18"/>
              </w:rPr>
              <w:t>-10%</w:t>
            </w:r>
          </w:p>
        </w:tc>
      </w:tr>
      <w:tr w:rsidR="00337799" w:rsidRPr="006228A9" w14:paraId="4FB3B92B" w14:textId="77777777" w:rsidTr="000A72E6">
        <w:tc>
          <w:tcPr>
            <w:tcW w:w="36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C6C9AC" w14:textId="77777777" w:rsidR="00337799" w:rsidRPr="008C072B" w:rsidRDefault="00337799" w:rsidP="000A72E6">
            <w:pPr>
              <w:pStyle w:val="Tablbody"/>
              <w:rPr>
                <w:rFonts w:eastAsiaTheme="minorHAnsi"/>
                <w:lang w:val="ru-RU"/>
              </w:rPr>
            </w:pPr>
            <w:r w:rsidRPr="006B7405">
              <w:t>Ресурсы нефти</w:t>
            </w:r>
            <w:r>
              <w:rPr>
                <w:lang w:val="ru-RU"/>
              </w:rPr>
              <w:t>, млн т.</w:t>
            </w:r>
          </w:p>
        </w:tc>
        <w:tc>
          <w:tcPr>
            <w:tcW w:w="1468" w:type="dxa"/>
            <w:tcBorders>
              <w:top w:val="nil"/>
              <w:left w:val="nil"/>
              <w:bottom w:val="single" w:sz="8" w:space="0" w:color="auto"/>
              <w:right w:val="single" w:sz="8" w:space="0" w:color="auto"/>
            </w:tcBorders>
            <w:tcMar>
              <w:top w:w="0" w:type="dxa"/>
              <w:left w:w="108" w:type="dxa"/>
              <w:bottom w:w="0" w:type="dxa"/>
              <w:right w:w="108" w:type="dxa"/>
            </w:tcMar>
          </w:tcPr>
          <w:p w14:paraId="2033C23F" w14:textId="77777777" w:rsidR="00337799" w:rsidRPr="006B7405" w:rsidRDefault="00337799" w:rsidP="000A72E6">
            <w:pPr>
              <w:pStyle w:val="Tablbody"/>
            </w:pPr>
            <w:r w:rsidRPr="006B7405">
              <w:t>0</w:t>
            </w:r>
          </w:p>
        </w:tc>
        <w:tc>
          <w:tcPr>
            <w:tcW w:w="1465" w:type="dxa"/>
            <w:tcBorders>
              <w:top w:val="nil"/>
              <w:left w:val="nil"/>
              <w:bottom w:val="single" w:sz="8" w:space="0" w:color="auto"/>
              <w:right w:val="single" w:sz="8" w:space="0" w:color="auto"/>
            </w:tcBorders>
            <w:tcMar>
              <w:top w:w="0" w:type="dxa"/>
              <w:left w:w="108" w:type="dxa"/>
              <w:bottom w:w="0" w:type="dxa"/>
              <w:right w:w="108" w:type="dxa"/>
            </w:tcMar>
          </w:tcPr>
          <w:p w14:paraId="7CAFC0FA" w14:textId="77777777" w:rsidR="00337799" w:rsidRPr="006B7405" w:rsidRDefault="00337799" w:rsidP="000A72E6">
            <w:pPr>
              <w:pStyle w:val="Tablbody"/>
            </w:pPr>
            <w:r w:rsidRPr="006B7405">
              <w:t>61,9</w:t>
            </w:r>
          </w:p>
        </w:tc>
        <w:tc>
          <w:tcPr>
            <w:tcW w:w="1466" w:type="dxa"/>
            <w:tcBorders>
              <w:top w:val="nil"/>
              <w:left w:val="nil"/>
              <w:bottom w:val="single" w:sz="8" w:space="0" w:color="auto"/>
              <w:right w:val="single" w:sz="8" w:space="0" w:color="auto"/>
            </w:tcBorders>
            <w:tcMar>
              <w:top w:w="0" w:type="dxa"/>
              <w:left w:w="108" w:type="dxa"/>
              <w:bottom w:w="0" w:type="dxa"/>
              <w:right w:w="108" w:type="dxa"/>
            </w:tcMar>
          </w:tcPr>
          <w:p w14:paraId="7D8B2BB4" w14:textId="77777777" w:rsidR="00337799" w:rsidRPr="006B7405" w:rsidRDefault="00337799" w:rsidP="000A72E6">
            <w:pPr>
              <w:pStyle w:val="Tablbody"/>
            </w:pPr>
            <w:r w:rsidRPr="006B7405">
              <w:t>64,2</w:t>
            </w:r>
          </w:p>
        </w:tc>
        <w:tc>
          <w:tcPr>
            <w:tcW w:w="1333" w:type="dxa"/>
            <w:tcBorders>
              <w:top w:val="nil"/>
              <w:left w:val="nil"/>
              <w:bottom w:val="single" w:sz="8" w:space="0" w:color="auto"/>
              <w:right w:val="single" w:sz="8" w:space="0" w:color="auto"/>
            </w:tcBorders>
            <w:vAlign w:val="center"/>
          </w:tcPr>
          <w:p w14:paraId="5F18A661" w14:textId="77777777" w:rsidR="00337799" w:rsidRPr="006B7405" w:rsidRDefault="00337799" w:rsidP="000A72E6">
            <w:pPr>
              <w:pStyle w:val="Tablbody"/>
            </w:pPr>
            <w:r>
              <w:rPr>
                <w:rFonts w:cs="Arial"/>
                <w:color w:val="1F497D"/>
                <w:szCs w:val="18"/>
                <w:lang w:val="ru-RU"/>
              </w:rPr>
              <w:t>+</w:t>
            </w:r>
            <w:r>
              <w:rPr>
                <w:rFonts w:cs="Arial"/>
                <w:color w:val="1F497D"/>
                <w:szCs w:val="18"/>
              </w:rPr>
              <w:t>4%</w:t>
            </w:r>
          </w:p>
        </w:tc>
      </w:tr>
      <w:tr w:rsidR="00337799" w:rsidRPr="006228A9" w14:paraId="5064A3E1" w14:textId="77777777" w:rsidTr="000A72E6">
        <w:tc>
          <w:tcPr>
            <w:tcW w:w="36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D38FF9" w14:textId="77777777" w:rsidR="00337799" w:rsidRPr="006B7405" w:rsidRDefault="00337799" w:rsidP="000A72E6">
            <w:pPr>
              <w:pStyle w:val="Tablbody"/>
              <w:rPr>
                <w:lang w:val="ru-RU"/>
              </w:rPr>
            </w:pPr>
            <w:r w:rsidRPr="006B7405">
              <w:rPr>
                <w:lang w:val="ru-RU"/>
              </w:rPr>
              <w:t>Добыча природного газа, млн куб. м</w:t>
            </w:r>
          </w:p>
        </w:tc>
        <w:tc>
          <w:tcPr>
            <w:tcW w:w="1468" w:type="dxa"/>
            <w:tcBorders>
              <w:top w:val="nil"/>
              <w:left w:val="nil"/>
              <w:bottom w:val="single" w:sz="8" w:space="0" w:color="auto"/>
              <w:right w:val="single" w:sz="8" w:space="0" w:color="auto"/>
            </w:tcBorders>
            <w:tcMar>
              <w:top w:w="0" w:type="dxa"/>
              <w:left w:w="108" w:type="dxa"/>
              <w:bottom w:w="0" w:type="dxa"/>
              <w:right w:w="108" w:type="dxa"/>
            </w:tcMar>
            <w:vAlign w:val="center"/>
          </w:tcPr>
          <w:p w14:paraId="1B4705C5" w14:textId="77777777" w:rsidR="00337799" w:rsidRPr="006B7405" w:rsidRDefault="00337799" w:rsidP="000A72E6">
            <w:pPr>
              <w:pStyle w:val="Tablbody"/>
            </w:pPr>
            <w:r w:rsidRPr="006B7405">
              <w:t>1 844,6</w:t>
            </w:r>
          </w:p>
        </w:tc>
        <w:tc>
          <w:tcPr>
            <w:tcW w:w="1465" w:type="dxa"/>
            <w:tcBorders>
              <w:top w:val="nil"/>
              <w:left w:val="nil"/>
              <w:bottom w:val="single" w:sz="8" w:space="0" w:color="auto"/>
              <w:right w:val="single" w:sz="8" w:space="0" w:color="auto"/>
            </w:tcBorders>
            <w:tcMar>
              <w:top w:w="0" w:type="dxa"/>
              <w:left w:w="108" w:type="dxa"/>
              <w:bottom w:w="0" w:type="dxa"/>
              <w:right w:w="108" w:type="dxa"/>
            </w:tcMar>
            <w:vAlign w:val="center"/>
          </w:tcPr>
          <w:p w14:paraId="0EB526E5" w14:textId="77777777" w:rsidR="00337799" w:rsidRPr="006B7405" w:rsidRDefault="00337799" w:rsidP="000A72E6">
            <w:pPr>
              <w:pStyle w:val="Tablbody"/>
            </w:pPr>
            <w:r w:rsidRPr="006B7405">
              <w:t>1 779,4</w:t>
            </w:r>
          </w:p>
        </w:tc>
        <w:tc>
          <w:tcPr>
            <w:tcW w:w="1466" w:type="dxa"/>
            <w:tcBorders>
              <w:top w:val="nil"/>
              <w:left w:val="nil"/>
              <w:bottom w:val="single" w:sz="8" w:space="0" w:color="auto"/>
              <w:right w:val="single" w:sz="8" w:space="0" w:color="auto"/>
            </w:tcBorders>
            <w:tcMar>
              <w:top w:w="0" w:type="dxa"/>
              <w:left w:w="108" w:type="dxa"/>
              <w:bottom w:w="0" w:type="dxa"/>
              <w:right w:w="108" w:type="dxa"/>
            </w:tcMar>
            <w:vAlign w:val="center"/>
          </w:tcPr>
          <w:p w14:paraId="56A1C7E0" w14:textId="1220A610" w:rsidR="00337799" w:rsidRPr="006B7405" w:rsidRDefault="00337799" w:rsidP="000A72E6">
            <w:pPr>
              <w:pStyle w:val="Tablbody"/>
            </w:pPr>
            <w:r w:rsidRPr="006B7405">
              <w:t>1 905,</w:t>
            </w:r>
            <w:r w:rsidR="009659A4">
              <w:rPr>
                <w:lang w:val="ru-RU"/>
              </w:rPr>
              <w:t>0</w:t>
            </w:r>
          </w:p>
        </w:tc>
        <w:tc>
          <w:tcPr>
            <w:tcW w:w="1333" w:type="dxa"/>
            <w:tcBorders>
              <w:top w:val="nil"/>
              <w:left w:val="nil"/>
              <w:bottom w:val="single" w:sz="8" w:space="0" w:color="auto"/>
              <w:right w:val="single" w:sz="8" w:space="0" w:color="auto"/>
            </w:tcBorders>
            <w:vAlign w:val="center"/>
          </w:tcPr>
          <w:p w14:paraId="177DCE6B" w14:textId="77777777" w:rsidR="00337799" w:rsidRPr="006B7405" w:rsidRDefault="00337799" w:rsidP="000A72E6">
            <w:pPr>
              <w:pStyle w:val="Tablbody"/>
            </w:pPr>
            <w:r>
              <w:rPr>
                <w:rFonts w:cs="Arial"/>
                <w:color w:val="1F497D"/>
                <w:szCs w:val="18"/>
                <w:lang w:val="ru-RU"/>
              </w:rPr>
              <w:t>+</w:t>
            </w:r>
            <w:r>
              <w:rPr>
                <w:rFonts w:cs="Arial"/>
                <w:color w:val="1F497D"/>
                <w:szCs w:val="18"/>
              </w:rPr>
              <w:t>7%</w:t>
            </w:r>
          </w:p>
        </w:tc>
      </w:tr>
      <w:tr w:rsidR="00337799" w:rsidRPr="006228A9" w14:paraId="0E4F1ADD" w14:textId="77777777" w:rsidTr="000A72E6">
        <w:tc>
          <w:tcPr>
            <w:tcW w:w="36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FEFD3BE" w14:textId="77777777" w:rsidR="00337799" w:rsidRPr="006B7405" w:rsidRDefault="00337799" w:rsidP="000A72E6">
            <w:pPr>
              <w:pStyle w:val="Tablbody"/>
              <w:rPr>
                <w:lang w:val="ru-RU"/>
              </w:rPr>
            </w:pPr>
            <w:r w:rsidRPr="006B7405">
              <w:rPr>
                <w:lang w:val="ru-RU"/>
              </w:rPr>
              <w:t>Добыча газового конденсата, тыс. т.</w:t>
            </w:r>
          </w:p>
        </w:tc>
        <w:tc>
          <w:tcPr>
            <w:tcW w:w="1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6E9AF42A" w14:textId="77777777" w:rsidR="00337799" w:rsidRPr="006B7405" w:rsidRDefault="00337799" w:rsidP="000A72E6">
            <w:pPr>
              <w:pStyle w:val="Tablbody"/>
            </w:pPr>
            <w:r w:rsidRPr="006B7405">
              <w:t>126,7</w:t>
            </w:r>
          </w:p>
        </w:tc>
        <w:tc>
          <w:tcPr>
            <w:tcW w:w="1465"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4995EEC9" w14:textId="77777777" w:rsidR="00337799" w:rsidRPr="006B7405" w:rsidRDefault="00337799" w:rsidP="000A72E6">
            <w:pPr>
              <w:pStyle w:val="Tablbody"/>
            </w:pPr>
            <w:r w:rsidRPr="006B7405">
              <w:t>121,1</w:t>
            </w:r>
          </w:p>
        </w:tc>
        <w:tc>
          <w:tcPr>
            <w:tcW w:w="1466"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17F674DB" w14:textId="77777777" w:rsidR="00337799" w:rsidRPr="006B7405" w:rsidRDefault="00337799" w:rsidP="000A72E6">
            <w:pPr>
              <w:pStyle w:val="Tablbody"/>
            </w:pPr>
            <w:r w:rsidRPr="006B7405">
              <w:t>128,2</w:t>
            </w:r>
          </w:p>
        </w:tc>
        <w:tc>
          <w:tcPr>
            <w:tcW w:w="1333" w:type="dxa"/>
            <w:tcBorders>
              <w:top w:val="nil"/>
              <w:left w:val="nil"/>
              <w:bottom w:val="single" w:sz="8" w:space="0" w:color="auto"/>
              <w:right w:val="single" w:sz="8" w:space="0" w:color="auto"/>
            </w:tcBorders>
            <w:vAlign w:val="center"/>
          </w:tcPr>
          <w:p w14:paraId="64EDB53F" w14:textId="77777777" w:rsidR="00337799" w:rsidRPr="006B7405" w:rsidRDefault="00337799" w:rsidP="000A72E6">
            <w:pPr>
              <w:pStyle w:val="Tablbody"/>
            </w:pPr>
            <w:r>
              <w:rPr>
                <w:rFonts w:cs="Arial"/>
                <w:color w:val="1F497D"/>
                <w:szCs w:val="18"/>
                <w:lang w:val="ru-RU"/>
              </w:rPr>
              <w:t>+</w:t>
            </w:r>
            <w:r>
              <w:rPr>
                <w:rFonts w:cs="Arial"/>
                <w:color w:val="1F497D"/>
                <w:szCs w:val="18"/>
              </w:rPr>
              <w:t>6%</w:t>
            </w:r>
          </w:p>
        </w:tc>
      </w:tr>
      <w:tr w:rsidR="00337799" w:rsidRPr="006228A9" w14:paraId="3913EC9C" w14:textId="77777777" w:rsidTr="000A72E6">
        <w:tc>
          <w:tcPr>
            <w:tcW w:w="36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C6561F" w14:textId="77777777" w:rsidR="00337799" w:rsidRPr="006B7405" w:rsidRDefault="00337799" w:rsidP="000A72E6">
            <w:pPr>
              <w:pStyle w:val="Tablbody"/>
              <w:rPr>
                <w:lang w:val="ru-RU"/>
              </w:rPr>
            </w:pPr>
            <w:r w:rsidRPr="006B7405">
              <w:rPr>
                <w:lang w:val="ru-RU"/>
              </w:rPr>
              <w:t>Конденсат газовый стабильный, тыс. т.</w:t>
            </w:r>
          </w:p>
        </w:tc>
        <w:tc>
          <w:tcPr>
            <w:tcW w:w="1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2E2A1D3" w14:textId="77777777" w:rsidR="00337799" w:rsidRPr="006B7405" w:rsidRDefault="00337799" w:rsidP="000A72E6">
            <w:pPr>
              <w:pStyle w:val="Tablbody"/>
            </w:pPr>
            <w:r w:rsidRPr="006B7405">
              <w:t>102,7</w:t>
            </w:r>
          </w:p>
        </w:tc>
        <w:tc>
          <w:tcPr>
            <w:tcW w:w="1465"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B670F31" w14:textId="77777777" w:rsidR="00337799" w:rsidRPr="006B7405" w:rsidRDefault="00337799" w:rsidP="000A72E6">
            <w:pPr>
              <w:pStyle w:val="Tablbody"/>
            </w:pPr>
            <w:r w:rsidRPr="006B7405">
              <w:t>95,6</w:t>
            </w:r>
          </w:p>
        </w:tc>
        <w:tc>
          <w:tcPr>
            <w:tcW w:w="146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BBEA817" w14:textId="77777777" w:rsidR="00337799" w:rsidRPr="006B7405" w:rsidRDefault="00337799" w:rsidP="000A72E6">
            <w:pPr>
              <w:pStyle w:val="Tablbody"/>
            </w:pPr>
            <w:r w:rsidRPr="006B7405">
              <w:t>96,9</w:t>
            </w:r>
          </w:p>
        </w:tc>
        <w:tc>
          <w:tcPr>
            <w:tcW w:w="1333" w:type="dxa"/>
            <w:tcBorders>
              <w:top w:val="nil"/>
              <w:left w:val="nil"/>
              <w:bottom w:val="single" w:sz="8" w:space="0" w:color="auto"/>
              <w:right w:val="single" w:sz="8" w:space="0" w:color="auto"/>
            </w:tcBorders>
            <w:vAlign w:val="center"/>
          </w:tcPr>
          <w:p w14:paraId="7C43334C" w14:textId="77777777" w:rsidR="00337799" w:rsidRPr="006B7405" w:rsidRDefault="00337799" w:rsidP="000A72E6">
            <w:pPr>
              <w:pStyle w:val="Tablbody"/>
            </w:pPr>
            <w:r>
              <w:rPr>
                <w:rFonts w:cs="Arial"/>
                <w:color w:val="1F497D"/>
                <w:szCs w:val="18"/>
                <w:lang w:val="ru-RU"/>
              </w:rPr>
              <w:t>+</w:t>
            </w:r>
            <w:r>
              <w:rPr>
                <w:rFonts w:cs="Arial"/>
                <w:color w:val="1F497D"/>
                <w:szCs w:val="18"/>
              </w:rPr>
              <w:t>1%</w:t>
            </w:r>
          </w:p>
        </w:tc>
      </w:tr>
      <w:tr w:rsidR="00337799" w:rsidRPr="006228A9" w14:paraId="6C3CA70F" w14:textId="77777777" w:rsidTr="000A72E6">
        <w:tc>
          <w:tcPr>
            <w:tcW w:w="36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68FC34" w14:textId="77777777" w:rsidR="00337799" w:rsidRPr="006B7405" w:rsidRDefault="00337799" w:rsidP="000A72E6">
            <w:pPr>
              <w:pStyle w:val="Tablbody"/>
              <w:rPr>
                <w:lang w:val="ru-RU"/>
              </w:rPr>
            </w:pPr>
            <w:r w:rsidRPr="006B7405">
              <w:rPr>
                <w:rStyle w:val="afd"/>
                <w:i w:val="0"/>
                <w:iCs w:val="0"/>
                <w:lang w:val="ru-RU"/>
              </w:rPr>
              <w:t>Сжиженный углеводородный газ</w:t>
            </w:r>
            <w:r w:rsidRPr="006B7405">
              <w:rPr>
                <w:lang w:val="ru-RU"/>
              </w:rPr>
              <w:t>, тыс. т.</w:t>
            </w:r>
          </w:p>
        </w:tc>
        <w:tc>
          <w:tcPr>
            <w:tcW w:w="1468" w:type="dxa"/>
            <w:tcBorders>
              <w:top w:val="nil"/>
              <w:left w:val="nil"/>
              <w:bottom w:val="single" w:sz="8" w:space="0" w:color="auto"/>
              <w:right w:val="single" w:sz="8" w:space="0" w:color="auto"/>
            </w:tcBorders>
            <w:tcMar>
              <w:top w:w="0" w:type="dxa"/>
              <w:left w:w="108" w:type="dxa"/>
              <w:bottom w:w="0" w:type="dxa"/>
              <w:right w:w="108" w:type="dxa"/>
            </w:tcMar>
            <w:hideMark/>
          </w:tcPr>
          <w:p w14:paraId="72A0476E" w14:textId="77777777" w:rsidR="00337799" w:rsidRPr="006B7405" w:rsidRDefault="00337799" w:rsidP="000A72E6">
            <w:pPr>
              <w:pStyle w:val="Tablbody"/>
            </w:pPr>
            <w:r w:rsidRPr="006B7405">
              <w:t>24,1</w:t>
            </w:r>
          </w:p>
        </w:tc>
        <w:tc>
          <w:tcPr>
            <w:tcW w:w="1465" w:type="dxa"/>
            <w:tcBorders>
              <w:top w:val="nil"/>
              <w:left w:val="nil"/>
              <w:bottom w:val="single" w:sz="8" w:space="0" w:color="auto"/>
              <w:right w:val="single" w:sz="8" w:space="0" w:color="auto"/>
            </w:tcBorders>
            <w:tcMar>
              <w:top w:w="0" w:type="dxa"/>
              <w:left w:w="108" w:type="dxa"/>
              <w:bottom w:w="0" w:type="dxa"/>
              <w:right w:w="108" w:type="dxa"/>
            </w:tcMar>
            <w:hideMark/>
          </w:tcPr>
          <w:p w14:paraId="09E1406C" w14:textId="77777777" w:rsidR="00337799" w:rsidRPr="006B7405" w:rsidRDefault="00337799" w:rsidP="000A72E6">
            <w:pPr>
              <w:pStyle w:val="Tablbody"/>
            </w:pPr>
            <w:r w:rsidRPr="006B7405">
              <w:t>25,2</w:t>
            </w:r>
          </w:p>
        </w:tc>
        <w:tc>
          <w:tcPr>
            <w:tcW w:w="1466" w:type="dxa"/>
            <w:tcBorders>
              <w:top w:val="nil"/>
              <w:left w:val="nil"/>
              <w:bottom w:val="single" w:sz="8" w:space="0" w:color="auto"/>
              <w:right w:val="single" w:sz="8" w:space="0" w:color="auto"/>
            </w:tcBorders>
            <w:tcMar>
              <w:top w:w="0" w:type="dxa"/>
              <w:left w:w="108" w:type="dxa"/>
              <w:bottom w:w="0" w:type="dxa"/>
              <w:right w:w="108" w:type="dxa"/>
            </w:tcMar>
            <w:hideMark/>
          </w:tcPr>
          <w:p w14:paraId="217133A5" w14:textId="77777777" w:rsidR="00337799" w:rsidRPr="006B7405" w:rsidRDefault="00337799" w:rsidP="000A72E6">
            <w:pPr>
              <w:pStyle w:val="Tablbody"/>
            </w:pPr>
            <w:r w:rsidRPr="006B7405">
              <w:t>31,1</w:t>
            </w:r>
          </w:p>
        </w:tc>
        <w:tc>
          <w:tcPr>
            <w:tcW w:w="1333" w:type="dxa"/>
            <w:tcBorders>
              <w:top w:val="nil"/>
              <w:left w:val="nil"/>
              <w:bottom w:val="single" w:sz="8" w:space="0" w:color="auto"/>
              <w:right w:val="single" w:sz="8" w:space="0" w:color="auto"/>
            </w:tcBorders>
            <w:vAlign w:val="center"/>
          </w:tcPr>
          <w:p w14:paraId="0ED71491" w14:textId="77777777" w:rsidR="00337799" w:rsidRPr="006B7405" w:rsidRDefault="00337799" w:rsidP="000A72E6">
            <w:pPr>
              <w:pStyle w:val="Tablbody"/>
            </w:pPr>
            <w:r>
              <w:rPr>
                <w:rFonts w:cs="Arial"/>
                <w:color w:val="1F497D"/>
                <w:szCs w:val="18"/>
                <w:lang w:val="ru-RU"/>
              </w:rPr>
              <w:t>+</w:t>
            </w:r>
            <w:r>
              <w:rPr>
                <w:rFonts w:cs="Arial"/>
                <w:color w:val="1F497D"/>
                <w:szCs w:val="18"/>
              </w:rPr>
              <w:t>23%</w:t>
            </w:r>
          </w:p>
        </w:tc>
      </w:tr>
    </w:tbl>
    <w:p w14:paraId="0E6700D4" w14:textId="7F2F0EE0" w:rsidR="00337799" w:rsidRDefault="00337799" w:rsidP="00337799">
      <w:pPr>
        <w:pStyle w:val="Bodytext"/>
      </w:pPr>
      <w:r w:rsidRPr="00882762">
        <w:t xml:space="preserve">Несмотря на рост затрат в 2021 году относительно 2020 года (в основном за счет </w:t>
      </w:r>
      <w:r w:rsidR="00710FC8">
        <w:t>роста</w:t>
      </w:r>
      <w:r>
        <w:t xml:space="preserve"> н</w:t>
      </w:r>
      <w:r w:rsidRPr="007F626A">
        <w:t>алог</w:t>
      </w:r>
      <w:r>
        <w:t>а</w:t>
      </w:r>
      <w:r w:rsidRPr="007F626A">
        <w:t xml:space="preserve"> на добычу полезных ископаемых</w:t>
      </w:r>
      <w:r w:rsidRPr="00882762">
        <w:t>)</w:t>
      </w:r>
      <w:r>
        <w:t>, показатель</w:t>
      </w:r>
      <w:r w:rsidRPr="00882762">
        <w:t xml:space="preserve"> EBITDA </w:t>
      </w:r>
      <w:r>
        <w:t xml:space="preserve">увеличился на </w:t>
      </w:r>
      <w:r w:rsidRPr="00882762">
        <w:t xml:space="preserve">20%, </w:t>
      </w:r>
      <w:r w:rsidR="00710FC8">
        <w:t xml:space="preserve">а </w:t>
      </w:r>
      <w:r w:rsidRPr="00882762">
        <w:t>чистая прибыль</w:t>
      </w:r>
      <w:r>
        <w:t xml:space="preserve"> </w:t>
      </w:r>
      <w:r w:rsidR="00710FC8">
        <w:t xml:space="preserve">— </w:t>
      </w:r>
      <w:r>
        <w:t>на</w:t>
      </w:r>
      <w:r w:rsidRPr="00882762">
        <w:t xml:space="preserve"> 42%.</w:t>
      </w:r>
      <w:r w:rsidR="00710FC8">
        <w:t xml:space="preserve"> </w:t>
      </w:r>
      <w:r w:rsidRPr="00882762">
        <w:t xml:space="preserve">Рост </w:t>
      </w:r>
      <w:r w:rsidR="008F5F4B">
        <w:t xml:space="preserve">в том числе </w:t>
      </w:r>
      <w:r w:rsidRPr="00882762">
        <w:t>обусловлен увеличением выручки в 2021 году на 2</w:t>
      </w:r>
      <w:r w:rsidR="00C3511F">
        <w:t>4</w:t>
      </w:r>
      <w:r w:rsidRPr="00882762">
        <w:t>% относительно 2020 года</w:t>
      </w:r>
      <w:r>
        <w:t xml:space="preserve">. </w:t>
      </w:r>
      <w:r w:rsidR="008F5F4B">
        <w:t xml:space="preserve">Основным драйвером роста </w:t>
      </w:r>
      <w:r w:rsidR="00DE13FF">
        <w:t>выручки стала индексация тарифа</w:t>
      </w:r>
      <w:r w:rsidR="008F5F4B">
        <w:t xml:space="preserve"> на газ, а также </w:t>
      </w:r>
      <w:r w:rsidR="00DE13FF">
        <w:t>значительный рост цен</w:t>
      </w:r>
      <w:r w:rsidR="00962DCD">
        <w:t xml:space="preserve"> на</w:t>
      </w:r>
      <w:r w:rsidR="00710FC8">
        <w:t xml:space="preserve"> стабильн</w:t>
      </w:r>
      <w:r w:rsidR="00962DCD">
        <w:t>ый</w:t>
      </w:r>
      <w:r w:rsidR="00710FC8">
        <w:t xml:space="preserve"> газов</w:t>
      </w:r>
      <w:r w:rsidR="00962DCD">
        <w:t>ый</w:t>
      </w:r>
      <w:r w:rsidR="00710FC8">
        <w:t xml:space="preserve"> конденсат и</w:t>
      </w:r>
      <w:r w:rsidR="00DE13FF">
        <w:t xml:space="preserve"> СУГ</w:t>
      </w:r>
      <w:r w:rsidR="00710FC8">
        <w:t>.</w:t>
      </w:r>
      <w:r w:rsidR="008F5F4B">
        <w:t xml:space="preserve"> </w:t>
      </w:r>
    </w:p>
    <w:p w14:paraId="2AF2C7D3" w14:textId="57DA79D4" w:rsidR="00541606" w:rsidRPr="00C90123" w:rsidRDefault="00541606" w:rsidP="00541606">
      <w:pPr>
        <w:pStyle w:val="See"/>
        <w:rPr>
          <w:lang w:val="ru-RU"/>
        </w:rPr>
      </w:pPr>
      <w:r w:rsidRPr="00C90123">
        <w:rPr>
          <w:lang w:val="ru-RU"/>
        </w:rPr>
        <w:t xml:space="preserve">Подробнее о добыче углеводородов на с. </w:t>
      </w:r>
      <w:r w:rsidR="00222CFB">
        <w:rPr>
          <w:lang w:val="ru-RU"/>
        </w:rPr>
        <w:t>54</w:t>
      </w:r>
    </w:p>
    <w:p w14:paraId="2097902C" w14:textId="77777777" w:rsidR="00337799" w:rsidRPr="00A21C81" w:rsidRDefault="00337799" w:rsidP="00337799">
      <w:pPr>
        <w:pStyle w:val="Htabl"/>
        <w:rPr>
          <w:noProof/>
          <w:lang w:val="ru-RU"/>
        </w:rPr>
      </w:pPr>
      <w:r>
        <w:rPr>
          <w:noProof/>
          <w:lang w:val="ru-RU"/>
        </w:rPr>
        <w:t>Ключевые финансовые показатели ПАО «ЯТЭК»</w:t>
      </w:r>
    </w:p>
    <w:tbl>
      <w:tblPr>
        <w:tblStyle w:val="af1"/>
        <w:tblW w:w="0" w:type="auto"/>
        <w:tblInd w:w="108" w:type="dxa"/>
        <w:tblLook w:val="04A0" w:firstRow="1" w:lastRow="0" w:firstColumn="1" w:lastColumn="0" w:noHBand="0" w:noVBand="1"/>
      </w:tblPr>
      <w:tblGrid>
        <w:gridCol w:w="3039"/>
        <w:gridCol w:w="1567"/>
        <w:gridCol w:w="1567"/>
        <w:gridCol w:w="1567"/>
        <w:gridCol w:w="1497"/>
      </w:tblGrid>
      <w:tr w:rsidR="00337799" w:rsidRPr="00DE220F" w14:paraId="5EE3ADA3" w14:textId="77777777" w:rsidTr="000A72E6">
        <w:tc>
          <w:tcPr>
            <w:tcW w:w="3114" w:type="dxa"/>
            <w:shd w:val="clear" w:color="auto" w:fill="auto"/>
          </w:tcPr>
          <w:p w14:paraId="7182A293" w14:textId="77777777" w:rsidR="00337799" w:rsidRPr="00EE434C" w:rsidRDefault="00337799" w:rsidP="000A72E6">
            <w:pPr>
              <w:pStyle w:val="Tablhead"/>
              <w:rPr>
                <w:noProof/>
              </w:rPr>
            </w:pPr>
            <w:r w:rsidRPr="00EE434C">
              <w:rPr>
                <w:noProof/>
              </w:rPr>
              <w:t>Показатель</w:t>
            </w:r>
          </w:p>
        </w:tc>
        <w:tc>
          <w:tcPr>
            <w:tcW w:w="1614" w:type="dxa"/>
            <w:shd w:val="clear" w:color="auto" w:fill="auto"/>
          </w:tcPr>
          <w:p w14:paraId="3BA3E341" w14:textId="77777777" w:rsidR="00337799" w:rsidRPr="00EE434C" w:rsidRDefault="00337799" w:rsidP="000A72E6">
            <w:pPr>
              <w:pStyle w:val="Tablhead"/>
              <w:rPr>
                <w:noProof/>
              </w:rPr>
            </w:pPr>
            <w:r w:rsidRPr="00EE434C">
              <w:rPr>
                <w:noProof/>
              </w:rPr>
              <w:t>2019</w:t>
            </w:r>
          </w:p>
        </w:tc>
        <w:tc>
          <w:tcPr>
            <w:tcW w:w="1614" w:type="dxa"/>
            <w:shd w:val="clear" w:color="auto" w:fill="auto"/>
          </w:tcPr>
          <w:p w14:paraId="19520636" w14:textId="77777777" w:rsidR="00337799" w:rsidRPr="00EE434C" w:rsidRDefault="00337799" w:rsidP="000A72E6">
            <w:pPr>
              <w:pStyle w:val="Tablhead"/>
              <w:rPr>
                <w:noProof/>
              </w:rPr>
            </w:pPr>
            <w:r w:rsidRPr="00EE434C">
              <w:rPr>
                <w:noProof/>
              </w:rPr>
              <w:t>2020</w:t>
            </w:r>
          </w:p>
        </w:tc>
        <w:tc>
          <w:tcPr>
            <w:tcW w:w="1614" w:type="dxa"/>
            <w:shd w:val="clear" w:color="auto" w:fill="auto"/>
          </w:tcPr>
          <w:p w14:paraId="7AC51809" w14:textId="77777777" w:rsidR="00337799" w:rsidRPr="00EE434C" w:rsidRDefault="00337799" w:rsidP="000A72E6">
            <w:pPr>
              <w:pStyle w:val="Tablhead"/>
              <w:rPr>
                <w:noProof/>
              </w:rPr>
            </w:pPr>
            <w:r w:rsidRPr="00EE434C">
              <w:rPr>
                <w:noProof/>
              </w:rPr>
              <w:t>2021</w:t>
            </w:r>
          </w:p>
        </w:tc>
        <w:tc>
          <w:tcPr>
            <w:tcW w:w="1507" w:type="dxa"/>
          </w:tcPr>
          <w:p w14:paraId="763809FA" w14:textId="77777777" w:rsidR="00337799" w:rsidRPr="0091384C" w:rsidRDefault="00337799" w:rsidP="000A72E6">
            <w:pPr>
              <w:pStyle w:val="Tablhead"/>
              <w:rPr>
                <w:noProof/>
                <w:lang w:val="ru-RU"/>
              </w:rPr>
            </w:pPr>
            <w:r>
              <w:rPr>
                <w:noProof/>
                <w:lang w:val="ru-RU"/>
              </w:rPr>
              <w:t xml:space="preserve">Изменение 2021 </w:t>
            </w:r>
            <w:r>
              <w:rPr>
                <w:noProof/>
              </w:rPr>
              <w:t>/</w:t>
            </w:r>
            <w:r>
              <w:rPr>
                <w:noProof/>
                <w:lang w:val="ru-RU"/>
              </w:rPr>
              <w:t xml:space="preserve"> 2020 гг</w:t>
            </w:r>
          </w:p>
        </w:tc>
      </w:tr>
      <w:tr w:rsidR="00337799" w:rsidRPr="00DE220F" w14:paraId="68C96A14" w14:textId="77777777" w:rsidTr="000A72E6">
        <w:tc>
          <w:tcPr>
            <w:tcW w:w="3114" w:type="dxa"/>
          </w:tcPr>
          <w:p w14:paraId="5F891CC1" w14:textId="77777777" w:rsidR="00337799" w:rsidRPr="0091384C" w:rsidRDefault="00337799" w:rsidP="000A72E6">
            <w:pPr>
              <w:pStyle w:val="Tablbody"/>
              <w:rPr>
                <w:noProof/>
                <w:lang w:val="ru-RU"/>
              </w:rPr>
            </w:pPr>
            <w:r w:rsidRPr="00EE434C">
              <w:rPr>
                <w:noProof/>
              </w:rPr>
              <w:t>Выручка</w:t>
            </w:r>
            <w:r>
              <w:rPr>
                <w:noProof/>
                <w:lang w:val="ru-RU"/>
              </w:rPr>
              <w:t>, млн руб.</w:t>
            </w:r>
          </w:p>
        </w:tc>
        <w:tc>
          <w:tcPr>
            <w:tcW w:w="1614" w:type="dxa"/>
            <w:vAlign w:val="center"/>
          </w:tcPr>
          <w:p w14:paraId="2A211073" w14:textId="77777777" w:rsidR="00337799" w:rsidRPr="00EE434C" w:rsidRDefault="00337799" w:rsidP="000A72E6">
            <w:pPr>
              <w:pStyle w:val="Tablbody"/>
              <w:rPr>
                <w:noProof/>
              </w:rPr>
            </w:pPr>
            <w:r w:rsidRPr="00EE434C">
              <w:rPr>
                <w:noProof/>
              </w:rPr>
              <w:t>6 534</w:t>
            </w:r>
          </w:p>
        </w:tc>
        <w:tc>
          <w:tcPr>
            <w:tcW w:w="1614" w:type="dxa"/>
            <w:vAlign w:val="center"/>
          </w:tcPr>
          <w:p w14:paraId="5180DAAD" w14:textId="77777777" w:rsidR="00337799" w:rsidRPr="00EE434C" w:rsidRDefault="00337799" w:rsidP="000A72E6">
            <w:pPr>
              <w:pStyle w:val="Tablbody"/>
              <w:rPr>
                <w:noProof/>
              </w:rPr>
            </w:pPr>
            <w:r w:rsidRPr="00EE434C">
              <w:rPr>
                <w:noProof/>
              </w:rPr>
              <w:t>6 299</w:t>
            </w:r>
          </w:p>
        </w:tc>
        <w:tc>
          <w:tcPr>
            <w:tcW w:w="1614" w:type="dxa"/>
            <w:vAlign w:val="center"/>
          </w:tcPr>
          <w:p w14:paraId="575202F3" w14:textId="77777777" w:rsidR="00337799" w:rsidRPr="00EE434C" w:rsidRDefault="00337799" w:rsidP="000A72E6">
            <w:pPr>
              <w:pStyle w:val="Tablbody"/>
              <w:rPr>
                <w:noProof/>
              </w:rPr>
            </w:pPr>
            <w:r w:rsidRPr="00EE434C">
              <w:rPr>
                <w:noProof/>
              </w:rPr>
              <w:t>7 789</w:t>
            </w:r>
          </w:p>
        </w:tc>
        <w:tc>
          <w:tcPr>
            <w:tcW w:w="1507" w:type="dxa"/>
            <w:vAlign w:val="center"/>
          </w:tcPr>
          <w:p w14:paraId="004817E5" w14:textId="77777777" w:rsidR="00337799" w:rsidRPr="00EE434C" w:rsidRDefault="00337799" w:rsidP="000A72E6">
            <w:pPr>
              <w:pStyle w:val="Tablbody"/>
              <w:rPr>
                <w:noProof/>
              </w:rPr>
            </w:pPr>
            <w:r>
              <w:rPr>
                <w:rFonts w:cs="Arial"/>
                <w:noProof/>
                <w:color w:val="1F497D"/>
                <w:szCs w:val="18"/>
              </w:rPr>
              <w:t>+24%</w:t>
            </w:r>
          </w:p>
        </w:tc>
      </w:tr>
      <w:tr w:rsidR="00337799" w:rsidRPr="00DE220F" w14:paraId="49F52C43" w14:textId="77777777" w:rsidTr="000A72E6">
        <w:tc>
          <w:tcPr>
            <w:tcW w:w="3114" w:type="dxa"/>
          </w:tcPr>
          <w:p w14:paraId="11F782D2" w14:textId="77777777" w:rsidR="00337799" w:rsidRPr="0091384C" w:rsidRDefault="00337799" w:rsidP="000A72E6">
            <w:pPr>
              <w:pStyle w:val="Tablbody"/>
              <w:rPr>
                <w:noProof/>
                <w:lang w:val="ru-RU"/>
              </w:rPr>
            </w:pPr>
            <w:r w:rsidRPr="00EE434C">
              <w:rPr>
                <w:noProof/>
              </w:rPr>
              <w:lastRenderedPageBreak/>
              <w:t>EBITDA</w:t>
            </w:r>
            <w:r>
              <w:rPr>
                <w:noProof/>
                <w:lang w:val="ru-RU"/>
              </w:rPr>
              <w:t>, млн руб.</w:t>
            </w:r>
          </w:p>
        </w:tc>
        <w:tc>
          <w:tcPr>
            <w:tcW w:w="1614" w:type="dxa"/>
            <w:vAlign w:val="center"/>
          </w:tcPr>
          <w:p w14:paraId="5F627653" w14:textId="77777777" w:rsidR="00337799" w:rsidRPr="00EE434C" w:rsidRDefault="00337799" w:rsidP="000A72E6">
            <w:pPr>
              <w:pStyle w:val="Tablbody"/>
              <w:rPr>
                <w:noProof/>
              </w:rPr>
            </w:pPr>
            <w:r w:rsidRPr="00EE434C">
              <w:rPr>
                <w:noProof/>
              </w:rPr>
              <w:t>2 768</w:t>
            </w:r>
          </w:p>
        </w:tc>
        <w:tc>
          <w:tcPr>
            <w:tcW w:w="1614" w:type="dxa"/>
            <w:vAlign w:val="center"/>
          </w:tcPr>
          <w:p w14:paraId="5F62254B" w14:textId="77777777" w:rsidR="00337799" w:rsidRPr="00EE434C" w:rsidRDefault="00337799" w:rsidP="000A72E6">
            <w:pPr>
              <w:pStyle w:val="Tablbody"/>
              <w:rPr>
                <w:noProof/>
              </w:rPr>
            </w:pPr>
            <w:r w:rsidRPr="00EE434C">
              <w:rPr>
                <w:noProof/>
              </w:rPr>
              <w:t>3 170</w:t>
            </w:r>
          </w:p>
        </w:tc>
        <w:tc>
          <w:tcPr>
            <w:tcW w:w="1614" w:type="dxa"/>
            <w:vAlign w:val="center"/>
          </w:tcPr>
          <w:p w14:paraId="533D919A" w14:textId="77777777" w:rsidR="00337799" w:rsidRPr="00EE434C" w:rsidRDefault="00337799" w:rsidP="000A72E6">
            <w:pPr>
              <w:pStyle w:val="Tablbody"/>
              <w:rPr>
                <w:noProof/>
              </w:rPr>
            </w:pPr>
            <w:r w:rsidRPr="00EE434C">
              <w:rPr>
                <w:noProof/>
              </w:rPr>
              <w:t>3 808</w:t>
            </w:r>
          </w:p>
        </w:tc>
        <w:tc>
          <w:tcPr>
            <w:tcW w:w="1507" w:type="dxa"/>
            <w:vAlign w:val="center"/>
          </w:tcPr>
          <w:p w14:paraId="7C07953C" w14:textId="77777777" w:rsidR="00337799" w:rsidRPr="00EE434C" w:rsidRDefault="00337799" w:rsidP="000A72E6">
            <w:pPr>
              <w:pStyle w:val="Tablbody"/>
              <w:rPr>
                <w:noProof/>
              </w:rPr>
            </w:pPr>
            <w:r>
              <w:rPr>
                <w:rFonts w:cs="Arial"/>
                <w:noProof/>
                <w:color w:val="1F497D"/>
                <w:szCs w:val="18"/>
              </w:rPr>
              <w:t>+20%</w:t>
            </w:r>
          </w:p>
        </w:tc>
      </w:tr>
      <w:tr w:rsidR="00337799" w:rsidRPr="00DE220F" w14:paraId="424BEA96" w14:textId="77777777" w:rsidTr="000A72E6">
        <w:tc>
          <w:tcPr>
            <w:tcW w:w="3114" w:type="dxa"/>
          </w:tcPr>
          <w:p w14:paraId="5DAFDDC8" w14:textId="77777777" w:rsidR="00337799" w:rsidRPr="0091384C" w:rsidRDefault="00337799" w:rsidP="000A72E6">
            <w:pPr>
              <w:pStyle w:val="Tablbody"/>
              <w:rPr>
                <w:noProof/>
                <w:lang w:val="ru-RU"/>
              </w:rPr>
            </w:pPr>
            <w:r w:rsidRPr="00EE434C">
              <w:rPr>
                <w:noProof/>
              </w:rPr>
              <w:t>Чистая прибыль</w:t>
            </w:r>
            <w:r>
              <w:rPr>
                <w:noProof/>
                <w:lang w:val="ru-RU"/>
              </w:rPr>
              <w:t>, млн руб.</w:t>
            </w:r>
          </w:p>
        </w:tc>
        <w:tc>
          <w:tcPr>
            <w:tcW w:w="1614" w:type="dxa"/>
            <w:vAlign w:val="center"/>
          </w:tcPr>
          <w:p w14:paraId="3EDC1A86" w14:textId="77777777" w:rsidR="00337799" w:rsidRPr="00EE434C" w:rsidRDefault="00337799" w:rsidP="000A72E6">
            <w:pPr>
              <w:pStyle w:val="Tablbody"/>
              <w:rPr>
                <w:noProof/>
              </w:rPr>
            </w:pPr>
            <w:r w:rsidRPr="00EE434C">
              <w:rPr>
                <w:noProof/>
              </w:rPr>
              <w:t>1 119</w:t>
            </w:r>
          </w:p>
        </w:tc>
        <w:tc>
          <w:tcPr>
            <w:tcW w:w="1614" w:type="dxa"/>
            <w:vAlign w:val="center"/>
          </w:tcPr>
          <w:p w14:paraId="1CF24A7E" w14:textId="77777777" w:rsidR="00337799" w:rsidRPr="00EE434C" w:rsidRDefault="00337799" w:rsidP="000A72E6">
            <w:pPr>
              <w:pStyle w:val="Tablbody"/>
              <w:rPr>
                <w:noProof/>
              </w:rPr>
            </w:pPr>
            <w:r w:rsidRPr="00EE434C">
              <w:rPr>
                <w:noProof/>
              </w:rPr>
              <w:t>662</w:t>
            </w:r>
          </w:p>
        </w:tc>
        <w:tc>
          <w:tcPr>
            <w:tcW w:w="1614" w:type="dxa"/>
            <w:vAlign w:val="center"/>
          </w:tcPr>
          <w:p w14:paraId="16208603" w14:textId="77777777" w:rsidR="00337799" w:rsidRPr="00EE434C" w:rsidRDefault="00337799" w:rsidP="000A72E6">
            <w:pPr>
              <w:pStyle w:val="Tablbody"/>
              <w:rPr>
                <w:noProof/>
              </w:rPr>
            </w:pPr>
            <w:r w:rsidRPr="00EE434C">
              <w:rPr>
                <w:noProof/>
              </w:rPr>
              <w:t>943</w:t>
            </w:r>
          </w:p>
        </w:tc>
        <w:tc>
          <w:tcPr>
            <w:tcW w:w="1507" w:type="dxa"/>
            <w:vAlign w:val="center"/>
          </w:tcPr>
          <w:p w14:paraId="78C1EA71" w14:textId="77777777" w:rsidR="00337799" w:rsidRPr="00EE434C" w:rsidRDefault="00337799" w:rsidP="000A72E6">
            <w:pPr>
              <w:pStyle w:val="Tablbody"/>
              <w:rPr>
                <w:noProof/>
              </w:rPr>
            </w:pPr>
            <w:r>
              <w:rPr>
                <w:rFonts w:cs="Arial"/>
                <w:noProof/>
                <w:color w:val="1F497D"/>
                <w:szCs w:val="18"/>
              </w:rPr>
              <w:t>+42%</w:t>
            </w:r>
          </w:p>
        </w:tc>
      </w:tr>
      <w:tr w:rsidR="00337799" w:rsidRPr="00DE220F" w14:paraId="4935C011" w14:textId="77777777" w:rsidTr="000A72E6">
        <w:tc>
          <w:tcPr>
            <w:tcW w:w="3114" w:type="dxa"/>
          </w:tcPr>
          <w:p w14:paraId="757347F1" w14:textId="77777777" w:rsidR="00337799" w:rsidRPr="000B1638" w:rsidRDefault="00337799" w:rsidP="000A72E6">
            <w:pPr>
              <w:pStyle w:val="Tablbody"/>
              <w:rPr>
                <w:lang w:val="ru-RU"/>
              </w:rPr>
            </w:pPr>
            <w:r w:rsidRPr="000B1638">
              <w:rPr>
                <w:lang w:val="ru-RU"/>
              </w:rPr>
              <w:t>Чистый денежный поток от операционной деятельности, млн руб.</w:t>
            </w:r>
          </w:p>
        </w:tc>
        <w:tc>
          <w:tcPr>
            <w:tcW w:w="1614" w:type="dxa"/>
            <w:vAlign w:val="center"/>
          </w:tcPr>
          <w:p w14:paraId="629BE561" w14:textId="77777777" w:rsidR="00337799" w:rsidRPr="009F2C73" w:rsidRDefault="00337799" w:rsidP="000A72E6">
            <w:pPr>
              <w:pStyle w:val="Tablbody"/>
              <w:rPr>
                <w:rFonts w:eastAsiaTheme="majorEastAsia"/>
              </w:rPr>
            </w:pPr>
            <w:r w:rsidRPr="009F2C73">
              <w:rPr>
                <w:rFonts w:eastAsiaTheme="majorEastAsia"/>
              </w:rPr>
              <w:t>1 798</w:t>
            </w:r>
          </w:p>
        </w:tc>
        <w:tc>
          <w:tcPr>
            <w:tcW w:w="1614" w:type="dxa"/>
            <w:vAlign w:val="center"/>
          </w:tcPr>
          <w:p w14:paraId="11BBABC2" w14:textId="77777777" w:rsidR="00337799" w:rsidRPr="009F2C73" w:rsidRDefault="00337799" w:rsidP="000A72E6">
            <w:pPr>
              <w:pStyle w:val="Tablbody"/>
              <w:rPr>
                <w:rFonts w:eastAsiaTheme="majorEastAsia"/>
              </w:rPr>
            </w:pPr>
            <w:r w:rsidRPr="009F2C73">
              <w:rPr>
                <w:rFonts w:eastAsiaTheme="majorEastAsia"/>
              </w:rPr>
              <w:t>490</w:t>
            </w:r>
          </w:p>
        </w:tc>
        <w:tc>
          <w:tcPr>
            <w:tcW w:w="1614" w:type="dxa"/>
            <w:vAlign w:val="center"/>
          </w:tcPr>
          <w:p w14:paraId="67B8EC12" w14:textId="77777777" w:rsidR="00337799" w:rsidRPr="009F2C73" w:rsidRDefault="00337799" w:rsidP="000A72E6">
            <w:pPr>
              <w:pStyle w:val="Tablbody"/>
              <w:rPr>
                <w:rFonts w:eastAsiaTheme="majorEastAsia"/>
              </w:rPr>
            </w:pPr>
            <w:r w:rsidRPr="009F2C73">
              <w:rPr>
                <w:rFonts w:eastAsiaTheme="majorEastAsia"/>
              </w:rPr>
              <w:t>955</w:t>
            </w:r>
          </w:p>
        </w:tc>
        <w:tc>
          <w:tcPr>
            <w:tcW w:w="1507" w:type="dxa"/>
            <w:vAlign w:val="center"/>
          </w:tcPr>
          <w:p w14:paraId="3C454A07" w14:textId="77777777" w:rsidR="00337799" w:rsidRPr="009F2C73" w:rsidRDefault="00337799" w:rsidP="000A72E6">
            <w:pPr>
              <w:pStyle w:val="Tablbody"/>
              <w:rPr>
                <w:rFonts w:eastAsiaTheme="majorEastAsia"/>
              </w:rPr>
            </w:pPr>
            <w:r>
              <w:rPr>
                <w:rFonts w:eastAsiaTheme="majorEastAsia" w:cs="Arial"/>
                <w:color w:val="1F497D"/>
                <w:szCs w:val="18"/>
              </w:rPr>
              <w:t>+95%</w:t>
            </w:r>
          </w:p>
        </w:tc>
      </w:tr>
      <w:tr w:rsidR="00337799" w:rsidRPr="00DE220F" w14:paraId="59CDE8AB" w14:textId="77777777" w:rsidTr="000A72E6">
        <w:tc>
          <w:tcPr>
            <w:tcW w:w="3114" w:type="dxa"/>
          </w:tcPr>
          <w:p w14:paraId="2E1617A1" w14:textId="77777777" w:rsidR="00337799" w:rsidRPr="009F2C73" w:rsidRDefault="00337799" w:rsidP="000A72E6">
            <w:pPr>
              <w:pStyle w:val="Tablbody"/>
              <w:rPr>
                <w:lang w:val="ru-RU"/>
              </w:rPr>
            </w:pPr>
            <w:r w:rsidRPr="009F2C73">
              <w:rPr>
                <w:lang w:val="ru-RU"/>
              </w:rPr>
              <w:t>Чистый денежный поток от инвестиционной деятельности, млн руб.</w:t>
            </w:r>
          </w:p>
        </w:tc>
        <w:tc>
          <w:tcPr>
            <w:tcW w:w="1614" w:type="dxa"/>
            <w:vAlign w:val="center"/>
          </w:tcPr>
          <w:p w14:paraId="209551F5" w14:textId="77777777" w:rsidR="00337799" w:rsidRPr="009F2C73" w:rsidRDefault="00337799" w:rsidP="000A72E6">
            <w:pPr>
              <w:pStyle w:val="Tablbody"/>
              <w:rPr>
                <w:rFonts w:eastAsiaTheme="majorEastAsia"/>
              </w:rPr>
            </w:pPr>
            <w:r w:rsidRPr="009F2C73">
              <w:rPr>
                <w:rFonts w:eastAsiaTheme="majorEastAsia"/>
              </w:rPr>
              <w:t>–1 168</w:t>
            </w:r>
          </w:p>
        </w:tc>
        <w:tc>
          <w:tcPr>
            <w:tcW w:w="1614" w:type="dxa"/>
            <w:vAlign w:val="center"/>
          </w:tcPr>
          <w:p w14:paraId="1B75EF02" w14:textId="77777777" w:rsidR="00337799" w:rsidRPr="009F2C73" w:rsidRDefault="00337799" w:rsidP="000A72E6">
            <w:pPr>
              <w:pStyle w:val="Tablbody"/>
              <w:rPr>
                <w:rFonts w:eastAsiaTheme="majorEastAsia"/>
              </w:rPr>
            </w:pPr>
            <w:r w:rsidRPr="009F2C73">
              <w:rPr>
                <w:rFonts w:eastAsiaTheme="majorEastAsia"/>
              </w:rPr>
              <w:t>–3 706</w:t>
            </w:r>
          </w:p>
        </w:tc>
        <w:tc>
          <w:tcPr>
            <w:tcW w:w="1614" w:type="dxa"/>
            <w:vAlign w:val="center"/>
          </w:tcPr>
          <w:p w14:paraId="165EF2C0" w14:textId="77777777" w:rsidR="00337799" w:rsidRPr="009F2C73" w:rsidRDefault="00337799" w:rsidP="000A72E6">
            <w:pPr>
              <w:pStyle w:val="Tablbody"/>
              <w:rPr>
                <w:rFonts w:eastAsiaTheme="majorEastAsia"/>
              </w:rPr>
            </w:pPr>
            <w:r w:rsidRPr="009F2C73">
              <w:rPr>
                <w:rFonts w:eastAsiaTheme="majorEastAsia"/>
              </w:rPr>
              <w:t>–1 622</w:t>
            </w:r>
          </w:p>
        </w:tc>
        <w:tc>
          <w:tcPr>
            <w:tcW w:w="1507" w:type="dxa"/>
          </w:tcPr>
          <w:p w14:paraId="53936D1E" w14:textId="4DAC5FAA" w:rsidR="00337799" w:rsidRPr="00E46A0C" w:rsidRDefault="00337799" w:rsidP="000A72E6">
            <w:pPr>
              <w:pStyle w:val="Tablbody"/>
              <w:rPr>
                <w:rFonts w:eastAsiaTheme="majorEastAsia"/>
                <w:lang w:val="ru-RU"/>
              </w:rPr>
            </w:pPr>
          </w:p>
        </w:tc>
      </w:tr>
      <w:tr w:rsidR="00337799" w:rsidRPr="00DE220F" w14:paraId="4BBB6116" w14:textId="77777777" w:rsidTr="000A72E6">
        <w:tc>
          <w:tcPr>
            <w:tcW w:w="3114" w:type="dxa"/>
          </w:tcPr>
          <w:p w14:paraId="4B63E0FB" w14:textId="77777777" w:rsidR="00337799" w:rsidRPr="009F2C73" w:rsidRDefault="00337799" w:rsidP="000A72E6">
            <w:pPr>
              <w:pStyle w:val="Tablbody"/>
            </w:pPr>
            <w:r w:rsidRPr="009F2C73">
              <w:t>Чистый долг/EBITDA</w:t>
            </w:r>
          </w:p>
        </w:tc>
        <w:tc>
          <w:tcPr>
            <w:tcW w:w="1614" w:type="dxa"/>
            <w:vAlign w:val="center"/>
          </w:tcPr>
          <w:p w14:paraId="51BAD67F" w14:textId="77777777" w:rsidR="00337799" w:rsidRPr="009F2C73" w:rsidRDefault="00337799" w:rsidP="000A72E6">
            <w:pPr>
              <w:pStyle w:val="Tablbody"/>
            </w:pPr>
            <w:r w:rsidRPr="009F2C73">
              <w:t>0,1x</w:t>
            </w:r>
          </w:p>
        </w:tc>
        <w:tc>
          <w:tcPr>
            <w:tcW w:w="1614" w:type="dxa"/>
            <w:vAlign w:val="center"/>
          </w:tcPr>
          <w:p w14:paraId="07C3B3C3" w14:textId="77777777" w:rsidR="00337799" w:rsidRPr="009F2C73" w:rsidRDefault="00337799" w:rsidP="000A72E6">
            <w:pPr>
              <w:pStyle w:val="Tablbody"/>
            </w:pPr>
            <w:r w:rsidRPr="009F2C73">
              <w:t>0,7x</w:t>
            </w:r>
          </w:p>
        </w:tc>
        <w:tc>
          <w:tcPr>
            <w:tcW w:w="1614" w:type="dxa"/>
            <w:vAlign w:val="center"/>
          </w:tcPr>
          <w:p w14:paraId="79D3E959" w14:textId="77777777" w:rsidR="00337799" w:rsidRPr="009F2C73" w:rsidRDefault="00337799" w:rsidP="000A72E6">
            <w:pPr>
              <w:pStyle w:val="Tablbody"/>
            </w:pPr>
            <w:r w:rsidRPr="009F2C73">
              <w:t>2,0x</w:t>
            </w:r>
          </w:p>
        </w:tc>
        <w:tc>
          <w:tcPr>
            <w:tcW w:w="1507" w:type="dxa"/>
          </w:tcPr>
          <w:p w14:paraId="51ABED4C" w14:textId="77777777" w:rsidR="00337799" w:rsidRPr="009F2C73" w:rsidRDefault="00337799" w:rsidP="000A72E6">
            <w:pPr>
              <w:pStyle w:val="Tablbody"/>
              <w:rPr>
                <w:lang w:val="ru-RU"/>
              </w:rPr>
            </w:pPr>
            <w:r>
              <w:rPr>
                <w:lang w:val="ru-RU"/>
              </w:rPr>
              <w:t>+1,3х</w:t>
            </w:r>
          </w:p>
        </w:tc>
      </w:tr>
      <w:tr w:rsidR="00337799" w:rsidRPr="00DE220F" w14:paraId="1DE9CF9D" w14:textId="77777777" w:rsidTr="000A72E6">
        <w:tc>
          <w:tcPr>
            <w:tcW w:w="3114" w:type="dxa"/>
          </w:tcPr>
          <w:p w14:paraId="6E887915" w14:textId="77777777" w:rsidR="00337799" w:rsidRPr="009F2C73" w:rsidRDefault="00337799" w:rsidP="000A72E6">
            <w:pPr>
              <w:pStyle w:val="Tablbody"/>
            </w:pPr>
            <w:r w:rsidRPr="009F2C73">
              <w:t>Рентабельность по EBITDA, %</w:t>
            </w:r>
          </w:p>
        </w:tc>
        <w:tc>
          <w:tcPr>
            <w:tcW w:w="1614" w:type="dxa"/>
            <w:vAlign w:val="center"/>
          </w:tcPr>
          <w:p w14:paraId="049A10A5" w14:textId="77777777" w:rsidR="00337799" w:rsidRPr="009F2C73" w:rsidRDefault="00337799" w:rsidP="000A72E6">
            <w:pPr>
              <w:pStyle w:val="Tablbody"/>
            </w:pPr>
            <w:r w:rsidRPr="009F2C73">
              <w:t>42</w:t>
            </w:r>
          </w:p>
        </w:tc>
        <w:tc>
          <w:tcPr>
            <w:tcW w:w="1614" w:type="dxa"/>
            <w:vAlign w:val="center"/>
          </w:tcPr>
          <w:p w14:paraId="257D40B7" w14:textId="77777777" w:rsidR="00337799" w:rsidRPr="009F2C73" w:rsidRDefault="00337799" w:rsidP="000A72E6">
            <w:pPr>
              <w:pStyle w:val="Tablbody"/>
            </w:pPr>
            <w:r w:rsidRPr="009F2C73">
              <w:t>50</w:t>
            </w:r>
          </w:p>
        </w:tc>
        <w:tc>
          <w:tcPr>
            <w:tcW w:w="1614" w:type="dxa"/>
            <w:vAlign w:val="center"/>
          </w:tcPr>
          <w:p w14:paraId="51287DDA" w14:textId="77777777" w:rsidR="00337799" w:rsidRPr="009F2C73" w:rsidRDefault="00337799" w:rsidP="000A72E6">
            <w:pPr>
              <w:pStyle w:val="Tablbody"/>
            </w:pPr>
            <w:r w:rsidRPr="009F2C73">
              <w:t>49</w:t>
            </w:r>
          </w:p>
        </w:tc>
        <w:tc>
          <w:tcPr>
            <w:tcW w:w="1507" w:type="dxa"/>
          </w:tcPr>
          <w:p w14:paraId="1970F814" w14:textId="4221C759" w:rsidR="00337799" w:rsidRPr="009F2C73" w:rsidRDefault="00337799" w:rsidP="000A72E6">
            <w:pPr>
              <w:pStyle w:val="Tablbody"/>
              <w:rPr>
                <w:lang w:val="ru-RU"/>
              </w:rPr>
            </w:pPr>
            <w:r>
              <w:rPr>
                <w:lang w:val="ru-RU"/>
              </w:rPr>
              <w:t>-1 п.</w:t>
            </w:r>
            <w:r w:rsidR="00776858">
              <w:rPr>
                <w:lang w:val="ru-RU"/>
              </w:rPr>
              <w:t xml:space="preserve"> </w:t>
            </w:r>
            <w:r>
              <w:rPr>
                <w:lang w:val="ru-RU"/>
              </w:rPr>
              <w:t>п.</w:t>
            </w:r>
          </w:p>
        </w:tc>
      </w:tr>
    </w:tbl>
    <w:p w14:paraId="6B1CFE7D" w14:textId="4A726B45" w:rsidR="00337799" w:rsidRPr="00C90123" w:rsidRDefault="00391891" w:rsidP="00391891">
      <w:pPr>
        <w:pStyle w:val="See"/>
        <w:rPr>
          <w:noProof/>
          <w:lang w:val="ru-RU"/>
        </w:rPr>
      </w:pPr>
      <w:r w:rsidRPr="00C90123">
        <w:rPr>
          <w:noProof/>
          <w:lang w:val="ru-RU"/>
        </w:rPr>
        <w:t xml:space="preserve">Подробнее о финансовых результатах на с. </w:t>
      </w:r>
      <w:r w:rsidR="00222CFB">
        <w:rPr>
          <w:noProof/>
          <w:lang w:val="ru-RU"/>
        </w:rPr>
        <w:t>64</w:t>
      </w:r>
    </w:p>
    <w:p w14:paraId="525BF4CD" w14:textId="77777777" w:rsidR="00337799" w:rsidRDefault="00337799" w:rsidP="00337799">
      <w:pPr>
        <w:pStyle w:val="a0"/>
        <w:numPr>
          <w:ilvl w:val="0"/>
          <w:numId w:val="0"/>
        </w:numPr>
        <w:ind w:left="720" w:hanging="360"/>
        <w:rPr>
          <w:noProof/>
        </w:rPr>
      </w:pPr>
    </w:p>
    <w:p w14:paraId="78E22958" w14:textId="77777777" w:rsidR="00DC5595" w:rsidRPr="00F645CD" w:rsidRDefault="00DC5595" w:rsidP="00DC5595">
      <w:pPr>
        <w:pStyle w:val="1"/>
        <w:rPr>
          <w:noProof/>
          <w:lang w:val="ru-RU"/>
        </w:rPr>
      </w:pPr>
      <w:bookmarkStart w:id="15" w:name="_Toc105757684"/>
      <w:r>
        <w:rPr>
          <w:noProof/>
          <w:lang w:val="ru-RU"/>
        </w:rPr>
        <w:lastRenderedPageBreak/>
        <w:t>Достижения</w:t>
      </w:r>
      <w:r w:rsidRPr="00F645CD">
        <w:rPr>
          <w:noProof/>
          <w:lang w:val="ru-RU"/>
        </w:rPr>
        <w:t xml:space="preserve"> 2021 года</w:t>
      </w:r>
      <w:bookmarkEnd w:id="14"/>
      <w:bookmarkEnd w:id="15"/>
    </w:p>
    <w:p w14:paraId="6CC79C85" w14:textId="35823DAE" w:rsidR="00F645CD" w:rsidRPr="008839F0" w:rsidRDefault="00F645CD" w:rsidP="008839F0">
      <w:pPr>
        <w:pStyle w:val="Lead"/>
        <w:rPr>
          <w:lang w:val="ru-RU"/>
        </w:rPr>
      </w:pPr>
      <w:bookmarkStart w:id="16" w:name="_Toc101355856"/>
      <w:r w:rsidRPr="008839F0">
        <w:rPr>
          <w:lang w:val="ru-RU"/>
        </w:rPr>
        <w:t xml:space="preserve">В 2021 году </w:t>
      </w:r>
      <w:r w:rsidR="0075667F">
        <w:rPr>
          <w:lang w:val="ru-RU"/>
        </w:rPr>
        <w:t>ПАО «ЯТЭК»</w:t>
      </w:r>
      <w:r w:rsidR="000F36B0">
        <w:rPr>
          <w:lang w:val="ru-RU"/>
        </w:rPr>
        <w:t xml:space="preserve"> </w:t>
      </w:r>
      <w:r w:rsidRPr="008839F0">
        <w:rPr>
          <w:lang w:val="ru-RU"/>
        </w:rPr>
        <w:t>продемонстрировала высокую операционную эффективность</w:t>
      </w:r>
      <w:r w:rsidR="008839F0">
        <w:rPr>
          <w:lang w:val="ru-RU"/>
        </w:rPr>
        <w:t xml:space="preserve"> </w:t>
      </w:r>
      <w:r w:rsidRPr="008839F0">
        <w:rPr>
          <w:lang w:val="ru-RU"/>
        </w:rPr>
        <w:t>и достигла значимых результатов в ключевых стратегических направлениях развития</w:t>
      </w:r>
      <w:r w:rsidR="008839F0" w:rsidRPr="008839F0">
        <w:rPr>
          <w:lang w:val="ru-RU"/>
        </w:rPr>
        <w:t>.</w:t>
      </w:r>
    </w:p>
    <w:p w14:paraId="40CC9221" w14:textId="77777777" w:rsidR="00F645CD" w:rsidRPr="008839F0" w:rsidRDefault="00F645CD" w:rsidP="00F645CD">
      <w:pPr>
        <w:pStyle w:val="Bodytext"/>
        <w:rPr>
          <w:b/>
          <w:bCs/>
          <w:color w:val="000000" w:themeColor="text1"/>
        </w:rPr>
      </w:pPr>
      <w:r w:rsidRPr="008839F0">
        <w:rPr>
          <w:b/>
          <w:bCs/>
          <w:color w:val="000000" w:themeColor="text1"/>
        </w:rPr>
        <w:t>1. Повышение операционной эффективности:</w:t>
      </w:r>
    </w:p>
    <w:p w14:paraId="67FD9C6A" w14:textId="41083238" w:rsidR="00F645CD" w:rsidRPr="008839F0" w:rsidRDefault="00F645CD" w:rsidP="00292E2B">
      <w:pPr>
        <w:pStyle w:val="a0"/>
      </w:pPr>
      <w:r w:rsidRPr="008839F0">
        <w:t>В 2,</w:t>
      </w:r>
      <w:r w:rsidR="00A62773">
        <w:t>6</w:t>
      </w:r>
      <w:r w:rsidRPr="008839F0">
        <w:t xml:space="preserve"> раз увеличен </w:t>
      </w:r>
      <w:r w:rsidR="00D87589">
        <w:t xml:space="preserve">стоимостной </w:t>
      </w:r>
      <w:r w:rsidRPr="008839F0">
        <w:t>объем конкурентных закупок по сравнению с 2020</w:t>
      </w:r>
      <w:r w:rsidR="008839F0">
        <w:t xml:space="preserve"> годом</w:t>
      </w:r>
      <w:r w:rsidR="00292E2B">
        <w:t>.</w:t>
      </w:r>
    </w:p>
    <w:p w14:paraId="0198262A" w14:textId="4E318BFF" w:rsidR="00F645CD" w:rsidRPr="008839F0" w:rsidRDefault="00292E2B" w:rsidP="00292E2B">
      <w:pPr>
        <w:pStyle w:val="a0"/>
      </w:pPr>
      <w:r>
        <w:t>Показатель</w:t>
      </w:r>
      <w:r w:rsidR="00F645CD" w:rsidRPr="008839F0">
        <w:t xml:space="preserve"> EBITDA</w:t>
      </w:r>
      <w:r>
        <w:t xml:space="preserve"> достиг рекордных размеров</w:t>
      </w:r>
      <w:r w:rsidR="00F645CD" w:rsidRPr="008839F0">
        <w:t xml:space="preserve"> – 3.8 млрд руб.</w:t>
      </w:r>
    </w:p>
    <w:p w14:paraId="44FCB847" w14:textId="0360C10E" w:rsidR="00F645CD" w:rsidRPr="00F87AED" w:rsidRDefault="00F645CD" w:rsidP="00F645CD">
      <w:pPr>
        <w:pStyle w:val="Bodytext"/>
        <w:rPr>
          <w:b/>
          <w:bCs/>
          <w:color w:val="000000" w:themeColor="text1"/>
        </w:rPr>
      </w:pPr>
      <w:r w:rsidRPr="008839F0">
        <w:rPr>
          <w:b/>
          <w:bCs/>
          <w:color w:val="000000" w:themeColor="text1"/>
        </w:rPr>
        <w:t xml:space="preserve">2. </w:t>
      </w:r>
      <w:r w:rsidRPr="00F87AED">
        <w:rPr>
          <w:b/>
          <w:bCs/>
          <w:color w:val="000000" w:themeColor="text1"/>
        </w:rPr>
        <w:t>Наращивание запасов и ресурсов углеводородного сырья:</w:t>
      </w:r>
    </w:p>
    <w:p w14:paraId="2E365D47" w14:textId="59AA918B" w:rsidR="00F645CD" w:rsidRPr="008839F0" w:rsidRDefault="00776858" w:rsidP="00292E2B">
      <w:pPr>
        <w:pStyle w:val="a0"/>
      </w:pPr>
      <w:r w:rsidRPr="00F87AED">
        <w:t>З</w:t>
      </w:r>
      <w:r w:rsidR="00F645CD" w:rsidRPr="00F87AED">
        <w:t xml:space="preserve">апасы и ресурсы </w:t>
      </w:r>
      <w:r w:rsidRPr="00F87AED">
        <w:t>природного газа</w:t>
      </w:r>
      <w:r w:rsidRPr="008839F0">
        <w:t xml:space="preserve"> </w:t>
      </w:r>
      <w:r>
        <w:t>выросли</w:t>
      </w:r>
      <w:r w:rsidRPr="008839F0">
        <w:t xml:space="preserve"> </w:t>
      </w:r>
      <w:r w:rsidR="00F645CD" w:rsidRPr="008839F0">
        <w:t xml:space="preserve">на </w:t>
      </w:r>
      <w:r w:rsidR="00F87AED">
        <w:t>16%</w:t>
      </w:r>
      <w:r w:rsidR="00F645CD" w:rsidRPr="008839F0">
        <w:t xml:space="preserve"> и </w:t>
      </w:r>
      <w:r w:rsidR="00F87AED">
        <w:t>30%</w:t>
      </w:r>
      <w:r w:rsidR="00F645CD" w:rsidRPr="008839F0">
        <w:t xml:space="preserve"> соответственно</w:t>
      </w:r>
      <w:r w:rsidR="00292E2B">
        <w:t>.</w:t>
      </w:r>
    </w:p>
    <w:p w14:paraId="76A537CB" w14:textId="781911A9" w:rsidR="00F645CD" w:rsidRPr="008839F0" w:rsidRDefault="00F645CD" w:rsidP="00292E2B">
      <w:pPr>
        <w:pStyle w:val="a0"/>
      </w:pPr>
      <w:r w:rsidRPr="008839F0">
        <w:t>Компания получила право пользования недрами на Северном, Южном и Майском участках</w:t>
      </w:r>
      <w:r w:rsidR="00292E2B">
        <w:t>.</w:t>
      </w:r>
    </w:p>
    <w:p w14:paraId="3B5A6021" w14:textId="7C7661D0" w:rsidR="00F645CD" w:rsidRPr="008839F0" w:rsidRDefault="00F645CD" w:rsidP="00292E2B">
      <w:pPr>
        <w:pStyle w:val="a0"/>
      </w:pPr>
      <w:r w:rsidRPr="008839F0">
        <w:t>Проведена модернизация оборудования и конструкций 19 газовых скважин, что позволило увеличить возможности по добыче углеводородов и снизить технологические потери</w:t>
      </w:r>
      <w:r w:rsidR="00292E2B">
        <w:t>.</w:t>
      </w:r>
    </w:p>
    <w:p w14:paraId="39419182" w14:textId="28AF2904" w:rsidR="00F645CD" w:rsidRPr="008839F0" w:rsidRDefault="00F645CD" w:rsidP="00292E2B">
      <w:pPr>
        <w:pStyle w:val="a0"/>
      </w:pPr>
      <w:r w:rsidRPr="008839F0">
        <w:t>Выигран аукцион на Соболохский участок недр</w:t>
      </w:r>
      <w:r w:rsidR="003B3F8F">
        <w:t>.</w:t>
      </w:r>
    </w:p>
    <w:p w14:paraId="2377EF7C" w14:textId="77777777" w:rsidR="00F645CD" w:rsidRPr="008839F0" w:rsidRDefault="00F645CD" w:rsidP="00F645CD">
      <w:pPr>
        <w:pStyle w:val="Bodytext"/>
        <w:rPr>
          <w:b/>
          <w:bCs/>
          <w:color w:val="000000" w:themeColor="text1"/>
        </w:rPr>
      </w:pPr>
      <w:r w:rsidRPr="008839F0">
        <w:rPr>
          <w:b/>
          <w:bCs/>
          <w:color w:val="000000" w:themeColor="text1"/>
        </w:rPr>
        <w:t>3. Повышение инвестиционной привлекательности:</w:t>
      </w:r>
    </w:p>
    <w:p w14:paraId="4B2B37EC" w14:textId="0B0B41EE" w:rsidR="00F645CD" w:rsidRPr="008839F0" w:rsidRDefault="00F645CD" w:rsidP="00292E2B">
      <w:pPr>
        <w:pStyle w:val="a0"/>
      </w:pPr>
      <w:r w:rsidRPr="008839F0">
        <w:t>На реализацию инвестпрограммы направлено 4</w:t>
      </w:r>
      <w:r w:rsidR="003B3F8F">
        <w:t>,</w:t>
      </w:r>
      <w:r w:rsidR="00D87589">
        <w:t>7</w:t>
      </w:r>
      <w:r w:rsidRPr="008839F0">
        <w:t xml:space="preserve"> млрд руб. без НДС</w:t>
      </w:r>
      <w:r w:rsidR="00292E2B">
        <w:t>.</w:t>
      </w:r>
    </w:p>
    <w:p w14:paraId="540D2456" w14:textId="5AFF999F" w:rsidR="00F645CD" w:rsidRPr="008839F0" w:rsidRDefault="00F645CD" w:rsidP="00292E2B">
      <w:pPr>
        <w:pStyle w:val="a0"/>
      </w:pPr>
      <w:r w:rsidRPr="008839F0">
        <w:t xml:space="preserve">Завершена реконструкция </w:t>
      </w:r>
      <w:r w:rsidR="00292E2B" w:rsidRPr="00D1329E">
        <w:t>установк</w:t>
      </w:r>
      <w:r w:rsidR="00292E2B">
        <w:t>и</w:t>
      </w:r>
      <w:r w:rsidR="00292E2B" w:rsidRPr="00D1329E">
        <w:t xml:space="preserve"> комплексной подготовки газа</w:t>
      </w:r>
      <w:r w:rsidR="00292E2B" w:rsidRPr="008839F0">
        <w:t xml:space="preserve"> </w:t>
      </w:r>
      <w:r w:rsidRPr="008839F0">
        <w:t xml:space="preserve">Средневилюйского </w:t>
      </w:r>
      <w:r w:rsidR="00292E2B">
        <w:t xml:space="preserve">газоконденсатного месторождения, благодаря чему удалось добиться сокращения </w:t>
      </w:r>
      <w:r w:rsidRPr="008839F0">
        <w:t>выбросов СО</w:t>
      </w:r>
      <w:r w:rsidRPr="003B3F8F">
        <w:rPr>
          <w:vertAlign w:val="subscript"/>
        </w:rPr>
        <w:t>2</w:t>
      </w:r>
      <w:r w:rsidRPr="008839F0">
        <w:t xml:space="preserve"> на 162 тыс. т в год</w:t>
      </w:r>
      <w:r w:rsidR="00292E2B">
        <w:t>.</w:t>
      </w:r>
    </w:p>
    <w:p w14:paraId="54F23211" w14:textId="727B5986" w:rsidR="00F645CD" w:rsidRPr="008839F0" w:rsidRDefault="00F645CD" w:rsidP="00292E2B">
      <w:pPr>
        <w:pStyle w:val="a0"/>
      </w:pPr>
      <w:r w:rsidRPr="008839F0">
        <w:t>Выплачены дивиденды в размере 0</w:t>
      </w:r>
      <w:r w:rsidR="003B3F8F">
        <w:t>,</w:t>
      </w:r>
      <w:r w:rsidRPr="008839F0">
        <w:t>5 млрд руб.</w:t>
      </w:r>
    </w:p>
    <w:p w14:paraId="6A7789F1" w14:textId="77777777" w:rsidR="00F645CD" w:rsidRPr="008839F0" w:rsidRDefault="00F645CD" w:rsidP="00F645CD">
      <w:pPr>
        <w:pStyle w:val="Bodytext"/>
        <w:rPr>
          <w:b/>
          <w:bCs/>
          <w:color w:val="000000" w:themeColor="text1"/>
        </w:rPr>
      </w:pPr>
      <w:r w:rsidRPr="008839F0">
        <w:rPr>
          <w:b/>
          <w:bCs/>
          <w:color w:val="000000" w:themeColor="text1"/>
        </w:rPr>
        <w:t>4. Цифровая трансформация:</w:t>
      </w:r>
    </w:p>
    <w:p w14:paraId="06F3E59B" w14:textId="197D5BE8" w:rsidR="00F645CD" w:rsidRPr="00DD5F72" w:rsidRDefault="00F645CD" w:rsidP="00292E2B">
      <w:pPr>
        <w:pStyle w:val="a0"/>
      </w:pPr>
      <w:r w:rsidRPr="00DD5F72">
        <w:t>Внедрен</w:t>
      </w:r>
      <w:r w:rsidR="00941865" w:rsidRPr="00DD5F72">
        <w:t>а</w:t>
      </w:r>
      <w:r w:rsidRPr="00DD5F72">
        <w:t xml:space="preserve"> 1С:</w:t>
      </w:r>
      <w:r w:rsidRPr="00DD5F72">
        <w:rPr>
          <w:lang w:val="en-US"/>
        </w:rPr>
        <w:t>ERP</w:t>
      </w:r>
      <w:r w:rsidRPr="00DD5F72">
        <w:t xml:space="preserve"> Управление предприятием, разви</w:t>
      </w:r>
      <w:r w:rsidR="00941865" w:rsidRPr="00DD5F72">
        <w:t>вается</w:t>
      </w:r>
      <w:r w:rsidRPr="00DD5F72">
        <w:t xml:space="preserve"> корпоративн</w:t>
      </w:r>
      <w:r w:rsidR="00941865" w:rsidRPr="00DD5F72">
        <w:t>ый</w:t>
      </w:r>
      <w:r w:rsidRPr="00DD5F72">
        <w:t xml:space="preserve"> портал</w:t>
      </w:r>
      <w:r w:rsidR="00292E2B" w:rsidRPr="00DD5F72">
        <w:t>.</w:t>
      </w:r>
    </w:p>
    <w:p w14:paraId="55BC12DF" w14:textId="67AA693C" w:rsidR="00F645CD" w:rsidRPr="00DD5F72" w:rsidRDefault="00F645CD" w:rsidP="00292E2B">
      <w:pPr>
        <w:pStyle w:val="a0"/>
      </w:pPr>
      <w:r w:rsidRPr="00DD5F72">
        <w:t>Запу</w:t>
      </w:r>
      <w:r w:rsidR="00941865" w:rsidRPr="00DD5F72">
        <w:t>шена</w:t>
      </w:r>
      <w:r w:rsidRPr="00DD5F72">
        <w:t xml:space="preserve"> широкополосн</w:t>
      </w:r>
      <w:r w:rsidR="00941865" w:rsidRPr="00DD5F72">
        <w:t>ая</w:t>
      </w:r>
      <w:r w:rsidRPr="00DD5F72">
        <w:t xml:space="preserve"> сет</w:t>
      </w:r>
      <w:r w:rsidR="00941865" w:rsidRPr="00DD5F72">
        <w:t>ь</w:t>
      </w:r>
      <w:r w:rsidRPr="00DD5F72">
        <w:t xml:space="preserve"> </w:t>
      </w:r>
      <w:r w:rsidRPr="00DD5F72">
        <w:rPr>
          <w:lang w:val="en-US"/>
        </w:rPr>
        <w:t>pLTE</w:t>
      </w:r>
      <w:r w:rsidRPr="00DD5F72">
        <w:t xml:space="preserve"> на территории Средневилюйского </w:t>
      </w:r>
      <w:r w:rsidR="00292E2B" w:rsidRPr="00DD5F72">
        <w:t>газоконденсатного месторождения.</w:t>
      </w:r>
    </w:p>
    <w:p w14:paraId="2B2CCB41" w14:textId="3D514EF8" w:rsidR="00F645CD" w:rsidRPr="00DD5F72" w:rsidRDefault="00F645CD" w:rsidP="00292E2B">
      <w:pPr>
        <w:pStyle w:val="a0"/>
      </w:pPr>
      <w:r w:rsidRPr="00DD5F72">
        <w:t>Создан</w:t>
      </w:r>
      <w:r w:rsidR="00941865" w:rsidRPr="00DD5F72">
        <w:t>а</w:t>
      </w:r>
      <w:r w:rsidRPr="00DD5F72">
        <w:t xml:space="preserve"> един</w:t>
      </w:r>
      <w:r w:rsidR="00941865" w:rsidRPr="00DD5F72">
        <w:t>ая</w:t>
      </w:r>
      <w:r w:rsidRPr="00DD5F72">
        <w:t xml:space="preserve"> сейсмогеологическ</w:t>
      </w:r>
      <w:r w:rsidR="00941865" w:rsidRPr="00DD5F72">
        <w:t>ая</w:t>
      </w:r>
      <w:r w:rsidRPr="00DD5F72">
        <w:t xml:space="preserve"> модел</w:t>
      </w:r>
      <w:r w:rsidR="00941865" w:rsidRPr="00DD5F72">
        <w:t>ь</w:t>
      </w:r>
      <w:r w:rsidRPr="00DD5F72">
        <w:t xml:space="preserve"> на базе ПО </w:t>
      </w:r>
      <w:r w:rsidRPr="00DD5F72">
        <w:rPr>
          <w:lang w:val="en-US"/>
        </w:rPr>
        <w:t>Emerson</w:t>
      </w:r>
      <w:r w:rsidR="00292E2B" w:rsidRPr="00DD5F72">
        <w:t>.</w:t>
      </w:r>
    </w:p>
    <w:p w14:paraId="3A2C0D49" w14:textId="5DACFB17" w:rsidR="00F645CD" w:rsidRPr="008839F0" w:rsidRDefault="00F645CD" w:rsidP="00292E2B">
      <w:pPr>
        <w:pStyle w:val="a0"/>
      </w:pPr>
      <w:r w:rsidRPr="00DD5F72">
        <w:t>Нача</w:t>
      </w:r>
      <w:r w:rsidR="00941865" w:rsidRPr="00DD5F72">
        <w:t>т</w:t>
      </w:r>
      <w:r w:rsidRPr="00DD5F72">
        <w:t>о создани</w:t>
      </w:r>
      <w:r w:rsidR="00941865" w:rsidRPr="00DD5F72">
        <w:t>е</w:t>
      </w:r>
      <w:r w:rsidRPr="00DD5F72">
        <w:t xml:space="preserve"> цифрового двойника предприятия: ГИС </w:t>
      </w:r>
      <w:r w:rsidR="00520809" w:rsidRPr="00DD5F72">
        <w:t>ПАО «ЯТЭК»</w:t>
      </w:r>
      <w:r w:rsidRPr="00DD5F72">
        <w:t>, 3</w:t>
      </w:r>
      <w:r w:rsidRPr="00DD5F72">
        <w:rPr>
          <w:lang w:val="en-US"/>
        </w:rPr>
        <w:t>D</w:t>
      </w:r>
      <w:r w:rsidRPr="00DD5F72">
        <w:t xml:space="preserve"> </w:t>
      </w:r>
      <w:r w:rsidRPr="00DD5F72">
        <w:rPr>
          <w:lang w:val="en-US"/>
        </w:rPr>
        <w:t>BIM</w:t>
      </w:r>
      <w:r w:rsidRPr="00DD5F72">
        <w:t xml:space="preserve"> модели </w:t>
      </w:r>
      <w:r w:rsidR="00292E2B" w:rsidRPr="00DD5F72">
        <w:t>установки</w:t>
      </w:r>
      <w:r w:rsidR="00292E2B" w:rsidRPr="00D1329E">
        <w:t xml:space="preserve"> комплексной подготовки газа</w:t>
      </w:r>
      <w:r w:rsidR="00D1329E">
        <w:t>.</w:t>
      </w:r>
    </w:p>
    <w:p w14:paraId="47068C33" w14:textId="77777777" w:rsidR="00F645CD" w:rsidRPr="008839F0" w:rsidRDefault="00F645CD" w:rsidP="00F645CD">
      <w:pPr>
        <w:pStyle w:val="Bodytext"/>
        <w:rPr>
          <w:b/>
          <w:bCs/>
          <w:color w:val="000000" w:themeColor="text1"/>
        </w:rPr>
      </w:pPr>
      <w:r w:rsidRPr="008839F0">
        <w:rPr>
          <w:b/>
          <w:bCs/>
          <w:color w:val="000000" w:themeColor="text1"/>
        </w:rPr>
        <w:t>Кроме того, состоялись следующие важнейшие корпоративные события:</w:t>
      </w:r>
    </w:p>
    <w:p w14:paraId="67802B27" w14:textId="68DED279" w:rsidR="00252E88" w:rsidRDefault="00252E88" w:rsidP="0039014B">
      <w:pPr>
        <w:pStyle w:val="a0"/>
      </w:pPr>
      <w:r>
        <w:t xml:space="preserve">Получен кредитный рейтинг В-, прогноз «Стабильный» от международного рейтингового агентства </w:t>
      </w:r>
      <w:r>
        <w:rPr>
          <w:lang w:val="en-US"/>
        </w:rPr>
        <w:t>Fitch</w:t>
      </w:r>
      <w:r w:rsidR="0039014B">
        <w:t>.</w:t>
      </w:r>
    </w:p>
    <w:p w14:paraId="0B056B36" w14:textId="0D5418D8" w:rsidR="00F645CD" w:rsidRPr="008839F0" w:rsidRDefault="00F645CD" w:rsidP="00292E2B">
      <w:pPr>
        <w:pStyle w:val="a0"/>
      </w:pPr>
      <w:r w:rsidRPr="008839F0">
        <w:lastRenderedPageBreak/>
        <w:t>Подтвержден кредитный рейтинг А (RU), прогноз «Стабильный</w:t>
      </w:r>
      <w:r w:rsidR="00292E2B">
        <w:t>»</w:t>
      </w:r>
      <w:r w:rsidR="000F36B0">
        <w:t xml:space="preserve"> </w:t>
      </w:r>
      <w:r w:rsidRPr="008839F0">
        <w:t>от российского рейтингового агентства АКРА</w:t>
      </w:r>
      <w:r w:rsidR="00292E2B">
        <w:t>.</w:t>
      </w:r>
    </w:p>
    <w:p w14:paraId="69EEA452" w14:textId="1D813511" w:rsidR="00F645CD" w:rsidRDefault="00776858" w:rsidP="00292E2B">
      <w:pPr>
        <w:pStyle w:val="a0"/>
      </w:pPr>
      <w:r>
        <w:t>У</w:t>
      </w:r>
      <w:r w:rsidR="00F645CD" w:rsidRPr="008839F0">
        <w:t>спешно размещен второй выпуск облигаций на 5 млрд руб. номинальной ставкой 9,15% с погашением до 2025 года</w:t>
      </w:r>
      <w:r w:rsidR="00A110EB">
        <w:t>.</w:t>
      </w:r>
    </w:p>
    <w:p w14:paraId="21AD6157" w14:textId="77777777" w:rsidR="00337799" w:rsidRPr="00337799" w:rsidRDefault="00337799" w:rsidP="00337799">
      <w:pPr>
        <w:pStyle w:val="1"/>
        <w:rPr>
          <w:lang w:val="ru-RU"/>
        </w:rPr>
      </w:pPr>
      <w:bookmarkStart w:id="17" w:name="_Toc105757685"/>
      <w:r w:rsidRPr="00337799">
        <w:rPr>
          <w:lang w:val="ru-RU"/>
        </w:rPr>
        <w:lastRenderedPageBreak/>
        <w:t>Цели в области устойчивого развития ООН</w:t>
      </w:r>
      <w:bookmarkEnd w:id="17"/>
    </w:p>
    <w:p w14:paraId="137C1223" w14:textId="4766FB77" w:rsidR="00337799" w:rsidRPr="00DD5F72" w:rsidRDefault="00337799" w:rsidP="00DD5F72">
      <w:pPr>
        <w:pStyle w:val="Lead"/>
        <w:rPr>
          <w:lang w:val="ru-RU"/>
        </w:rPr>
      </w:pPr>
      <w:r w:rsidRPr="00DD5F72">
        <w:rPr>
          <w:lang w:val="ru-RU"/>
        </w:rPr>
        <w:t xml:space="preserve">Цели устойчивого развития ООН созвучны стратегии и приоритетам деятельности ПАО «ЯТЭК». В 2021 году была принята стратегия ПАО «ЯТЭК» в области устойчивого развития, согласно которой выделяются 15 из 17 фокусных целей. </w:t>
      </w:r>
    </w:p>
    <w:p w14:paraId="19D07FCA" w14:textId="77777777" w:rsidR="00337799" w:rsidRPr="00BD0773" w:rsidRDefault="00337799" w:rsidP="00337799">
      <w:pPr>
        <w:pStyle w:val="Bodytext"/>
        <w:rPr>
          <w:b/>
          <w:bCs/>
        </w:rPr>
      </w:pPr>
      <w:r w:rsidRPr="00BD0773">
        <w:rPr>
          <w:b/>
          <w:bCs/>
          <w:noProof/>
          <w:lang w:eastAsia="ru-RU"/>
        </w:rPr>
        <w:drawing>
          <wp:anchor distT="0" distB="0" distL="114300" distR="114300" simplePos="0" relativeHeight="251661312" behindDoc="0" locked="0" layoutInCell="1" allowOverlap="1" wp14:anchorId="68153526" wp14:editId="10A4D052">
            <wp:simplePos x="0" y="0"/>
            <wp:positionH relativeFrom="column">
              <wp:posOffset>4736465</wp:posOffset>
            </wp:positionH>
            <wp:positionV relativeFrom="paragraph">
              <wp:posOffset>241300</wp:posOffset>
            </wp:positionV>
            <wp:extent cx="1695450" cy="991870"/>
            <wp:effectExtent l="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95450" cy="991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0773">
        <w:rPr>
          <w:b/>
          <w:bCs/>
        </w:rPr>
        <w:t xml:space="preserve">Охрана окружающей среды и снижение воздействия на климат </w:t>
      </w:r>
    </w:p>
    <w:p w14:paraId="6EC32F43" w14:textId="73A0CA3A" w:rsidR="00337799" w:rsidRPr="000B6BE4" w:rsidRDefault="00337799" w:rsidP="00337799">
      <w:pPr>
        <w:spacing w:line="276" w:lineRule="auto"/>
        <w:jc w:val="both"/>
        <w:rPr>
          <w:rFonts w:ascii="Times New Roman" w:hAnsi="Times New Roman" w:cs="Times New Roman"/>
          <w:sz w:val="24"/>
          <w:szCs w:val="24"/>
          <w:lang w:val="ru-RU"/>
        </w:rPr>
      </w:pPr>
      <w:r>
        <w:rPr>
          <w:rFonts w:ascii="Times New Roman" w:hAnsi="Times New Roman" w:cs="Times New Roman"/>
          <w:sz w:val="24"/>
          <w:szCs w:val="24"/>
          <w:lang w:val="ru-RU"/>
        </w:rPr>
        <w:t>ПАО «ЯТЭК» намерено</w:t>
      </w:r>
      <w:r w:rsidRPr="000B6BE4">
        <w:rPr>
          <w:rFonts w:ascii="Times New Roman" w:hAnsi="Times New Roman" w:cs="Times New Roman"/>
          <w:sz w:val="24"/>
          <w:szCs w:val="24"/>
          <w:lang w:val="ru-RU"/>
        </w:rPr>
        <w:t xml:space="preserve"> войти в </w:t>
      </w:r>
      <w:r w:rsidR="00945807">
        <w:rPr>
          <w:rFonts w:ascii="Times New Roman" w:hAnsi="Times New Roman" w:cs="Times New Roman"/>
          <w:sz w:val="24"/>
          <w:szCs w:val="24"/>
          <w:lang w:val="ru-RU"/>
        </w:rPr>
        <w:t xml:space="preserve">число </w:t>
      </w:r>
      <w:r w:rsidRPr="000B6BE4">
        <w:rPr>
          <w:rFonts w:ascii="Times New Roman" w:hAnsi="Times New Roman" w:cs="Times New Roman"/>
          <w:sz w:val="24"/>
          <w:szCs w:val="24"/>
          <w:lang w:val="ru-RU"/>
        </w:rPr>
        <w:t>российских нефтегазовых компаний с наименьшими удельными выбросами парниковых газов в добыче углеводородного сырья к 2030 году, осваивая новые низкоуглеродные направления развития за счет инвестиций в научно-исследовательские и опытно-конструкторские работы (НИОКР).</w:t>
      </w:r>
    </w:p>
    <w:tbl>
      <w:tblPr>
        <w:tblW w:w="0" w:type="auto"/>
        <w:tblLook w:val="04A0" w:firstRow="1" w:lastRow="0" w:firstColumn="1" w:lastColumn="0" w:noHBand="0" w:noVBand="1"/>
      </w:tblPr>
      <w:tblGrid>
        <w:gridCol w:w="9209"/>
      </w:tblGrid>
      <w:tr w:rsidR="00337799" w:rsidRPr="000B6BE4" w14:paraId="7EF7FA5D" w14:textId="77777777" w:rsidTr="000A72E6">
        <w:tc>
          <w:tcPr>
            <w:tcW w:w="9209"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50F91719" w14:textId="77777777" w:rsidR="00337799" w:rsidRPr="000B6BE4" w:rsidRDefault="00337799" w:rsidP="000A72E6">
            <w:pPr>
              <w:pStyle w:val="Tablhead"/>
              <w:rPr>
                <w:lang w:val="ru-RU"/>
              </w:rPr>
            </w:pPr>
            <w:r w:rsidRPr="000B6BE4">
              <w:rPr>
                <w:lang w:val="ru-RU"/>
              </w:rPr>
              <w:t>Цель до 2030 года</w:t>
            </w:r>
          </w:p>
        </w:tc>
      </w:tr>
      <w:tr w:rsidR="00337799" w:rsidRPr="00DA2D6B" w14:paraId="3A53DFC5" w14:textId="77777777" w:rsidTr="000A72E6">
        <w:tc>
          <w:tcPr>
            <w:tcW w:w="9209" w:type="dxa"/>
            <w:tcBorders>
              <w:top w:val="single" w:sz="4" w:space="0" w:color="auto"/>
              <w:left w:val="single" w:sz="4" w:space="0" w:color="auto"/>
              <w:bottom w:val="single" w:sz="4" w:space="0" w:color="auto"/>
              <w:right w:val="single" w:sz="4" w:space="0" w:color="auto"/>
            </w:tcBorders>
          </w:tcPr>
          <w:p w14:paraId="0A4CAB4A" w14:textId="546FD800" w:rsidR="00337799" w:rsidRPr="000B6BE4" w:rsidRDefault="00337799" w:rsidP="002871E3">
            <w:pPr>
              <w:pStyle w:val="Tablbody"/>
              <w:rPr>
                <w:lang w:val="ru-RU"/>
              </w:rPr>
            </w:pPr>
            <w:r w:rsidRPr="000B6BE4">
              <w:rPr>
                <w:lang w:val="ru-RU"/>
              </w:rPr>
              <w:t>Снижение удельных выбросов парниковых газов в добыче на 35% к</w:t>
            </w:r>
            <w:r w:rsidRPr="000B6BE4">
              <w:t> </w:t>
            </w:r>
            <w:r w:rsidRPr="000B6BE4">
              <w:rPr>
                <w:lang w:val="ru-RU"/>
              </w:rPr>
              <w:t>2030 году</w:t>
            </w:r>
            <w:r>
              <w:rPr>
                <w:lang w:val="ru-RU"/>
              </w:rPr>
              <w:t xml:space="preserve"> </w:t>
            </w:r>
            <w:r w:rsidRPr="000B6BE4">
              <w:rPr>
                <w:lang w:val="ru-RU"/>
              </w:rPr>
              <w:t xml:space="preserve">от уровня 2020 года </w:t>
            </w:r>
          </w:p>
        </w:tc>
      </w:tr>
      <w:tr w:rsidR="00337799" w:rsidRPr="000B6BE4" w14:paraId="596EC01A" w14:textId="77777777" w:rsidTr="000A72E6">
        <w:tc>
          <w:tcPr>
            <w:tcW w:w="9209"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3EBC50A6" w14:textId="77777777" w:rsidR="00337799" w:rsidRPr="000B6BE4" w:rsidRDefault="00337799" w:rsidP="000A72E6">
            <w:pPr>
              <w:pStyle w:val="Tablsubhead"/>
            </w:pPr>
            <w:r w:rsidRPr="000B6BE4">
              <w:rPr>
                <w:lang w:val="ru-RU"/>
              </w:rPr>
              <w:t>Мероприятия по достижению цели</w:t>
            </w:r>
          </w:p>
        </w:tc>
      </w:tr>
      <w:tr w:rsidR="00337799" w:rsidRPr="00DA2D6B" w14:paraId="2883D4CA" w14:textId="77777777" w:rsidTr="000A72E6">
        <w:tc>
          <w:tcPr>
            <w:tcW w:w="9209" w:type="dxa"/>
            <w:tcBorders>
              <w:top w:val="single" w:sz="4" w:space="0" w:color="auto"/>
              <w:left w:val="single" w:sz="4" w:space="0" w:color="auto"/>
              <w:bottom w:val="single" w:sz="4" w:space="0" w:color="auto"/>
              <w:right w:val="single" w:sz="4" w:space="0" w:color="auto"/>
            </w:tcBorders>
          </w:tcPr>
          <w:p w14:paraId="08CC9072" w14:textId="77777777" w:rsidR="00337799" w:rsidRPr="000B6BE4" w:rsidRDefault="00337799" w:rsidP="000A72E6">
            <w:pPr>
              <w:pStyle w:val="4"/>
              <w:rPr>
                <w:lang w:val="ru-RU"/>
              </w:rPr>
            </w:pPr>
            <w:r w:rsidRPr="000B6BE4">
              <w:rPr>
                <w:lang w:val="ru-RU"/>
              </w:rPr>
              <w:t>внедрение новых доступных технологий для обнаружения и устранения утечек метана в добыче, переработке и транспорте;</w:t>
            </w:r>
          </w:p>
          <w:p w14:paraId="2ACE2794" w14:textId="77777777" w:rsidR="00337799" w:rsidRPr="000B6BE4" w:rsidRDefault="00337799" w:rsidP="000A72E6">
            <w:pPr>
              <w:pStyle w:val="4"/>
            </w:pPr>
            <w:r w:rsidRPr="000B6BE4">
              <w:rPr>
                <w:lang w:val="ru-RU"/>
              </w:rPr>
              <w:t>о</w:t>
            </w:r>
            <w:r w:rsidRPr="000B6BE4">
              <w:t>птимизация работы компрессоров</w:t>
            </w:r>
            <w:r w:rsidRPr="000B6BE4">
              <w:rPr>
                <w:lang w:val="ru-RU"/>
              </w:rPr>
              <w:t>;</w:t>
            </w:r>
          </w:p>
          <w:p w14:paraId="41D11B27" w14:textId="77777777" w:rsidR="00337799" w:rsidRPr="000B6BE4" w:rsidRDefault="00337799" w:rsidP="000A72E6">
            <w:pPr>
              <w:pStyle w:val="4"/>
              <w:rPr>
                <w:lang w:val="ru-RU"/>
              </w:rPr>
            </w:pPr>
            <w:r w:rsidRPr="000B6BE4">
              <w:rPr>
                <w:lang w:val="ru-RU"/>
              </w:rPr>
              <w:t>минимальные выбросы метана за счет строительства нового газопровода;</w:t>
            </w:r>
          </w:p>
          <w:p w14:paraId="0E0B7E76" w14:textId="77777777" w:rsidR="00337799" w:rsidRPr="000B6BE4" w:rsidRDefault="00337799" w:rsidP="000A72E6">
            <w:pPr>
              <w:pStyle w:val="4"/>
            </w:pPr>
            <w:r w:rsidRPr="000B6BE4">
              <w:rPr>
                <w:lang w:val="ru-RU"/>
              </w:rPr>
              <w:t>и</w:t>
            </w:r>
            <w:r w:rsidRPr="000B6BE4">
              <w:t>сключение сжигания технологического газа</w:t>
            </w:r>
            <w:r w:rsidRPr="000B6BE4">
              <w:rPr>
                <w:lang w:val="ru-RU"/>
              </w:rPr>
              <w:t>;</w:t>
            </w:r>
          </w:p>
          <w:p w14:paraId="69FF3FCB" w14:textId="77777777" w:rsidR="00337799" w:rsidRPr="000B6BE4" w:rsidRDefault="00337799" w:rsidP="000A72E6">
            <w:pPr>
              <w:pStyle w:val="4"/>
            </w:pPr>
            <w:r w:rsidRPr="000B6BE4">
              <w:rPr>
                <w:lang w:val="ru-RU"/>
              </w:rPr>
              <w:t>у</w:t>
            </w:r>
            <w:r w:rsidRPr="000B6BE4">
              <w:t>становка энергоэффективного оборудования</w:t>
            </w:r>
            <w:r w:rsidRPr="000B6BE4">
              <w:rPr>
                <w:lang w:val="ru-RU"/>
              </w:rPr>
              <w:t>;</w:t>
            </w:r>
          </w:p>
          <w:p w14:paraId="003F412A" w14:textId="77777777" w:rsidR="00337799" w:rsidRDefault="00337799" w:rsidP="000A72E6">
            <w:pPr>
              <w:pStyle w:val="4"/>
              <w:rPr>
                <w:lang w:val="ru-RU"/>
              </w:rPr>
            </w:pPr>
            <w:r w:rsidRPr="000B6BE4">
              <w:rPr>
                <w:lang w:val="ru-RU"/>
              </w:rPr>
              <w:t>увеличение доли зеленой энергии в энергобалансе Компании;</w:t>
            </w:r>
          </w:p>
          <w:p w14:paraId="15B3A9C0" w14:textId="77777777" w:rsidR="00337799" w:rsidRPr="00F64917" w:rsidRDefault="00337799" w:rsidP="000A72E6">
            <w:pPr>
              <w:pStyle w:val="4"/>
              <w:rPr>
                <w:lang w:val="ru-RU"/>
              </w:rPr>
            </w:pPr>
            <w:r w:rsidRPr="00F64917">
              <w:rPr>
                <w:lang w:val="ru-RU"/>
              </w:rPr>
              <w:t>мероприятия по улучшению экологи</w:t>
            </w:r>
            <w:r>
              <w:rPr>
                <w:lang w:val="ru-RU"/>
              </w:rPr>
              <w:t>ческой ситуации в</w:t>
            </w:r>
            <w:r w:rsidRPr="00F64917">
              <w:rPr>
                <w:lang w:val="ru-RU"/>
              </w:rPr>
              <w:t xml:space="preserve"> Якутии.</w:t>
            </w:r>
          </w:p>
        </w:tc>
      </w:tr>
    </w:tbl>
    <w:p w14:paraId="196F329B" w14:textId="752A1A2B" w:rsidR="00337799" w:rsidRPr="000B6BE4" w:rsidRDefault="00337799" w:rsidP="00CD7ABD">
      <w:pPr>
        <w:pStyle w:val="Bodytext"/>
      </w:pPr>
      <w:r w:rsidRPr="000B6BE4">
        <w:t>В рамках своей Стратегии УР Компания планирует расширить свои существующие экологические проекты, направленные на охрану окружающей среды и сохранения биоразнообразия</w:t>
      </w:r>
      <w:r w:rsidR="00486A5F">
        <w:t xml:space="preserve"> </w:t>
      </w:r>
      <w:r w:rsidRPr="000B6BE4">
        <w:t>спроектировать полигон твердых коммунальных отходов в Вилюйском районе.</w:t>
      </w:r>
    </w:p>
    <w:p w14:paraId="59F5287E" w14:textId="77777777" w:rsidR="00337799" w:rsidRDefault="00337799" w:rsidP="00337799">
      <w:pPr>
        <w:pStyle w:val="Bodytext"/>
        <w:rPr>
          <w:b/>
          <w:bCs/>
        </w:rPr>
      </w:pPr>
    </w:p>
    <w:p w14:paraId="2D1F4EDA" w14:textId="77777777" w:rsidR="00337799" w:rsidRPr="00E97FE3" w:rsidRDefault="00337799" w:rsidP="00337799">
      <w:pPr>
        <w:pStyle w:val="Bodytext"/>
        <w:rPr>
          <w:b/>
          <w:bCs/>
        </w:rPr>
      </w:pPr>
      <w:r w:rsidRPr="00E97FE3">
        <w:rPr>
          <w:b/>
          <w:bCs/>
          <w:noProof/>
          <w:lang w:eastAsia="ru-RU"/>
        </w:rPr>
        <w:drawing>
          <wp:anchor distT="0" distB="0" distL="114300" distR="114300" simplePos="0" relativeHeight="251655168" behindDoc="0" locked="0" layoutInCell="1" allowOverlap="1" wp14:anchorId="1DD88CBE" wp14:editId="179C1C48">
            <wp:simplePos x="0" y="0"/>
            <wp:positionH relativeFrom="column">
              <wp:posOffset>5085080</wp:posOffset>
            </wp:positionH>
            <wp:positionV relativeFrom="paragraph">
              <wp:posOffset>-54597</wp:posOffset>
            </wp:positionV>
            <wp:extent cx="957580" cy="942975"/>
            <wp:effectExtent l="0" t="0" r="0"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57580" cy="942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7FE3">
        <w:rPr>
          <w:b/>
          <w:bCs/>
        </w:rPr>
        <w:t>Улучшение благосостояния жителей в регионе деятельности</w:t>
      </w:r>
    </w:p>
    <w:p w14:paraId="2520DC4F" w14:textId="77777777" w:rsidR="00337799" w:rsidRPr="000B6BE4" w:rsidRDefault="00337799" w:rsidP="00337799">
      <w:pPr>
        <w:spacing w:before="120" w:after="120" w:line="276" w:lineRule="auto"/>
        <w:jc w:val="both"/>
        <w:rPr>
          <w:rFonts w:ascii="Times New Roman" w:hAnsi="Times New Roman" w:cs="Times New Roman"/>
          <w:sz w:val="24"/>
          <w:szCs w:val="24"/>
          <w:lang w:val="ru-RU"/>
        </w:rPr>
      </w:pPr>
      <w:r w:rsidRPr="000B6BE4">
        <w:rPr>
          <w:rFonts w:ascii="Times New Roman" w:hAnsi="Times New Roman" w:cs="Times New Roman"/>
          <w:sz w:val="24"/>
          <w:szCs w:val="24"/>
          <w:lang w:val="ru-RU"/>
        </w:rPr>
        <w:t>Компания берет на себя ответственность за реализацию социальных проектов в регионе присутствия, создавая новые возможности для построения карьеры и повышения качества и уровня жизни.</w:t>
      </w:r>
    </w:p>
    <w:p w14:paraId="0E1B395D" w14:textId="77777777" w:rsidR="00337799" w:rsidRDefault="00337799" w:rsidP="00337799">
      <w:pPr>
        <w:rPr>
          <w:rFonts w:ascii="Times New Roman" w:hAnsi="Times New Roman" w:cs="Times New Roman"/>
          <w:b/>
          <w:bCs/>
          <w:sz w:val="24"/>
          <w:szCs w:val="24"/>
          <w:lang w:val="ru-RU"/>
        </w:rPr>
      </w:pPr>
    </w:p>
    <w:p w14:paraId="45745CE8" w14:textId="77777777" w:rsidR="00337799" w:rsidRPr="000B6BE4" w:rsidRDefault="00337799" w:rsidP="00337799">
      <w:pPr>
        <w:rPr>
          <w:rFonts w:ascii="Times New Roman" w:hAnsi="Times New Roman" w:cs="Times New Roman"/>
          <w:b/>
          <w:bCs/>
          <w:sz w:val="24"/>
          <w:szCs w:val="24"/>
          <w:lang w:val="ru-RU"/>
        </w:rPr>
      </w:pPr>
      <w:r w:rsidRPr="000B6BE4">
        <w:rPr>
          <w:rFonts w:ascii="Times New Roman" w:hAnsi="Times New Roman" w:cs="Times New Roman"/>
          <w:b/>
          <w:bCs/>
          <w:sz w:val="24"/>
          <w:szCs w:val="24"/>
          <w:lang w:val="ru-RU"/>
        </w:rPr>
        <w:t>Ответственность перед сотрудниками и партнерами</w:t>
      </w:r>
    </w:p>
    <w:p w14:paraId="1C1D0BFF" w14:textId="77777777" w:rsidR="00337799" w:rsidRPr="000B6BE4" w:rsidRDefault="00337799" w:rsidP="00337799">
      <w:pPr>
        <w:spacing w:before="120" w:after="120" w:line="276" w:lineRule="auto"/>
        <w:jc w:val="both"/>
        <w:rPr>
          <w:rFonts w:ascii="Times New Roman" w:hAnsi="Times New Roman" w:cs="Times New Roman"/>
          <w:sz w:val="24"/>
          <w:szCs w:val="24"/>
          <w:lang w:val="ru-RU"/>
        </w:rPr>
      </w:pPr>
      <w:r w:rsidRPr="000B6BE4">
        <w:rPr>
          <w:rFonts w:ascii="Times New Roman" w:hAnsi="Times New Roman" w:cs="Times New Roman"/>
          <w:noProof/>
          <w:sz w:val="24"/>
          <w:szCs w:val="24"/>
          <w:lang w:val="ru-RU" w:eastAsia="ru-RU"/>
        </w:rPr>
        <w:lastRenderedPageBreak/>
        <w:drawing>
          <wp:anchor distT="0" distB="0" distL="114300" distR="114300" simplePos="0" relativeHeight="251657216" behindDoc="0" locked="0" layoutInCell="1" allowOverlap="1" wp14:anchorId="5AF5C607" wp14:editId="21BAEC83">
            <wp:simplePos x="0" y="0"/>
            <wp:positionH relativeFrom="margin">
              <wp:posOffset>4547870</wp:posOffset>
            </wp:positionH>
            <wp:positionV relativeFrom="paragraph">
              <wp:posOffset>99811</wp:posOffset>
            </wp:positionV>
            <wp:extent cx="1486535" cy="851535"/>
            <wp:effectExtent l="0" t="0" r="0" b="0"/>
            <wp:wrapSquare wrapText="bothSides"/>
            <wp:docPr id="40" name="Рисунок 4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Logo, company name&#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6535" cy="8515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ru-RU"/>
        </w:rPr>
        <w:t xml:space="preserve">ПАО «ЯТЭК» </w:t>
      </w:r>
      <w:r w:rsidRPr="000B6BE4">
        <w:rPr>
          <w:rFonts w:ascii="Times New Roman" w:hAnsi="Times New Roman" w:cs="Times New Roman"/>
          <w:sz w:val="24"/>
          <w:szCs w:val="24"/>
          <w:lang w:val="ru-RU"/>
        </w:rPr>
        <w:t>создает для сотрудников комфортные условия работы, предоставляя обучение и равные возможности для карьерного роста. Компания применяет инновационные практики повышения производственной безопасности и внедряет цифровые технологические решения.</w:t>
      </w:r>
    </w:p>
    <w:p w14:paraId="3A5E8CD1" w14:textId="77777777" w:rsidR="00337799" w:rsidRDefault="00337799" w:rsidP="00337799">
      <w:pPr>
        <w:rPr>
          <w:rFonts w:ascii="Times New Roman" w:hAnsi="Times New Roman" w:cs="Times New Roman"/>
          <w:b/>
          <w:bCs/>
          <w:sz w:val="24"/>
          <w:szCs w:val="24"/>
          <w:lang w:val="ru-RU"/>
        </w:rPr>
      </w:pPr>
    </w:p>
    <w:p w14:paraId="584D04EB" w14:textId="77777777" w:rsidR="00337799" w:rsidRPr="000B6BE4" w:rsidRDefault="00337799" w:rsidP="00337799">
      <w:pPr>
        <w:rPr>
          <w:rFonts w:ascii="Times New Roman" w:hAnsi="Times New Roman" w:cs="Times New Roman"/>
          <w:sz w:val="24"/>
          <w:szCs w:val="24"/>
          <w:lang w:val="ru-RU"/>
        </w:rPr>
      </w:pPr>
      <w:r w:rsidRPr="000B6BE4">
        <w:rPr>
          <w:rFonts w:ascii="Times New Roman" w:hAnsi="Times New Roman" w:cs="Times New Roman"/>
          <w:b/>
          <w:bCs/>
          <w:noProof/>
          <w:sz w:val="24"/>
          <w:szCs w:val="24"/>
          <w:lang w:val="ru-RU" w:eastAsia="ru-RU"/>
        </w:rPr>
        <w:drawing>
          <wp:anchor distT="0" distB="0" distL="114300" distR="114300" simplePos="0" relativeHeight="251659264" behindDoc="0" locked="0" layoutInCell="1" allowOverlap="1" wp14:anchorId="1B101BA2" wp14:editId="5400D89D">
            <wp:simplePos x="0" y="0"/>
            <wp:positionH relativeFrom="column">
              <wp:posOffset>5080289</wp:posOffset>
            </wp:positionH>
            <wp:positionV relativeFrom="paragraph">
              <wp:posOffset>198697</wp:posOffset>
            </wp:positionV>
            <wp:extent cx="886460" cy="834390"/>
            <wp:effectExtent l="0" t="0" r="2540" b="3810"/>
            <wp:wrapSquare wrapText="bothSides"/>
            <wp:docPr id="41" name="Рисунок 4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Graphical user interface&#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86460" cy="834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B6BE4">
        <w:rPr>
          <w:rFonts w:ascii="Times New Roman" w:hAnsi="Times New Roman" w:cs="Times New Roman"/>
          <w:b/>
          <w:bCs/>
          <w:sz w:val="24"/>
          <w:szCs w:val="24"/>
          <w:lang w:val="ru-RU"/>
        </w:rPr>
        <w:t>Устойчивая корпоративная культура</w:t>
      </w:r>
    </w:p>
    <w:p w14:paraId="1DC280CB" w14:textId="4333C2F0" w:rsidR="00337799" w:rsidRDefault="00337799" w:rsidP="00337799">
      <w:pPr>
        <w:spacing w:before="120" w:after="120" w:line="276" w:lineRule="auto"/>
        <w:jc w:val="both"/>
        <w:rPr>
          <w:rFonts w:ascii="Times New Roman" w:hAnsi="Times New Roman" w:cs="Times New Roman"/>
          <w:sz w:val="24"/>
          <w:szCs w:val="24"/>
          <w:lang w:val="ru-RU"/>
        </w:rPr>
      </w:pPr>
      <w:r w:rsidRPr="000B6BE4">
        <w:rPr>
          <w:rFonts w:ascii="Times New Roman" w:hAnsi="Times New Roman" w:cs="Times New Roman"/>
          <w:sz w:val="24"/>
          <w:szCs w:val="24"/>
          <w:lang w:val="ru-RU"/>
        </w:rPr>
        <w:t>Компания пошагово внедряет современную систему корпоративного управления, которая отвечает глобальным вызовам и обеспечивает устойчивое развитие как самой Компании, так и региона ее присутствия.</w:t>
      </w:r>
    </w:p>
    <w:p w14:paraId="5EBB43FA" w14:textId="77777777" w:rsidR="006E5E93" w:rsidRPr="00491B54" w:rsidRDefault="006E5E93" w:rsidP="006E5E93">
      <w:pPr>
        <w:keepLines/>
        <w:spacing w:after="120" w:line="240" w:lineRule="auto"/>
        <w:jc w:val="right"/>
        <w:rPr>
          <w:rFonts w:ascii="Arial" w:eastAsia="Times New Roman" w:hAnsi="Arial" w:cs="Times New Roman"/>
          <w:b/>
          <w:color w:val="4F81BD" w:themeColor="accent1"/>
          <w:sz w:val="20"/>
          <w:szCs w:val="24"/>
          <w:u w:val="single"/>
          <w:lang w:val="ru-RU"/>
        </w:rPr>
      </w:pPr>
      <w:r w:rsidRPr="00491B54">
        <w:rPr>
          <w:rFonts w:ascii="Arial" w:eastAsia="Times New Roman" w:hAnsi="Arial" w:cs="Times New Roman"/>
          <w:b/>
          <w:color w:val="4F81BD" w:themeColor="accent1"/>
          <w:sz w:val="20"/>
          <w:szCs w:val="24"/>
          <w:u w:val="single"/>
          <w:lang w:val="ru-RU"/>
        </w:rPr>
        <w:t>Подробнее читайте в отчете об устойчивом развитии за 2021 год</w:t>
      </w:r>
    </w:p>
    <w:p w14:paraId="33CA5046" w14:textId="77777777" w:rsidR="006E5E93" w:rsidRPr="000B6BE4" w:rsidRDefault="006E5E93" w:rsidP="00337799">
      <w:pPr>
        <w:spacing w:before="120" w:after="120" w:line="276" w:lineRule="auto"/>
        <w:jc w:val="both"/>
        <w:rPr>
          <w:rFonts w:ascii="Times New Roman" w:hAnsi="Times New Roman" w:cs="Times New Roman"/>
          <w:sz w:val="24"/>
          <w:szCs w:val="24"/>
          <w:lang w:val="ru-RU"/>
        </w:rPr>
      </w:pPr>
    </w:p>
    <w:p w14:paraId="2A1B3B38" w14:textId="092F3DA3" w:rsidR="00DC5595" w:rsidRPr="00DD5F72" w:rsidRDefault="00DC5595" w:rsidP="00337799">
      <w:pPr>
        <w:pStyle w:val="1"/>
        <w:rPr>
          <w:lang w:val="ru-RU"/>
        </w:rPr>
      </w:pPr>
      <w:bookmarkStart w:id="18" w:name="_Toc101355857"/>
      <w:bookmarkStart w:id="19" w:name="_Toc105757686"/>
      <w:bookmarkEnd w:id="16"/>
      <w:r w:rsidRPr="00DD5F72">
        <w:rPr>
          <w:lang w:val="ru-RU"/>
        </w:rPr>
        <w:lastRenderedPageBreak/>
        <w:t>Социальная и экологическая ответственность</w:t>
      </w:r>
      <w:bookmarkEnd w:id="18"/>
      <w:bookmarkEnd w:id="19"/>
    </w:p>
    <w:p w14:paraId="3947456D" w14:textId="53C580A4" w:rsidR="001801AD" w:rsidRPr="0098449B" w:rsidRDefault="001801AD" w:rsidP="001801AD">
      <w:pPr>
        <w:pStyle w:val="Lead"/>
        <w:rPr>
          <w:lang w:val="ru-RU"/>
        </w:rPr>
      </w:pPr>
      <w:r w:rsidRPr="001801AD">
        <w:rPr>
          <w:lang w:val="ru-RU"/>
        </w:rPr>
        <w:t>Соблюдение этических, природоохранных норм и требований, установленных в законодательстве и стандартах — неотъемлемая составляющая деятельности</w:t>
      </w:r>
      <w:r w:rsidR="00F07F80">
        <w:rPr>
          <w:lang w:val="ru-RU"/>
        </w:rPr>
        <w:t xml:space="preserve"> Компании</w:t>
      </w:r>
      <w:r w:rsidRPr="001801AD">
        <w:rPr>
          <w:lang w:val="ru-RU"/>
        </w:rPr>
        <w:t>, которая направлена на создание благоприятных условий труда и минимизацию негативного воздействия на окружающую среду.</w:t>
      </w:r>
    </w:p>
    <w:p w14:paraId="4E10E300" w14:textId="1943C000" w:rsidR="009E1B5C" w:rsidRPr="001F1339" w:rsidRDefault="009E1B5C" w:rsidP="009E1B5C">
      <w:pPr>
        <w:autoSpaceDE w:val="0"/>
        <w:autoSpaceDN w:val="0"/>
        <w:jc w:val="both"/>
        <w:rPr>
          <w:rFonts w:ascii="Times New Roman" w:hAnsi="Times New Roman" w:cs="Times New Roman"/>
          <w:b/>
          <w:bCs/>
          <w:color w:val="000000"/>
          <w:sz w:val="24"/>
          <w:szCs w:val="24"/>
          <w:lang w:val="ru-RU"/>
        </w:rPr>
      </w:pPr>
      <w:r>
        <w:rPr>
          <w:rFonts w:ascii="Times New Roman" w:hAnsi="Times New Roman" w:cs="Times New Roman"/>
          <w:b/>
          <w:bCs/>
          <w:color w:val="000000"/>
          <w:sz w:val="24"/>
          <w:szCs w:val="24"/>
          <w:lang w:val="ru-RU"/>
        </w:rPr>
        <w:t>Ключевые н</w:t>
      </w:r>
      <w:r w:rsidRPr="001F1339">
        <w:rPr>
          <w:rFonts w:ascii="Times New Roman" w:hAnsi="Times New Roman" w:cs="Times New Roman"/>
          <w:b/>
          <w:bCs/>
          <w:color w:val="000000"/>
          <w:sz w:val="24"/>
          <w:szCs w:val="24"/>
          <w:lang w:val="ru-RU"/>
        </w:rPr>
        <w:t>аправления социальной политики</w:t>
      </w:r>
      <w:r>
        <w:rPr>
          <w:rFonts w:ascii="Times New Roman" w:hAnsi="Times New Roman" w:cs="Times New Roman"/>
          <w:b/>
          <w:bCs/>
          <w:color w:val="000000"/>
          <w:sz w:val="24"/>
          <w:szCs w:val="24"/>
          <w:lang w:val="ru-RU"/>
        </w:rPr>
        <w:t xml:space="preserve"> ПАО «ЯТЭК»</w:t>
      </w:r>
    </w:p>
    <w:p w14:paraId="78E143E0" w14:textId="77777777" w:rsidR="009E1B5C" w:rsidRPr="001F1339" w:rsidRDefault="009E1B5C" w:rsidP="009E1B5C">
      <w:pPr>
        <w:pStyle w:val="a0"/>
      </w:pPr>
      <w:r w:rsidRPr="001F1339">
        <w:t>Достойная работа и профессиональный рост</w:t>
      </w:r>
    </w:p>
    <w:p w14:paraId="74F5D026" w14:textId="77777777" w:rsidR="009E1B5C" w:rsidRPr="001F1339" w:rsidRDefault="009E1B5C" w:rsidP="009E1B5C">
      <w:pPr>
        <w:pStyle w:val="a0"/>
      </w:pPr>
      <w:r w:rsidRPr="001F1339">
        <w:t>Конкурентоспособная заработная плата</w:t>
      </w:r>
    </w:p>
    <w:p w14:paraId="153F31AD" w14:textId="77777777" w:rsidR="009E1B5C" w:rsidRDefault="009E1B5C" w:rsidP="009E1B5C">
      <w:pPr>
        <w:pStyle w:val="a0"/>
      </w:pPr>
      <w:r w:rsidRPr="001F1339">
        <w:t xml:space="preserve">Предоставление служебного жилья </w:t>
      </w:r>
    </w:p>
    <w:p w14:paraId="346174AB" w14:textId="77777777" w:rsidR="009E1B5C" w:rsidRDefault="009E1B5C" w:rsidP="009E1B5C">
      <w:pPr>
        <w:pStyle w:val="a0"/>
      </w:pPr>
      <w:r w:rsidRPr="001F1339">
        <w:t xml:space="preserve">Корпоративный транспорт </w:t>
      </w:r>
    </w:p>
    <w:p w14:paraId="19C58E27" w14:textId="77777777" w:rsidR="009E1B5C" w:rsidRDefault="009E1B5C" w:rsidP="009E1B5C">
      <w:pPr>
        <w:pStyle w:val="a0"/>
      </w:pPr>
      <w:r w:rsidRPr="001F1339">
        <w:t>Активная корпоративная жизнь</w:t>
      </w:r>
    </w:p>
    <w:p w14:paraId="4AEB3354" w14:textId="77777777" w:rsidR="009E1B5C" w:rsidRPr="001F1339" w:rsidRDefault="009E1B5C" w:rsidP="009E1B5C">
      <w:pPr>
        <w:pStyle w:val="a0"/>
      </w:pPr>
      <w:r w:rsidRPr="001F1339">
        <w:t>Программа скидок у наших партнеров на товары и услуги</w:t>
      </w:r>
    </w:p>
    <w:p w14:paraId="3C1CEA18" w14:textId="77777777" w:rsidR="009E1B5C" w:rsidRPr="001F1339" w:rsidRDefault="009E1B5C" w:rsidP="009E1B5C">
      <w:pPr>
        <w:pStyle w:val="a0"/>
      </w:pPr>
      <w:r w:rsidRPr="001F1339">
        <w:t>Добровольное медицинское страхование</w:t>
      </w:r>
    </w:p>
    <w:p w14:paraId="003AB47E" w14:textId="79A067E2" w:rsidR="009E1B5C" w:rsidRDefault="009E1B5C" w:rsidP="009E1B5C">
      <w:pPr>
        <w:pStyle w:val="a0"/>
      </w:pPr>
      <w:r w:rsidRPr="001F1339">
        <w:t>Электронная библиотека</w:t>
      </w:r>
    </w:p>
    <w:p w14:paraId="19BE3560" w14:textId="6A765AE8" w:rsidR="003E1A91" w:rsidRPr="003E1A91" w:rsidRDefault="003E1A91" w:rsidP="003E1A91">
      <w:pPr>
        <w:pStyle w:val="Bodytext"/>
      </w:pPr>
      <w:r>
        <w:rPr>
          <w:noProof/>
          <w:lang w:eastAsia="ru-RU"/>
        </w:rPr>
        <w:drawing>
          <wp:inline distT="0" distB="0" distL="0" distR="0" wp14:anchorId="598A5344" wp14:editId="2AA94181">
            <wp:extent cx="5891115" cy="3476256"/>
            <wp:effectExtent l="0" t="0" r="1905" b="3810"/>
            <wp:docPr id="44" name="Picture 2"/>
            <wp:cNvGraphicFramePr/>
            <a:graphic xmlns:a="http://schemas.openxmlformats.org/drawingml/2006/main">
              <a:graphicData uri="http://schemas.openxmlformats.org/drawingml/2006/picture">
                <pic:pic xmlns:pic="http://schemas.openxmlformats.org/drawingml/2006/picture">
                  <pic:nvPicPr>
                    <pic:cNvPr id="6" name="Picture 2"/>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891115" cy="3476256"/>
                    </a:xfrm>
                    <a:prstGeom prst="rect">
                      <a:avLst/>
                    </a:prstGeom>
                    <a:noFill/>
                  </pic:spPr>
                </pic:pic>
              </a:graphicData>
            </a:graphic>
          </wp:inline>
        </w:drawing>
      </w:r>
    </w:p>
    <w:p w14:paraId="501F8396" w14:textId="514C00E6" w:rsidR="00CD7ABD" w:rsidRPr="001F1339" w:rsidRDefault="00CD7ABD" w:rsidP="00CD7ABD">
      <w:pPr>
        <w:pStyle w:val="Bodytext"/>
      </w:pPr>
    </w:p>
    <w:p w14:paraId="5EDB24A4" w14:textId="78A209AB" w:rsidR="008455EF" w:rsidRPr="00807517" w:rsidRDefault="008455EF" w:rsidP="008C0BB8">
      <w:pPr>
        <w:autoSpaceDE w:val="0"/>
        <w:autoSpaceDN w:val="0"/>
        <w:jc w:val="both"/>
        <w:rPr>
          <w:rFonts w:ascii="Times New Roman" w:hAnsi="Times New Roman" w:cs="Times New Roman"/>
          <w:color w:val="000000"/>
          <w:sz w:val="24"/>
          <w:szCs w:val="24"/>
          <w:lang w:val="ru-RU"/>
        </w:rPr>
      </w:pPr>
    </w:p>
    <w:p w14:paraId="15B10C9F" w14:textId="443DDB8F" w:rsidR="003E1A91" w:rsidRDefault="003E1A91" w:rsidP="008C0BB8">
      <w:pPr>
        <w:autoSpaceDE w:val="0"/>
        <w:autoSpaceDN w:val="0"/>
        <w:jc w:val="both"/>
        <w:rPr>
          <w:rFonts w:ascii="Times New Roman" w:hAnsi="Times New Roman" w:cs="Times New Roman"/>
          <w:color w:val="000000"/>
          <w:sz w:val="24"/>
          <w:szCs w:val="24"/>
          <w:lang w:val="ru-RU"/>
        </w:rPr>
      </w:pPr>
      <w:r>
        <w:rPr>
          <w:rFonts w:ascii="Times New Roman" w:hAnsi="Times New Roman" w:cs="Times New Roman"/>
          <w:noProof/>
          <w:color w:val="000000"/>
          <w:sz w:val="24"/>
          <w:szCs w:val="24"/>
          <w:lang w:val="ru-RU" w:eastAsia="ru-RU"/>
        </w:rPr>
        <w:drawing>
          <wp:inline distT="0" distB="0" distL="0" distR="0" wp14:anchorId="141CCA17" wp14:editId="7DA9C656">
            <wp:extent cx="5940425" cy="174498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15">
                      <a:extLst>
                        <a:ext uri="{28A0092B-C50C-407E-A947-70E740481C1C}">
                          <a14:useLocalDpi xmlns:a14="http://schemas.microsoft.com/office/drawing/2010/main" val="0"/>
                        </a:ext>
                      </a:extLst>
                    </a:blip>
                    <a:stretch>
                      <a:fillRect/>
                    </a:stretch>
                  </pic:blipFill>
                  <pic:spPr>
                    <a:xfrm>
                      <a:off x="0" y="0"/>
                      <a:ext cx="5940425" cy="1744980"/>
                    </a:xfrm>
                    <a:prstGeom prst="rect">
                      <a:avLst/>
                    </a:prstGeom>
                  </pic:spPr>
                </pic:pic>
              </a:graphicData>
            </a:graphic>
          </wp:inline>
        </w:drawing>
      </w:r>
    </w:p>
    <w:p w14:paraId="328CD8B4" w14:textId="13CC0A3A" w:rsidR="008C0BB8" w:rsidRDefault="008C0BB8" w:rsidP="008C0BB8">
      <w:pPr>
        <w:autoSpaceDE w:val="0"/>
        <w:autoSpaceDN w:val="0"/>
        <w:jc w:val="both"/>
        <w:rPr>
          <w:rFonts w:ascii="Times New Roman" w:hAnsi="Times New Roman" w:cs="Times New Roman"/>
          <w:sz w:val="24"/>
          <w:szCs w:val="24"/>
          <w:lang w:val="ru-RU"/>
        </w:rPr>
      </w:pPr>
      <w:r w:rsidRPr="00B41241">
        <w:rPr>
          <w:rFonts w:ascii="Times New Roman" w:hAnsi="Times New Roman" w:cs="Times New Roman"/>
          <w:color w:val="000000"/>
          <w:sz w:val="24"/>
          <w:szCs w:val="24"/>
          <w:lang w:val="ru-RU"/>
        </w:rPr>
        <w:t xml:space="preserve">В 2021 году </w:t>
      </w:r>
      <w:r w:rsidR="0075667F">
        <w:rPr>
          <w:rFonts w:ascii="Times New Roman" w:hAnsi="Times New Roman" w:cs="Times New Roman"/>
          <w:color w:val="000000"/>
          <w:sz w:val="24"/>
          <w:szCs w:val="24"/>
          <w:lang w:val="ru-RU"/>
        </w:rPr>
        <w:t>ПАО «ЯТЭК»</w:t>
      </w:r>
      <w:r w:rsidR="000F36B0">
        <w:rPr>
          <w:rFonts w:ascii="Times New Roman" w:hAnsi="Times New Roman" w:cs="Times New Roman"/>
          <w:color w:val="000000"/>
          <w:sz w:val="24"/>
          <w:szCs w:val="24"/>
          <w:lang w:val="ru-RU"/>
        </w:rPr>
        <w:t xml:space="preserve"> </w:t>
      </w:r>
      <w:r w:rsidRPr="00B41241">
        <w:rPr>
          <w:rFonts w:ascii="Times New Roman" w:hAnsi="Times New Roman" w:cs="Times New Roman"/>
          <w:color w:val="000000"/>
          <w:sz w:val="24"/>
          <w:szCs w:val="24"/>
          <w:lang w:val="ru-RU"/>
        </w:rPr>
        <w:t>завершило строительство станции биологической очистки сточных вод, производительностью 50</w:t>
      </w:r>
      <w:r>
        <w:rPr>
          <w:rFonts w:ascii="Times New Roman" w:hAnsi="Times New Roman" w:cs="Times New Roman"/>
          <w:color w:val="000000"/>
          <w:sz w:val="24"/>
          <w:szCs w:val="24"/>
          <w:lang w:val="ru-RU"/>
        </w:rPr>
        <w:t xml:space="preserve"> </w:t>
      </w:r>
      <w:r w:rsidRPr="00B41241">
        <w:rPr>
          <w:rFonts w:ascii="Times New Roman" w:hAnsi="Times New Roman" w:cs="Times New Roman"/>
          <w:color w:val="000000"/>
          <w:sz w:val="24"/>
          <w:szCs w:val="24"/>
          <w:lang w:val="ru-RU"/>
        </w:rPr>
        <w:t>м</w:t>
      </w:r>
      <w:r w:rsidRPr="00B41241">
        <w:rPr>
          <w:rFonts w:ascii="Times New Roman" w:hAnsi="Times New Roman" w:cs="Times New Roman"/>
          <w:color w:val="000000"/>
          <w:sz w:val="24"/>
          <w:szCs w:val="24"/>
          <w:vertAlign w:val="superscript"/>
          <w:lang w:val="ru-RU"/>
        </w:rPr>
        <w:t>3</w:t>
      </w:r>
      <w:r w:rsidRPr="00B41241">
        <w:rPr>
          <w:rFonts w:ascii="Times New Roman" w:hAnsi="Times New Roman" w:cs="Times New Roman"/>
          <w:color w:val="000000"/>
          <w:sz w:val="24"/>
          <w:szCs w:val="24"/>
          <w:lang w:val="ru-RU"/>
        </w:rPr>
        <w:t xml:space="preserve">/сутки на Средневилюйском месторождении. </w:t>
      </w:r>
      <w:r w:rsidR="00D211E3">
        <w:rPr>
          <w:rFonts w:ascii="Times New Roman" w:hAnsi="Times New Roman" w:cs="Times New Roman"/>
          <w:color w:val="000000"/>
          <w:sz w:val="24"/>
          <w:szCs w:val="24"/>
          <w:lang w:val="ru-RU"/>
        </w:rPr>
        <w:t xml:space="preserve">Суммарные затраты на проект </w:t>
      </w:r>
      <w:r w:rsidRPr="003F342B">
        <w:rPr>
          <w:rFonts w:ascii="Times New Roman" w:hAnsi="Times New Roman" w:cs="Times New Roman"/>
          <w:sz w:val="24"/>
          <w:szCs w:val="24"/>
          <w:lang w:val="ru-RU"/>
        </w:rPr>
        <w:t xml:space="preserve">составили 67,5 </w:t>
      </w:r>
      <w:r w:rsidRPr="00B41241">
        <w:rPr>
          <w:rFonts w:ascii="Times New Roman" w:hAnsi="Times New Roman" w:cs="Times New Roman"/>
          <w:color w:val="000000"/>
          <w:sz w:val="24"/>
          <w:szCs w:val="24"/>
          <w:lang w:val="ru-RU"/>
        </w:rPr>
        <w:t xml:space="preserve">млн руб. </w:t>
      </w:r>
      <w:r w:rsidRPr="00B41241">
        <w:rPr>
          <w:rFonts w:ascii="Times New Roman" w:hAnsi="Times New Roman" w:cs="Times New Roman"/>
          <w:sz w:val="24"/>
          <w:szCs w:val="24"/>
          <w:lang w:val="ru-RU"/>
        </w:rPr>
        <w:t>В апреле 2022 г. станция была успешно введена в эксплуатацию.</w:t>
      </w:r>
    </w:p>
    <w:p w14:paraId="63E0FA10" w14:textId="4157F05E" w:rsidR="00781411" w:rsidRPr="00781411" w:rsidRDefault="00776858" w:rsidP="00781411">
      <w:pPr>
        <w:pStyle w:val="Digithighlight"/>
        <w:rPr>
          <w:highlight w:val="yellow"/>
        </w:rPr>
      </w:pPr>
      <w:r w:rsidRPr="00781411">
        <w:t>+</w:t>
      </w:r>
      <w:r w:rsidR="00CC51B0">
        <w:t>101</w:t>
      </w:r>
      <w:r w:rsidR="00404307">
        <w:t>%</w:t>
      </w:r>
      <w:r w:rsidR="006C48BC" w:rsidRPr="003F342B">
        <w:t xml:space="preserve"> </w:t>
      </w:r>
      <w:r w:rsidRPr="003F342B">
        <w:t>расходы на охрану окружающей среды</w:t>
      </w:r>
    </w:p>
    <w:p w14:paraId="6AEE1FE6" w14:textId="65AC69F7" w:rsidR="00DD5F72" w:rsidRPr="003F342B" w:rsidRDefault="002F127D" w:rsidP="00781411">
      <w:pPr>
        <w:pStyle w:val="Digithighlight"/>
      </w:pPr>
      <w:r w:rsidRPr="003F342B">
        <w:t>-</w:t>
      </w:r>
      <w:r w:rsidR="00C21C9C" w:rsidRPr="003F342B">
        <w:t>7</w:t>
      </w:r>
      <w:r w:rsidR="00776858" w:rsidRPr="003F342B">
        <w:t>% снижение объема отходов</w:t>
      </w:r>
    </w:p>
    <w:p w14:paraId="11F35315" w14:textId="6308FD66" w:rsidR="008C0BB8" w:rsidRPr="00781411" w:rsidRDefault="008C0BB8" w:rsidP="00781411">
      <w:pPr>
        <w:pStyle w:val="Digithighlight"/>
      </w:pPr>
      <w:r w:rsidRPr="000157A3">
        <w:t>128 тыс. руб</w:t>
      </w:r>
      <w:r w:rsidR="00284EDB" w:rsidRPr="000157A3">
        <w:t>. — затраты на</w:t>
      </w:r>
      <w:r w:rsidR="007544A4" w:rsidRPr="000157A3">
        <w:t xml:space="preserve"> снижение негативного воздействия на биологические ресурсы</w:t>
      </w:r>
    </w:p>
    <w:p w14:paraId="26C99FD6" w14:textId="66CF61A5" w:rsidR="00776858" w:rsidRPr="00781411" w:rsidRDefault="00776858" w:rsidP="00781411">
      <w:pPr>
        <w:pStyle w:val="Digithighlight"/>
      </w:pPr>
      <w:r w:rsidRPr="00781411">
        <w:t>296 га земель</w:t>
      </w:r>
      <w:r w:rsidR="00C21C9C">
        <w:t xml:space="preserve"> </w:t>
      </w:r>
      <w:r w:rsidRPr="00781411">
        <w:t xml:space="preserve">рекультивировано </w:t>
      </w:r>
    </w:p>
    <w:p w14:paraId="0C646EFD" w14:textId="6E3F2F1E" w:rsidR="00407319" w:rsidRDefault="00391891" w:rsidP="00391891">
      <w:pPr>
        <w:pStyle w:val="See"/>
        <w:rPr>
          <w:lang w:val="ru-RU"/>
        </w:rPr>
      </w:pPr>
      <w:r>
        <w:rPr>
          <w:lang w:val="ru-RU"/>
        </w:rPr>
        <w:t xml:space="preserve">Подробнее о понимании устойчивого развития на с. </w:t>
      </w:r>
      <w:r w:rsidR="00222CFB">
        <w:rPr>
          <w:lang w:val="ru-RU"/>
        </w:rPr>
        <w:t>117</w:t>
      </w:r>
    </w:p>
    <w:p w14:paraId="6A33E176" w14:textId="2B56A7DE" w:rsidR="005B7D31" w:rsidRPr="005B7D31" w:rsidRDefault="005B7D31" w:rsidP="005B7D31">
      <w:pPr>
        <w:pStyle w:val="1"/>
        <w:rPr>
          <w:lang w:val="ru-RU" w:eastAsia="ru-RU"/>
        </w:rPr>
      </w:pPr>
      <w:bookmarkStart w:id="20" w:name="_Toc105757687"/>
      <w:r>
        <w:rPr>
          <w:lang w:val="ru-RU" w:eastAsia="ru-RU"/>
        </w:rPr>
        <w:lastRenderedPageBreak/>
        <w:t>Обновленный бренд Компании</w:t>
      </w:r>
      <w:bookmarkEnd w:id="20"/>
    </w:p>
    <w:p w14:paraId="635D6660" w14:textId="5D31B18E" w:rsidR="005B7D31" w:rsidRPr="00DD5F72" w:rsidRDefault="008C6F09" w:rsidP="00DD5F72">
      <w:pPr>
        <w:pStyle w:val="Lead"/>
        <w:rPr>
          <w:lang w:val="ru-RU" w:eastAsia="ru-RU"/>
        </w:rPr>
      </w:pPr>
      <w:r w:rsidRPr="00DD5F72">
        <w:rPr>
          <w:lang w:val="ru-RU" w:eastAsia="ru-RU"/>
        </w:rPr>
        <w:t>В 2021 году ПАО «ЯТЭК» провел</w:t>
      </w:r>
      <w:r w:rsidR="003F342B">
        <w:rPr>
          <w:lang w:val="ru-RU" w:eastAsia="ru-RU"/>
        </w:rPr>
        <w:t>о</w:t>
      </w:r>
      <w:r w:rsidRPr="00DD5F72">
        <w:rPr>
          <w:lang w:val="ru-RU" w:eastAsia="ru-RU"/>
        </w:rPr>
        <w:t xml:space="preserve"> </w:t>
      </w:r>
      <w:r w:rsidR="00F661A9" w:rsidRPr="00DD5F72">
        <w:rPr>
          <w:lang w:val="ru-RU" w:eastAsia="ru-RU"/>
        </w:rPr>
        <w:t>ребрендинг. О</w:t>
      </w:r>
      <w:r w:rsidR="005B7D31" w:rsidRPr="00DD5F72">
        <w:rPr>
          <w:lang w:val="ru-RU" w:eastAsia="ru-RU"/>
        </w:rPr>
        <w:t xml:space="preserve">бновленный </w:t>
      </w:r>
      <w:r w:rsidR="000C2095" w:rsidRPr="00DD5F72">
        <w:rPr>
          <w:lang w:val="ru-RU" w:eastAsia="ru-RU"/>
        </w:rPr>
        <w:t xml:space="preserve">визуальный стиль и </w:t>
      </w:r>
      <w:r w:rsidR="005B7D31" w:rsidRPr="00DD5F72">
        <w:rPr>
          <w:lang w:val="ru-RU" w:eastAsia="ru-RU"/>
        </w:rPr>
        <w:t xml:space="preserve">образ </w:t>
      </w:r>
      <w:r w:rsidR="000C2095" w:rsidRPr="00DD5F72">
        <w:rPr>
          <w:lang w:val="ru-RU" w:eastAsia="ru-RU"/>
        </w:rPr>
        <w:t>К</w:t>
      </w:r>
      <w:r w:rsidR="005B7D31" w:rsidRPr="00DD5F72">
        <w:rPr>
          <w:lang w:val="ru-RU" w:eastAsia="ru-RU"/>
        </w:rPr>
        <w:t>омпании</w:t>
      </w:r>
      <w:r w:rsidR="000C2095" w:rsidRPr="00DD5F72">
        <w:rPr>
          <w:lang w:val="ru-RU" w:eastAsia="ru-RU"/>
        </w:rPr>
        <w:t xml:space="preserve"> </w:t>
      </w:r>
      <w:r w:rsidR="005B7D31" w:rsidRPr="00DD5F72">
        <w:rPr>
          <w:lang w:val="ru-RU" w:eastAsia="ru-RU"/>
        </w:rPr>
        <w:t>отража</w:t>
      </w:r>
      <w:r w:rsidR="002F127D">
        <w:rPr>
          <w:lang w:val="ru-RU" w:eastAsia="ru-RU"/>
        </w:rPr>
        <w:t>ю</w:t>
      </w:r>
      <w:r w:rsidR="005B7D31" w:rsidRPr="00DD5F72">
        <w:rPr>
          <w:lang w:val="ru-RU" w:eastAsia="ru-RU"/>
        </w:rPr>
        <w:t xml:space="preserve">т ключевые ценности </w:t>
      </w:r>
      <w:r w:rsidR="000C2095" w:rsidRPr="00DD5F72">
        <w:rPr>
          <w:lang w:val="ru-RU" w:eastAsia="ru-RU"/>
        </w:rPr>
        <w:t>ПАО «ЯТЭК</w:t>
      </w:r>
      <w:r w:rsidR="002F127D">
        <w:rPr>
          <w:lang w:val="ru-RU" w:eastAsia="ru-RU"/>
        </w:rPr>
        <w:t>»</w:t>
      </w:r>
      <w:r w:rsidR="005B7D31" w:rsidRPr="00DD5F72">
        <w:rPr>
          <w:lang w:val="ru-RU" w:eastAsia="ru-RU"/>
        </w:rPr>
        <w:t>.</w:t>
      </w:r>
    </w:p>
    <w:p w14:paraId="2F80B5D0" w14:textId="29FA8B87" w:rsidR="0018503C" w:rsidRPr="005B7D31" w:rsidRDefault="0018503C" w:rsidP="005B7D31">
      <w:pPr>
        <w:spacing w:line="360" w:lineRule="auto"/>
        <w:rPr>
          <w:rFonts w:ascii="Times New Roman" w:hAnsi="Times New Roman"/>
          <w:sz w:val="24"/>
          <w:szCs w:val="24"/>
          <w:lang w:val="ru-RU" w:eastAsia="ru-RU"/>
        </w:rPr>
      </w:pPr>
      <w:r>
        <w:rPr>
          <w:noProof/>
          <w:lang w:val="ru-RU" w:eastAsia="ru-RU"/>
        </w:rPr>
        <w:drawing>
          <wp:inline distT="0" distB="0" distL="0" distR="0" wp14:anchorId="1379D2F7" wp14:editId="27984ADE">
            <wp:extent cx="1798320" cy="893962"/>
            <wp:effectExtent l="0" t="0" r="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9578" r="77809" b="70810"/>
                    <a:stretch/>
                  </pic:blipFill>
                  <pic:spPr bwMode="auto">
                    <a:xfrm>
                      <a:off x="0" y="0"/>
                      <a:ext cx="1810435" cy="899984"/>
                    </a:xfrm>
                    <a:prstGeom prst="rect">
                      <a:avLst/>
                    </a:prstGeom>
                    <a:ln>
                      <a:noFill/>
                    </a:ln>
                    <a:extLst>
                      <a:ext uri="{53640926-AAD7-44D8-BBD7-CCE9431645EC}">
                        <a14:shadowObscured xmlns:a14="http://schemas.microsoft.com/office/drawing/2010/main"/>
                      </a:ext>
                    </a:extLst>
                  </pic:spPr>
                </pic:pic>
              </a:graphicData>
            </a:graphic>
          </wp:inline>
        </w:drawing>
      </w:r>
    </w:p>
    <w:p w14:paraId="13963669" w14:textId="15FA825F" w:rsidR="0018503C" w:rsidRDefault="005B7D31" w:rsidP="0018503C">
      <w:pPr>
        <w:pStyle w:val="Bodytext"/>
        <w:rPr>
          <w:lang w:eastAsia="ru-RU"/>
        </w:rPr>
      </w:pPr>
      <w:r w:rsidRPr="005B7D31">
        <w:rPr>
          <w:lang w:eastAsia="ru-RU"/>
        </w:rPr>
        <w:t xml:space="preserve">Логотип изображает восемь неразрывных элементов в гармоничном </w:t>
      </w:r>
      <w:r w:rsidR="002F127D">
        <w:rPr>
          <w:lang w:eastAsia="ru-RU"/>
        </w:rPr>
        <w:t>соединении</w:t>
      </w:r>
      <w:r w:rsidRPr="005B7D31">
        <w:rPr>
          <w:lang w:eastAsia="ru-RU"/>
        </w:rPr>
        <w:t>:</w:t>
      </w:r>
    </w:p>
    <w:p w14:paraId="00AE8363" w14:textId="41F31760" w:rsidR="0018503C" w:rsidRDefault="005B7D31" w:rsidP="0018503C">
      <w:pPr>
        <w:pStyle w:val="a0"/>
        <w:rPr>
          <w:lang w:eastAsia="ru-RU"/>
        </w:rPr>
      </w:pPr>
      <w:r w:rsidRPr="005B7D31">
        <w:rPr>
          <w:lang w:eastAsia="ru-RU"/>
        </w:rPr>
        <w:t>Коллектив единомышленников</w:t>
      </w:r>
    </w:p>
    <w:p w14:paraId="6E8EBF92" w14:textId="3E3639EA" w:rsidR="0018503C" w:rsidRDefault="005B7D31" w:rsidP="0018503C">
      <w:pPr>
        <w:pStyle w:val="a0"/>
        <w:rPr>
          <w:lang w:eastAsia="ru-RU"/>
        </w:rPr>
      </w:pPr>
      <w:r w:rsidRPr="005B7D31">
        <w:rPr>
          <w:lang w:eastAsia="ru-RU"/>
        </w:rPr>
        <w:t xml:space="preserve">Бережное </w:t>
      </w:r>
      <w:r w:rsidR="002F127D">
        <w:rPr>
          <w:lang w:eastAsia="ru-RU"/>
        </w:rPr>
        <w:t xml:space="preserve">и </w:t>
      </w:r>
      <w:r w:rsidRPr="005B7D31">
        <w:rPr>
          <w:lang w:eastAsia="ru-RU"/>
        </w:rPr>
        <w:t>чуткое отношение к природе</w:t>
      </w:r>
    </w:p>
    <w:p w14:paraId="69A8713C" w14:textId="77777777" w:rsidR="0018503C" w:rsidRDefault="005B7D31" w:rsidP="0018503C">
      <w:pPr>
        <w:pStyle w:val="a0"/>
        <w:rPr>
          <w:lang w:eastAsia="ru-RU"/>
        </w:rPr>
      </w:pPr>
      <w:r w:rsidRPr="005B7D31">
        <w:rPr>
          <w:lang w:eastAsia="ru-RU"/>
        </w:rPr>
        <w:t>Четкая стратегия</w:t>
      </w:r>
    </w:p>
    <w:p w14:paraId="7BA839DC" w14:textId="77777777" w:rsidR="0018503C" w:rsidRDefault="005B7D31" w:rsidP="0018503C">
      <w:pPr>
        <w:pStyle w:val="a0"/>
        <w:rPr>
          <w:lang w:eastAsia="ru-RU"/>
        </w:rPr>
      </w:pPr>
      <w:r w:rsidRPr="005B7D31">
        <w:rPr>
          <w:lang w:eastAsia="ru-RU"/>
        </w:rPr>
        <w:t>Цифровизация</w:t>
      </w:r>
    </w:p>
    <w:p w14:paraId="23286859" w14:textId="46682F62" w:rsidR="0018503C" w:rsidRDefault="002F127D" w:rsidP="0018503C">
      <w:pPr>
        <w:pStyle w:val="a0"/>
        <w:rPr>
          <w:lang w:eastAsia="ru-RU"/>
        </w:rPr>
      </w:pPr>
      <w:r>
        <w:rPr>
          <w:lang w:eastAsia="ru-RU"/>
        </w:rPr>
        <w:t>Богатые</w:t>
      </w:r>
      <w:r w:rsidRPr="005B7D31">
        <w:rPr>
          <w:lang w:eastAsia="ru-RU"/>
        </w:rPr>
        <w:t xml:space="preserve"> </w:t>
      </w:r>
      <w:r w:rsidR="005B7D31" w:rsidRPr="005B7D31">
        <w:rPr>
          <w:lang w:eastAsia="ru-RU"/>
        </w:rPr>
        <w:t>ресурсы</w:t>
      </w:r>
    </w:p>
    <w:p w14:paraId="06622CB5" w14:textId="77777777" w:rsidR="0018503C" w:rsidRDefault="005B7D31" w:rsidP="0018503C">
      <w:pPr>
        <w:pStyle w:val="a0"/>
        <w:rPr>
          <w:lang w:eastAsia="ru-RU"/>
        </w:rPr>
      </w:pPr>
      <w:r w:rsidRPr="005B7D31">
        <w:rPr>
          <w:lang w:eastAsia="ru-RU"/>
        </w:rPr>
        <w:t>Открытость и прозрачность</w:t>
      </w:r>
    </w:p>
    <w:p w14:paraId="7130814D" w14:textId="77777777" w:rsidR="0018503C" w:rsidRPr="00845FEB" w:rsidRDefault="005B7D31" w:rsidP="00845FEB">
      <w:pPr>
        <w:pStyle w:val="a0"/>
        <w:rPr>
          <w:lang w:eastAsia="ru-RU"/>
        </w:rPr>
      </w:pPr>
      <w:r w:rsidRPr="00845FEB">
        <w:rPr>
          <w:lang w:eastAsia="ru-RU"/>
        </w:rPr>
        <w:t>Инвестиции</w:t>
      </w:r>
    </w:p>
    <w:p w14:paraId="112D4A0B" w14:textId="6CDD4E26" w:rsidR="005B7D31" w:rsidRPr="00845FEB" w:rsidRDefault="005B7D31" w:rsidP="00845FEB">
      <w:pPr>
        <w:pStyle w:val="a0"/>
        <w:rPr>
          <w:lang w:eastAsia="ru-RU"/>
        </w:rPr>
      </w:pPr>
      <w:r w:rsidRPr="00845FEB">
        <w:rPr>
          <w:lang w:eastAsia="ru-RU"/>
        </w:rPr>
        <w:t>Традиции</w:t>
      </w:r>
    </w:p>
    <w:p w14:paraId="117E4152" w14:textId="1F1EF817" w:rsidR="005B7D31" w:rsidRPr="005B7D31" w:rsidRDefault="008D4099" w:rsidP="00F87AED">
      <w:pPr>
        <w:pStyle w:val="Bodytext"/>
        <w:rPr>
          <w:lang w:eastAsia="ru-RU"/>
        </w:rPr>
      </w:pPr>
      <w:r>
        <w:rPr>
          <w:lang w:eastAsia="ru-RU"/>
        </w:rPr>
        <w:t xml:space="preserve">В логотипе Компании </w:t>
      </w:r>
      <w:r w:rsidR="00D5649F">
        <w:rPr>
          <w:lang w:eastAsia="ru-RU"/>
        </w:rPr>
        <w:t>используются популярные в якутской культуре круговые орнаменты, которые символизируют движение солнца</w:t>
      </w:r>
      <w:r>
        <w:rPr>
          <w:lang w:eastAsia="ru-RU"/>
        </w:rPr>
        <w:t>.</w:t>
      </w:r>
    </w:p>
    <w:p w14:paraId="59C0FFCA" w14:textId="77777777" w:rsidR="0018503C" w:rsidRPr="00DD5F72" w:rsidRDefault="0018503C" w:rsidP="0018503C">
      <w:pPr>
        <w:pStyle w:val="a5"/>
        <w:rPr>
          <w:lang w:val="ru-RU"/>
        </w:rPr>
      </w:pPr>
      <w:r w:rsidRPr="00DD5F72">
        <w:rPr>
          <w:lang w:val="ru-RU"/>
        </w:rPr>
        <w:t>«</w:t>
      </w:r>
      <w:r w:rsidR="005B7D31" w:rsidRPr="00DD5F72">
        <w:rPr>
          <w:lang w:val="ru-RU"/>
        </w:rPr>
        <w:t xml:space="preserve">Наше стремление в будущее и неразрывная связь с более чем полувековой историей нашли свое отражение в новом бренде Компании, который мы представили осенью </w:t>
      </w:r>
      <w:r w:rsidR="005B7D31" w:rsidRPr="00065053">
        <w:rPr>
          <w:lang w:val="ru-RU"/>
        </w:rPr>
        <w:t xml:space="preserve">2021 года. </w:t>
      </w:r>
      <w:r w:rsidR="005B7D31" w:rsidRPr="00DD5F72">
        <w:rPr>
          <w:lang w:val="ru-RU"/>
        </w:rPr>
        <w:t>Для ПАО «ЯТЭК» ребрендинг — это не просто смена логотипа. Мы столкнулись с вызовами времени и историческим наследием и смогли за два года преодолеть тот отрезок, который остальные участники рынка проходили с начала 2000-х. Поэтому смена корпоративного имиджа — это новая ДНК Компании, новые цели и планы, которые мы перед собой ставим, и уже активно занимаемся их реализацией!</w:t>
      </w:r>
      <w:r w:rsidRPr="00DD5F72">
        <w:rPr>
          <w:lang w:val="ru-RU"/>
        </w:rPr>
        <w:t xml:space="preserve">» </w:t>
      </w:r>
    </w:p>
    <w:p w14:paraId="2151FCDF" w14:textId="77777777" w:rsidR="0018503C" w:rsidRPr="00DD5F72" w:rsidRDefault="0018503C" w:rsidP="0063103D">
      <w:pPr>
        <w:pStyle w:val="Name"/>
        <w:rPr>
          <w:lang w:val="ru-RU"/>
        </w:rPr>
      </w:pPr>
      <w:r w:rsidRPr="00DD5F72">
        <w:rPr>
          <w:lang w:val="ru-RU"/>
        </w:rPr>
        <w:t>Андрей Коробов</w:t>
      </w:r>
    </w:p>
    <w:p w14:paraId="0A2DEC3D" w14:textId="0794AA80" w:rsidR="00407319" w:rsidRDefault="004D225C" w:rsidP="0063103D">
      <w:pPr>
        <w:pStyle w:val="Name"/>
        <w:rPr>
          <w:lang w:val="ru-RU"/>
        </w:rPr>
      </w:pPr>
      <w:r>
        <w:rPr>
          <w:lang w:val="ru-RU"/>
        </w:rPr>
        <w:t>Г</w:t>
      </w:r>
      <w:r w:rsidR="005B7D31" w:rsidRPr="00DD5F72">
        <w:rPr>
          <w:lang w:val="ru-RU"/>
        </w:rPr>
        <w:t>енеральный директор</w:t>
      </w:r>
    </w:p>
    <w:p w14:paraId="0FD1548A" w14:textId="77777777" w:rsidR="0063103D" w:rsidRPr="00A461C9" w:rsidRDefault="0063103D" w:rsidP="0063103D">
      <w:pPr>
        <w:pStyle w:val="Shmuts-title"/>
        <w:rPr>
          <w:lang w:val="ru-RU"/>
        </w:rPr>
      </w:pPr>
      <w:bookmarkStart w:id="21" w:name="_Toc104490332"/>
      <w:r w:rsidRPr="00A461C9">
        <w:rPr>
          <w:lang w:val="ru-RU"/>
        </w:rPr>
        <w:lastRenderedPageBreak/>
        <w:t>Стратегический отчет</w:t>
      </w:r>
      <w:bookmarkEnd w:id="21"/>
    </w:p>
    <w:p w14:paraId="6CA4E6A8" w14:textId="77777777" w:rsidR="0063103D" w:rsidRDefault="0063103D" w:rsidP="0063103D">
      <w:pPr>
        <w:pStyle w:val="Bodytext"/>
        <w:rPr>
          <w:noProof/>
        </w:rPr>
      </w:pPr>
    </w:p>
    <w:p w14:paraId="0D31A189" w14:textId="77777777" w:rsidR="0063103D" w:rsidRDefault="0063103D" w:rsidP="0063103D">
      <w:pPr>
        <w:pStyle w:val="1"/>
        <w:rPr>
          <w:noProof/>
          <w:lang w:val="ru-RU"/>
        </w:rPr>
      </w:pPr>
      <w:bookmarkStart w:id="22" w:name="_Toc104490333"/>
      <w:bookmarkStart w:id="23" w:name="_Toc105757688"/>
      <w:r>
        <w:rPr>
          <w:noProof/>
          <w:lang w:val="ru-RU"/>
        </w:rPr>
        <w:lastRenderedPageBreak/>
        <w:t>Положение Комп</w:t>
      </w:r>
      <w:r w:rsidRPr="002377E7">
        <w:rPr>
          <w:noProof/>
          <w:lang w:val="ru-RU"/>
        </w:rPr>
        <w:t>а</w:t>
      </w:r>
      <w:r>
        <w:rPr>
          <w:noProof/>
          <w:lang w:val="ru-RU"/>
        </w:rPr>
        <w:t>нии на рынке</w:t>
      </w:r>
      <w:bookmarkEnd w:id="22"/>
      <w:bookmarkEnd w:id="23"/>
    </w:p>
    <w:p w14:paraId="440ECAD4" w14:textId="77777777" w:rsidR="0063103D" w:rsidRPr="00CE6468" w:rsidRDefault="0063103D" w:rsidP="0063103D">
      <w:pPr>
        <w:pStyle w:val="Lead"/>
        <w:rPr>
          <w:lang w:val="ru-RU"/>
        </w:rPr>
      </w:pPr>
      <w:r>
        <w:rPr>
          <w:lang w:val="ru-RU"/>
        </w:rPr>
        <w:t>ПАО «ЯТЭК» не только успешно ведет бизнес в «домашнем» регионе - Якутии, - но и активно осваивает российский и международный рынки</w:t>
      </w:r>
    </w:p>
    <w:p w14:paraId="0687FA7D" w14:textId="77777777" w:rsidR="0063103D" w:rsidRPr="0056147A" w:rsidRDefault="0063103D" w:rsidP="0063103D">
      <w:pPr>
        <w:pStyle w:val="Bodytext"/>
      </w:pPr>
      <w:r>
        <w:t>Компания поставляет свою продукцию на внутренний рынок Республики Саха (Якутия), в другие регионы России, а также на экспорт. Каждое из этих направлений работы имеет свою специфику.</w:t>
      </w:r>
    </w:p>
    <w:p w14:paraId="29A14E3A" w14:textId="02203BBD" w:rsidR="0063103D" w:rsidRPr="00793644" w:rsidRDefault="0063103D" w:rsidP="0063103D">
      <w:pPr>
        <w:pStyle w:val="Bodytext"/>
      </w:pPr>
      <w:r>
        <w:t>П</w:t>
      </w:r>
      <w:r w:rsidRPr="0056147A">
        <w:t>риродный газ</w:t>
      </w:r>
      <w:r>
        <w:t xml:space="preserve"> является </w:t>
      </w:r>
      <w:r w:rsidR="00F47B83">
        <w:t xml:space="preserve">основным </w:t>
      </w:r>
      <w:r w:rsidRPr="0056147A">
        <w:t xml:space="preserve">продуктом Компании </w:t>
      </w:r>
      <w:r>
        <w:t xml:space="preserve">– его доля в реализации </w:t>
      </w:r>
      <w:r w:rsidRPr="0056147A">
        <w:t>составила 47% в общей выручке 2021 года. Монопо</w:t>
      </w:r>
      <w:r w:rsidR="00B4753F">
        <w:t>купателем</w:t>
      </w:r>
      <w:r w:rsidRPr="0056147A">
        <w:t xml:space="preserve"> газа является АО «Сахатранснефтегаз»</w:t>
      </w:r>
      <w:r w:rsidR="00B4753F">
        <w:t>, которое осуществляет транспортировку газа до конечных потребителей</w:t>
      </w:r>
      <w:r>
        <w:t xml:space="preserve">. </w:t>
      </w:r>
      <w:r w:rsidRPr="0056147A">
        <w:t>Также существенная доля выручки приходится на газовый конденсат (стабильный) – 28% в 2021 году. Основной потребитель производимого</w:t>
      </w:r>
      <w:r>
        <w:t xml:space="preserve"> Компанией </w:t>
      </w:r>
      <w:r w:rsidRPr="00793644">
        <w:t>КГС</w:t>
      </w:r>
      <w:r>
        <w:t xml:space="preserve"> - </w:t>
      </w:r>
      <w:r w:rsidRPr="00793644">
        <w:t>ГУП ЖКХ Р</w:t>
      </w:r>
      <w:r>
        <w:t xml:space="preserve">еспублики </w:t>
      </w:r>
      <w:r w:rsidRPr="00793644">
        <w:t>С</w:t>
      </w:r>
      <w:r>
        <w:t xml:space="preserve">аха </w:t>
      </w:r>
      <w:r w:rsidRPr="00793644">
        <w:t>(Я</w:t>
      </w:r>
      <w:r>
        <w:t>кутия</w:t>
      </w:r>
      <w:r w:rsidRPr="00793644">
        <w:t>)</w:t>
      </w:r>
      <w:r>
        <w:t>. В Республике Саха (Якутия) объемы и цены поставок КГС на 2022 год</w:t>
      </w:r>
      <w:r w:rsidRPr="00793644">
        <w:t xml:space="preserve"> </w:t>
      </w:r>
      <w:r>
        <w:t>з</w:t>
      </w:r>
      <w:r w:rsidRPr="00793644">
        <w:t xml:space="preserve">аконтрактованы </w:t>
      </w:r>
      <w:r>
        <w:t>в полном объеме и не подлежат изменению</w:t>
      </w:r>
      <w:r w:rsidRPr="00793644">
        <w:t>.</w:t>
      </w:r>
      <w:r>
        <w:t xml:space="preserve"> Что касается </w:t>
      </w:r>
      <w:r w:rsidRPr="00793644">
        <w:t>СУГ</w:t>
      </w:r>
      <w:r>
        <w:t>, объем также</w:t>
      </w:r>
      <w:r w:rsidRPr="00793644">
        <w:t xml:space="preserve"> законтрактован со всеми оптовыми покупателями на 1 и 2 квартал</w:t>
      </w:r>
      <w:r>
        <w:t>ы</w:t>
      </w:r>
      <w:r w:rsidRPr="00793644">
        <w:t xml:space="preserve"> 2022</w:t>
      </w:r>
      <w:r>
        <w:t xml:space="preserve"> г</w:t>
      </w:r>
      <w:r w:rsidRPr="00793644">
        <w:t xml:space="preserve">. </w:t>
      </w:r>
      <w:r>
        <w:t xml:space="preserve">В связи с этим Компания не ожидает </w:t>
      </w:r>
      <w:r w:rsidRPr="00793644">
        <w:t xml:space="preserve">изменений в объемах и ценах </w:t>
      </w:r>
      <w:r>
        <w:t>поставок продукции на рынок Якутии в</w:t>
      </w:r>
      <w:r w:rsidRPr="00793644">
        <w:t xml:space="preserve"> 2022</w:t>
      </w:r>
      <w:r>
        <w:t xml:space="preserve"> </w:t>
      </w:r>
      <w:r w:rsidRPr="00793644">
        <w:t>г.</w:t>
      </w:r>
    </w:p>
    <w:p w14:paraId="2C42BF1E" w14:textId="77777777" w:rsidR="0063103D" w:rsidRPr="00793644" w:rsidRDefault="0063103D" w:rsidP="0063103D">
      <w:pPr>
        <w:pStyle w:val="Bodytext"/>
      </w:pPr>
      <w:r>
        <w:t>На рынках</w:t>
      </w:r>
      <w:r w:rsidRPr="00793644">
        <w:t xml:space="preserve"> </w:t>
      </w:r>
      <w:r>
        <w:t>Дальневосточного и Сибирского федеральных округов п</w:t>
      </w:r>
      <w:r w:rsidRPr="00793644">
        <w:t>ри общем падении рынка ГСМ заявки по отгрузке КГС перенаправлены</w:t>
      </w:r>
      <w:r>
        <w:t xml:space="preserve"> Компанией</w:t>
      </w:r>
      <w:r w:rsidRPr="00793644">
        <w:t xml:space="preserve"> на потребителей, занимающи</w:t>
      </w:r>
      <w:r>
        <w:t>х</w:t>
      </w:r>
      <w:r w:rsidRPr="00793644">
        <w:t>ся дальнейшей переработкой закупаемой продукции</w:t>
      </w:r>
      <w:r>
        <w:t xml:space="preserve">: ими законтрактовано </w:t>
      </w:r>
      <w:r w:rsidRPr="00793644">
        <w:t>более 50% объема</w:t>
      </w:r>
      <w:r>
        <w:t xml:space="preserve"> поставок ПАО «ЯТЭК» в регион </w:t>
      </w:r>
      <w:r w:rsidRPr="00793644">
        <w:t>на 2022</w:t>
      </w:r>
      <w:r>
        <w:t xml:space="preserve"> </w:t>
      </w:r>
      <w:r w:rsidRPr="00793644">
        <w:t>г</w:t>
      </w:r>
      <w:r>
        <w:t>. М</w:t>
      </w:r>
      <w:r w:rsidRPr="00793644">
        <w:t xml:space="preserve">аксимальный рост цен на СУГ в 2021 году не нашел своего продолжения в 1-м полугодии 2022 года. В летний период 2022 ожидается </w:t>
      </w:r>
      <w:r>
        <w:t>снижение</w:t>
      </w:r>
      <w:r w:rsidRPr="00793644">
        <w:t xml:space="preserve"> объемов выпуска СУГ</w:t>
      </w:r>
      <w:r>
        <w:t xml:space="preserve"> ведущими поставщиками </w:t>
      </w:r>
      <w:r w:rsidRPr="00793644">
        <w:t xml:space="preserve">в связи </w:t>
      </w:r>
      <w:r>
        <w:t>сезонными капитальными ремонтами</w:t>
      </w:r>
      <w:r w:rsidRPr="00793644">
        <w:t xml:space="preserve"> производственных мощностей, что может положительно повлиять на рост цен во 2-м полугодии 2022 года.</w:t>
      </w:r>
    </w:p>
    <w:p w14:paraId="17AAB6A5" w14:textId="77777777" w:rsidR="0063103D" w:rsidRPr="00793644" w:rsidRDefault="0063103D" w:rsidP="0063103D">
      <w:pPr>
        <w:pStyle w:val="Bodytext"/>
      </w:pPr>
      <w:r>
        <w:t xml:space="preserve">В этих условиях Компания перенаправляет поставки </w:t>
      </w:r>
      <w:r w:rsidRPr="00793644">
        <w:t xml:space="preserve">СУГ на экспорт. </w:t>
      </w:r>
      <w:r>
        <w:t xml:space="preserve">К организованным ранее поставкам на рынок Монголии добавляются новые направления </w:t>
      </w:r>
      <w:r w:rsidRPr="00793644">
        <w:t xml:space="preserve">реализации </w:t>
      </w:r>
      <w:r>
        <w:t xml:space="preserve">СУГ: </w:t>
      </w:r>
      <w:r w:rsidRPr="00793644">
        <w:t xml:space="preserve">Китай, КНДР, </w:t>
      </w:r>
      <w:r>
        <w:t xml:space="preserve">страны </w:t>
      </w:r>
      <w:r w:rsidRPr="00793644">
        <w:t>Центральн</w:t>
      </w:r>
      <w:r>
        <w:t>ой</w:t>
      </w:r>
      <w:r w:rsidRPr="00793644">
        <w:t xml:space="preserve"> Ази</w:t>
      </w:r>
      <w:r>
        <w:t>и</w:t>
      </w:r>
      <w:r w:rsidRPr="00793644">
        <w:t>. Стабильнос</w:t>
      </w:r>
      <w:r>
        <w:t>ть</w:t>
      </w:r>
      <w:r w:rsidRPr="00793644">
        <w:t xml:space="preserve"> цен на экспорт СУГ в 1-м полугодии 2022 года поддерживается высоким спросом</w:t>
      </w:r>
      <w:r>
        <w:t xml:space="preserve">, а также </w:t>
      </w:r>
      <w:r w:rsidRPr="00793644">
        <w:t>существующими</w:t>
      </w:r>
      <w:r>
        <w:t xml:space="preserve"> сложностями</w:t>
      </w:r>
      <w:r w:rsidRPr="00793644">
        <w:t xml:space="preserve"> с </w:t>
      </w:r>
      <w:r>
        <w:t xml:space="preserve">железнодорожной и автомобильной </w:t>
      </w:r>
      <w:r w:rsidRPr="00793644">
        <w:t>логистикой.</w:t>
      </w:r>
      <w:r>
        <w:t xml:space="preserve"> Компания прорабатывает возможность расширения поставок бензиновой фракции</w:t>
      </w:r>
      <w:r w:rsidRPr="00793644">
        <w:t xml:space="preserve"> и КГС в страны Восточной Азии.</w:t>
      </w:r>
    </w:p>
    <w:p w14:paraId="0B2D9C21" w14:textId="77777777" w:rsidR="0063103D" w:rsidRDefault="0063103D" w:rsidP="0063103D">
      <w:pPr>
        <w:pStyle w:val="Bodytext"/>
        <w:rPr>
          <w:noProof/>
        </w:rPr>
      </w:pPr>
    </w:p>
    <w:p w14:paraId="6FCB5CB3" w14:textId="77777777" w:rsidR="0063103D" w:rsidRDefault="0063103D" w:rsidP="0063103D">
      <w:pPr>
        <w:pStyle w:val="Bodytext"/>
        <w:rPr>
          <w:noProof/>
        </w:rPr>
      </w:pPr>
    </w:p>
    <w:p w14:paraId="67B04080" w14:textId="77777777" w:rsidR="0063103D" w:rsidRPr="0003541D" w:rsidRDefault="0063103D" w:rsidP="0063103D">
      <w:pPr>
        <w:pStyle w:val="1"/>
        <w:rPr>
          <w:noProof/>
          <w:lang w:val="ru-RU"/>
        </w:rPr>
      </w:pPr>
      <w:bookmarkStart w:id="24" w:name="_Toc104490334"/>
      <w:bookmarkStart w:id="25" w:name="_Toc105757689"/>
      <w:r w:rsidRPr="0003541D">
        <w:rPr>
          <w:noProof/>
          <w:lang w:val="ru-RU"/>
        </w:rPr>
        <w:lastRenderedPageBreak/>
        <w:t>Стратегия развития</w:t>
      </w:r>
      <w:bookmarkEnd w:id="24"/>
      <w:bookmarkEnd w:id="25"/>
    </w:p>
    <w:p w14:paraId="6FA769E8" w14:textId="77777777" w:rsidR="0063103D" w:rsidRPr="00C509FC" w:rsidRDefault="0063103D" w:rsidP="0063103D">
      <w:pPr>
        <w:pStyle w:val="Lead"/>
        <w:rPr>
          <w:lang w:val="ru-RU"/>
        </w:rPr>
      </w:pPr>
      <w:r>
        <w:rPr>
          <w:lang w:val="ru-RU"/>
        </w:rPr>
        <w:t>Стратегия ПАО «ЯТЭК», определяющая приоритетные цели Компании до 2030 года, закладывает основы стабильного роста бизнеса.</w:t>
      </w:r>
    </w:p>
    <w:p w14:paraId="0496C958" w14:textId="77777777" w:rsidR="0063103D" w:rsidRDefault="0063103D" w:rsidP="0063103D">
      <w:pPr>
        <w:spacing w:before="100" w:after="100" w:line="276" w:lineRule="auto"/>
        <w:jc w:val="both"/>
        <w:rPr>
          <w:rFonts w:ascii="Times New Roman" w:hAnsi="Times New Roman" w:cs="Times New Roman"/>
          <w:sz w:val="24"/>
          <w:szCs w:val="24"/>
          <w:lang w:val="ru-RU"/>
        </w:rPr>
      </w:pPr>
      <w:r w:rsidRPr="00F706A7">
        <w:rPr>
          <w:rFonts w:ascii="Times New Roman" w:hAnsi="Times New Roman" w:cs="Times New Roman"/>
          <w:sz w:val="24"/>
          <w:szCs w:val="24"/>
          <w:lang w:val="ru-RU"/>
        </w:rPr>
        <w:t xml:space="preserve">В </w:t>
      </w:r>
      <w:r w:rsidRPr="00C509FC">
        <w:rPr>
          <w:rFonts w:ascii="Times New Roman" w:hAnsi="Times New Roman" w:cs="Times New Roman"/>
          <w:sz w:val="24"/>
          <w:szCs w:val="24"/>
          <w:lang w:val="ru-RU"/>
        </w:rPr>
        <w:t xml:space="preserve">2021 году руководством Компании была утверждена долгосрочная Стратегии ПАО «ЯТЭК» до 2030 года. Перед менеджментом стоит задача обеспечить устойчивое долгосрочное развитие Компании на основе планомерного увеличения ресурсной базы, развертывания производственных мощностей и повышения эффективности путем расширения внутренних рынков и выхода на новые зарубежные рынки. Компания </w:t>
      </w:r>
      <w:r>
        <w:rPr>
          <w:rFonts w:ascii="Times New Roman" w:hAnsi="Times New Roman" w:cs="Times New Roman"/>
          <w:sz w:val="24"/>
          <w:szCs w:val="24"/>
          <w:lang w:val="ru-RU"/>
        </w:rPr>
        <w:t>стремится вести свою деятельность с учетом стандартов в области устойчивого развития, обеспечивая высокий уровень безопасности труда, охраны окружающей среды и взаимодействия с местным населением.</w:t>
      </w:r>
    </w:p>
    <w:p w14:paraId="27B6E35A" w14:textId="5B10A883" w:rsidR="0063103D" w:rsidRDefault="0063103D" w:rsidP="0063103D">
      <w:pPr>
        <w:pStyle w:val="Htabl"/>
        <w:rPr>
          <w:lang w:val="ru-RU"/>
        </w:rPr>
      </w:pPr>
      <w:r w:rsidRPr="000B6BE4">
        <w:rPr>
          <w:lang w:val="ru-RU"/>
        </w:rPr>
        <w:t>Стратегические приоритеты Компании</w:t>
      </w:r>
    </w:p>
    <w:p w14:paraId="291D87C7" w14:textId="05AE92E1" w:rsidR="00803E55" w:rsidRPr="000B6BE4" w:rsidRDefault="00803E55" w:rsidP="0063103D">
      <w:pPr>
        <w:pStyle w:val="Htabl"/>
        <w:rPr>
          <w:lang w:val="ru-RU"/>
        </w:rPr>
      </w:pPr>
      <w:r>
        <w:rPr>
          <w:noProof/>
          <w:lang w:val="ru-RU" w:eastAsia="ru-RU"/>
        </w:rPr>
        <w:drawing>
          <wp:inline distT="0" distB="0" distL="0" distR="0" wp14:anchorId="1545787A" wp14:editId="7AE6BA26">
            <wp:extent cx="5940425" cy="2556510"/>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2556510"/>
                    </a:xfrm>
                    <a:prstGeom prst="rect">
                      <a:avLst/>
                    </a:prstGeom>
                  </pic:spPr>
                </pic:pic>
              </a:graphicData>
            </a:graphic>
          </wp:inline>
        </w:drawing>
      </w:r>
    </w:p>
    <w:p w14:paraId="451928A2" w14:textId="77777777" w:rsidR="0063103D" w:rsidRPr="003A02F1" w:rsidRDefault="0063103D" w:rsidP="0063103D">
      <w:pPr>
        <w:pStyle w:val="Bodytext"/>
        <w:rPr>
          <w:rFonts w:ascii="Plumb-Medium" w:hAnsi="Plumb-Medium" w:cs="Plumb-Medium"/>
        </w:rPr>
      </w:pPr>
      <w:r w:rsidRPr="003A02F1">
        <w:t>Реализация долгосрочной программы развития Компании до 2030 года предполагает внедрение</w:t>
      </w:r>
      <w:r w:rsidRPr="00702BD5">
        <w:rPr>
          <w:rFonts w:ascii="Plumb-Medium" w:hAnsi="Plumb-Medium" w:cs="Plumb-Medium"/>
        </w:rPr>
        <w:t xml:space="preserve"> </w:t>
      </w:r>
      <w:r w:rsidRPr="000B6BE4">
        <w:t>сайклинг-процесса</w:t>
      </w:r>
      <w:r>
        <w:rPr>
          <w:rStyle w:val="af4"/>
        </w:rPr>
        <w:footnoteReference w:id="5"/>
      </w:r>
      <w:r>
        <w:t xml:space="preserve"> </w:t>
      </w:r>
      <w:r w:rsidRPr="000B6BE4">
        <w:t>в добыче газа, которая приведет к прогнозируемому</w:t>
      </w:r>
      <w:r w:rsidRPr="000B6BE4">
        <w:rPr>
          <w:color w:val="FF0000"/>
        </w:rPr>
        <w:t xml:space="preserve"> </w:t>
      </w:r>
      <w:r w:rsidRPr="000B6BE4">
        <w:t>утроению</w:t>
      </w:r>
      <w:r w:rsidRPr="000B6BE4">
        <w:rPr>
          <w:color w:val="FF0000"/>
        </w:rPr>
        <w:t xml:space="preserve"> </w:t>
      </w:r>
      <w:r w:rsidRPr="000B6BE4">
        <w:t>производства КГС и СУГ.</w:t>
      </w:r>
    </w:p>
    <w:p w14:paraId="71389F06" w14:textId="21CB2B3A" w:rsidR="0063103D" w:rsidRPr="000B6BE4" w:rsidRDefault="0063103D" w:rsidP="0063103D">
      <w:pPr>
        <w:spacing w:before="100" w:after="100" w:line="276" w:lineRule="auto"/>
        <w:jc w:val="both"/>
        <w:rPr>
          <w:rFonts w:ascii="Times New Roman" w:hAnsi="Times New Roman" w:cs="Times New Roman"/>
          <w:sz w:val="24"/>
          <w:szCs w:val="24"/>
          <w:lang w:val="ru-RU"/>
        </w:rPr>
      </w:pPr>
      <w:r w:rsidRPr="000B6BE4">
        <w:rPr>
          <w:rFonts w:ascii="Times New Roman" w:hAnsi="Times New Roman" w:cs="Times New Roman"/>
          <w:sz w:val="24"/>
          <w:szCs w:val="24"/>
          <w:lang w:val="ru-RU"/>
        </w:rPr>
        <w:t>Наращивая ресурсную базу и развивая свою добывающую и перерабатывающую инфраструктуру, ПАО «ЯТЭК» намерено увеличить объемы поставок на российский рынок, в частности</w:t>
      </w:r>
      <w:r>
        <w:rPr>
          <w:rFonts w:ascii="Times New Roman" w:hAnsi="Times New Roman" w:cs="Times New Roman"/>
          <w:sz w:val="24"/>
          <w:szCs w:val="24"/>
          <w:lang w:val="ru-RU"/>
        </w:rPr>
        <w:t>,</w:t>
      </w:r>
      <w:r w:rsidRPr="000B6BE4">
        <w:rPr>
          <w:rFonts w:ascii="Times New Roman" w:hAnsi="Times New Roman" w:cs="Times New Roman"/>
          <w:sz w:val="24"/>
          <w:szCs w:val="24"/>
          <w:lang w:val="ru-RU"/>
        </w:rPr>
        <w:t xml:space="preserve"> </w:t>
      </w:r>
      <w:r>
        <w:rPr>
          <w:rFonts w:ascii="Times New Roman" w:hAnsi="Times New Roman" w:cs="Times New Roman"/>
          <w:sz w:val="24"/>
          <w:szCs w:val="24"/>
          <w:lang w:val="ru-RU"/>
        </w:rPr>
        <w:t xml:space="preserve">потребителям </w:t>
      </w:r>
      <w:r w:rsidRPr="000B6BE4">
        <w:rPr>
          <w:rFonts w:ascii="Times New Roman" w:hAnsi="Times New Roman" w:cs="Times New Roman"/>
          <w:sz w:val="24"/>
          <w:szCs w:val="24"/>
          <w:lang w:val="ru-RU"/>
        </w:rPr>
        <w:t xml:space="preserve">в Дальневосточном федеральном округе. В Якутии Компания планирует увеличить объемы поставок сжиженного природного газа (далее – СПГ) через мини-заводы СПГ. Компания также рассматривает возможность расширения </w:t>
      </w:r>
      <w:r w:rsidRPr="000B6BE4">
        <w:rPr>
          <w:rFonts w:ascii="Times New Roman" w:hAnsi="Times New Roman" w:cs="Times New Roman"/>
          <w:sz w:val="24"/>
          <w:szCs w:val="24"/>
          <w:lang w:val="ru-RU"/>
        </w:rPr>
        <w:lastRenderedPageBreak/>
        <w:t>поставок газа на рынки Китая, Индии, Японии и Южной Кореи, запустив проект «Якутский СПГ».</w:t>
      </w:r>
    </w:p>
    <w:p w14:paraId="243990A8" w14:textId="77777777" w:rsidR="0063103D" w:rsidRPr="003A02F1" w:rsidRDefault="0063103D" w:rsidP="0063103D">
      <w:pPr>
        <w:pStyle w:val="Bodytext"/>
        <w:rPr>
          <w:b/>
          <w:bCs/>
        </w:rPr>
      </w:pPr>
      <w:r w:rsidRPr="003A02F1">
        <w:rPr>
          <w:b/>
          <w:bCs/>
        </w:rPr>
        <w:t>Целевые показатели долгосрочной стратегии</w:t>
      </w:r>
      <w:r>
        <w:rPr>
          <w:b/>
          <w:bCs/>
        </w:rPr>
        <w:t xml:space="preserve"> до 2030 года</w:t>
      </w:r>
      <w:r w:rsidRPr="003A02F1">
        <w:rPr>
          <w:b/>
          <w:bCs/>
        </w:rPr>
        <w:t>:</w:t>
      </w:r>
    </w:p>
    <w:p w14:paraId="4F6F5106" w14:textId="77777777" w:rsidR="0063103D" w:rsidRPr="00702BD5" w:rsidRDefault="0063103D" w:rsidP="0063103D">
      <w:pPr>
        <w:pStyle w:val="a0"/>
        <w:spacing w:line="240" w:lineRule="auto"/>
      </w:pPr>
      <w:r>
        <w:t>дальнейшее наращивание за</w:t>
      </w:r>
      <w:r w:rsidRPr="00702BD5">
        <w:t>пас</w:t>
      </w:r>
      <w:r>
        <w:t>ов</w:t>
      </w:r>
      <w:r w:rsidRPr="00702BD5">
        <w:t xml:space="preserve"> природного газа </w:t>
      </w:r>
      <w:r>
        <w:t>исходя из стратегии геолого-разведочных работ до</w:t>
      </w:r>
      <w:r w:rsidRPr="00702BD5">
        <w:t xml:space="preserve"> 1 000 млрд м</w:t>
      </w:r>
      <w:r w:rsidRPr="009E1ACD">
        <w:rPr>
          <w:vertAlign w:val="superscript"/>
        </w:rPr>
        <w:t>3</w:t>
      </w:r>
      <w:r w:rsidRPr="00702BD5">
        <w:t xml:space="preserve"> и более;</w:t>
      </w:r>
    </w:p>
    <w:p w14:paraId="7C8444C5" w14:textId="77777777" w:rsidR="0063103D" w:rsidRPr="00702BD5" w:rsidRDefault="0063103D" w:rsidP="0063103D">
      <w:pPr>
        <w:pStyle w:val="a0"/>
        <w:spacing w:line="240" w:lineRule="auto"/>
      </w:pPr>
      <w:r>
        <w:t>реализация инициатив по дальнейшему повышению интенсивности роста годовых показателей д</w:t>
      </w:r>
      <w:r w:rsidRPr="00702BD5">
        <w:t>обыч</w:t>
      </w:r>
      <w:r>
        <w:t>и и производства</w:t>
      </w:r>
      <w:r w:rsidRPr="00702BD5">
        <w:t>: 28 млрд м</w:t>
      </w:r>
      <w:r w:rsidRPr="009E1ACD">
        <w:rPr>
          <w:vertAlign w:val="superscript"/>
        </w:rPr>
        <w:t>3</w:t>
      </w:r>
      <w:r w:rsidRPr="00702BD5">
        <w:t xml:space="preserve"> газа, 18 млн т СПГ и 1,5 млн т газового конденсата;</w:t>
      </w:r>
    </w:p>
    <w:p w14:paraId="794F217D" w14:textId="77777777" w:rsidR="0063103D" w:rsidRPr="00702BD5" w:rsidRDefault="0063103D" w:rsidP="0063103D">
      <w:pPr>
        <w:pStyle w:val="a0"/>
        <w:spacing w:line="240" w:lineRule="auto"/>
      </w:pPr>
      <w:r>
        <w:t>р</w:t>
      </w:r>
      <w:r w:rsidRPr="00BD1595">
        <w:t>еализ</w:t>
      </w:r>
      <w:r>
        <w:t>ация</w:t>
      </w:r>
      <w:r w:rsidRPr="00BD1595">
        <w:t xml:space="preserve"> инициативы по сокращению расходов и повышению эффективности производства пут</w:t>
      </w:r>
      <w:r>
        <w:t>е</w:t>
      </w:r>
      <w:r w:rsidRPr="00BD1595">
        <w:t>м развития производственной системы ПАО «ЯТЭК» и продолжающейся</w:t>
      </w:r>
      <w:r>
        <w:t xml:space="preserve"> </w:t>
      </w:r>
      <w:r w:rsidRPr="00BD1595">
        <w:t>всесторонней автоматизации процессов производства и управления</w:t>
      </w:r>
      <w:r>
        <w:t>: удержание себестоимости</w:t>
      </w:r>
      <w:r w:rsidRPr="00702BD5">
        <w:t xml:space="preserve"> добычи</w:t>
      </w:r>
      <w:r>
        <w:t xml:space="preserve"> природного газа в реальных ценах на уровне </w:t>
      </w:r>
      <w:r w:rsidRPr="00702BD5">
        <w:t>600 руб. за 1</w:t>
      </w:r>
      <w:r>
        <w:t xml:space="preserve"> </w:t>
      </w:r>
      <w:r w:rsidRPr="00702BD5">
        <w:t>000 м</w:t>
      </w:r>
      <w:r w:rsidRPr="009E1ACD">
        <w:rPr>
          <w:vertAlign w:val="superscript"/>
        </w:rPr>
        <w:t>3</w:t>
      </w:r>
      <w:r w:rsidRPr="00702BD5">
        <w:t xml:space="preserve"> и ниже;</w:t>
      </w:r>
    </w:p>
    <w:p w14:paraId="6BC4B636" w14:textId="77777777" w:rsidR="0063103D" w:rsidRPr="00702BD5" w:rsidRDefault="0063103D" w:rsidP="0063103D">
      <w:pPr>
        <w:pStyle w:val="a0"/>
        <w:spacing w:line="240" w:lineRule="auto"/>
      </w:pPr>
      <w:r>
        <w:t>минимизация негативного воздействия на окружающую среду: снижение выбросов СО</w:t>
      </w:r>
      <w:r w:rsidRPr="00C6568E">
        <w:rPr>
          <w:vertAlign w:val="subscript"/>
        </w:rPr>
        <w:t>2</w:t>
      </w:r>
      <w:r>
        <w:t xml:space="preserve"> в добыче на </w:t>
      </w:r>
      <w:r w:rsidRPr="00702BD5">
        <w:t>35%</w:t>
      </w:r>
      <w:r>
        <w:t xml:space="preserve"> к показателям конца 2020 г.</w:t>
      </w:r>
      <w:r w:rsidRPr="00702BD5">
        <w:t>;</w:t>
      </w:r>
    </w:p>
    <w:p w14:paraId="748F34EB" w14:textId="77777777" w:rsidR="0063103D" w:rsidRDefault="0063103D" w:rsidP="0063103D">
      <w:pPr>
        <w:pStyle w:val="a0"/>
        <w:spacing w:line="240" w:lineRule="auto"/>
      </w:pPr>
      <w:r>
        <w:t>Компания стремится к достижению нулевого уровня профессионального травматизма.</w:t>
      </w:r>
    </w:p>
    <w:p w14:paraId="34EE0C97" w14:textId="29A069AC" w:rsidR="0063103D" w:rsidRDefault="0063103D" w:rsidP="0063103D">
      <w:pPr>
        <w:pStyle w:val="Bodytext"/>
      </w:pPr>
      <w:r>
        <w:t xml:space="preserve">Компания уделяет особое внимание оценке рисков при осуществлении текущей деятельности, а также реализации Стратегии развития и предпринимает меры для их </w:t>
      </w:r>
      <w:r w:rsidR="00D92FFE">
        <w:t>снижения</w:t>
      </w:r>
      <w:r>
        <w:t xml:space="preserve">. Стратегия развития предполагает реализацию крупномасштабных и технологически сложных проектов, которые являются основой долгосрочных планов развития Компании. </w:t>
      </w:r>
    </w:p>
    <w:p w14:paraId="79D0E007" w14:textId="3C82668F" w:rsidR="0063103D" w:rsidRDefault="0063103D" w:rsidP="0063103D">
      <w:pPr>
        <w:pStyle w:val="Bodytext"/>
      </w:pPr>
      <w:r>
        <w:t>Компания реализует ряд мероприятий по выстраиванию системы управления проектами, стандартизации требований к утверждению проектов, оценки готовности перехода проекта на следующий этап. При принятии решений по утверждению проекта, его отдельных этапов к реализации Компания планирует привлекать к разработке инженерно-технической документации компетентны</w:t>
      </w:r>
      <w:r w:rsidR="00701DBA">
        <w:t>е</w:t>
      </w:r>
      <w:r>
        <w:t xml:space="preserve"> кадры, а также представителей проектирующих организаций.</w:t>
      </w:r>
    </w:p>
    <w:p w14:paraId="5D2F5ECF" w14:textId="77777777" w:rsidR="0063103D" w:rsidRDefault="0063103D" w:rsidP="0063103D">
      <w:pPr>
        <w:pStyle w:val="Bodytext"/>
      </w:pPr>
      <w:r w:rsidRPr="00F167F4">
        <w:t>Для достижения инвестиционных критериев Стратегии развития Компания внедряет процедуры инвестиционного анализа и контроля, регулярную актуализацию моделей оценки показателей в рамках мониторинга реализации проектов, мониторинг чувствительности финансово-экономических показателей проектов.</w:t>
      </w:r>
    </w:p>
    <w:p w14:paraId="7D55052F" w14:textId="77777777" w:rsidR="0063103D" w:rsidRDefault="0063103D" w:rsidP="0063103D">
      <w:pPr>
        <w:pStyle w:val="Htabl"/>
        <w:rPr>
          <w:lang w:val="ru-RU"/>
        </w:rPr>
      </w:pPr>
      <w:r>
        <w:rPr>
          <w:lang w:val="ru-RU"/>
        </w:rPr>
        <w:t>Управление рисками</w:t>
      </w:r>
    </w:p>
    <w:tbl>
      <w:tblPr>
        <w:tblW w:w="8407" w:type="dxa"/>
        <w:tblInd w:w="108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20" w:firstRow="1" w:lastRow="0" w:firstColumn="0" w:lastColumn="0" w:noHBand="0" w:noVBand="1"/>
      </w:tblPr>
      <w:tblGrid>
        <w:gridCol w:w="3312"/>
        <w:gridCol w:w="2465"/>
        <w:gridCol w:w="2630"/>
      </w:tblGrid>
      <w:tr w:rsidR="0063103D" w:rsidRPr="00702BD5" w14:paraId="5C5D7D13" w14:textId="77777777" w:rsidTr="00045651">
        <w:trPr>
          <w:trHeight w:val="304"/>
        </w:trPr>
        <w:tc>
          <w:tcPr>
            <w:tcW w:w="3312" w:type="dxa"/>
            <w:shd w:val="clear" w:color="auto" w:fill="auto"/>
            <w:tcMar>
              <w:top w:w="79" w:type="dxa"/>
              <w:left w:w="1365" w:type="dxa"/>
              <w:bottom w:w="79" w:type="dxa"/>
              <w:right w:w="158" w:type="dxa"/>
            </w:tcMar>
            <w:vAlign w:val="center"/>
            <w:hideMark/>
          </w:tcPr>
          <w:p w14:paraId="5350B782" w14:textId="77777777" w:rsidR="0063103D" w:rsidRPr="00702BD5" w:rsidRDefault="0063103D" w:rsidP="00D5649F">
            <w:pPr>
              <w:pStyle w:val="Tablhead"/>
              <w:rPr>
                <w:noProof/>
                <w:lang w:val="ru-RU" w:eastAsia="ru-RU"/>
              </w:rPr>
            </w:pPr>
            <w:r w:rsidRPr="00702BD5">
              <w:rPr>
                <w:noProof/>
                <w:lang w:val="ru-RU" w:eastAsia="ru-RU"/>
              </w:rPr>
              <w:t xml:space="preserve"> </w:t>
            </w:r>
            <w:r>
              <w:rPr>
                <w:noProof/>
                <w:lang w:val="ru-RU" w:eastAsia="ru-RU"/>
              </w:rPr>
              <w:t>Область риска</w:t>
            </w:r>
          </w:p>
        </w:tc>
        <w:tc>
          <w:tcPr>
            <w:tcW w:w="2465" w:type="dxa"/>
            <w:shd w:val="clear" w:color="auto" w:fill="auto"/>
            <w:tcMar>
              <w:top w:w="79" w:type="dxa"/>
              <w:left w:w="158" w:type="dxa"/>
              <w:bottom w:w="79" w:type="dxa"/>
              <w:right w:w="158" w:type="dxa"/>
            </w:tcMar>
            <w:vAlign w:val="center"/>
            <w:hideMark/>
          </w:tcPr>
          <w:p w14:paraId="5A9CC533" w14:textId="77777777" w:rsidR="0063103D" w:rsidRPr="00702BD5" w:rsidRDefault="0063103D" w:rsidP="00D5649F">
            <w:pPr>
              <w:pStyle w:val="Tablhead"/>
              <w:rPr>
                <w:noProof/>
                <w:lang w:val="ru-RU" w:eastAsia="ru-RU"/>
              </w:rPr>
            </w:pPr>
            <w:r>
              <w:rPr>
                <w:noProof/>
                <w:lang w:val="ru-RU" w:eastAsia="ru-RU"/>
              </w:rPr>
              <w:t>Описание риска</w:t>
            </w:r>
          </w:p>
        </w:tc>
        <w:tc>
          <w:tcPr>
            <w:tcW w:w="2630" w:type="dxa"/>
            <w:shd w:val="clear" w:color="auto" w:fill="auto"/>
            <w:tcMar>
              <w:top w:w="79" w:type="dxa"/>
              <w:left w:w="158" w:type="dxa"/>
              <w:bottom w:w="79" w:type="dxa"/>
              <w:right w:w="158" w:type="dxa"/>
            </w:tcMar>
            <w:vAlign w:val="center"/>
            <w:hideMark/>
          </w:tcPr>
          <w:p w14:paraId="4B462099" w14:textId="77777777" w:rsidR="0063103D" w:rsidRPr="00702BD5" w:rsidRDefault="0063103D" w:rsidP="00D5649F">
            <w:pPr>
              <w:pStyle w:val="Tablhead"/>
              <w:rPr>
                <w:noProof/>
                <w:lang w:val="ru-RU" w:eastAsia="ru-RU"/>
              </w:rPr>
            </w:pPr>
            <w:r>
              <w:rPr>
                <w:noProof/>
                <w:lang w:val="ru-RU" w:eastAsia="ru-RU"/>
              </w:rPr>
              <w:t>Мероприятия по управлению риском</w:t>
            </w:r>
          </w:p>
        </w:tc>
      </w:tr>
      <w:tr w:rsidR="0063103D" w:rsidRPr="00DA2D6B" w14:paraId="5282CE6E" w14:textId="77777777" w:rsidTr="00045651">
        <w:trPr>
          <w:trHeight w:val="304"/>
        </w:trPr>
        <w:tc>
          <w:tcPr>
            <w:tcW w:w="3312" w:type="dxa"/>
            <w:shd w:val="clear" w:color="auto" w:fill="auto"/>
            <w:tcMar>
              <w:top w:w="79" w:type="dxa"/>
              <w:left w:w="1365" w:type="dxa"/>
              <w:bottom w:w="79" w:type="dxa"/>
              <w:right w:w="158" w:type="dxa"/>
            </w:tcMar>
            <w:vAlign w:val="center"/>
          </w:tcPr>
          <w:p w14:paraId="09942689" w14:textId="77777777" w:rsidR="0063103D" w:rsidRPr="00702BD5" w:rsidRDefault="0063103D" w:rsidP="00D5649F">
            <w:pPr>
              <w:pStyle w:val="Tablbody"/>
              <w:rPr>
                <w:noProof/>
                <w:lang w:val="ru-RU" w:eastAsia="ru-RU"/>
              </w:rPr>
            </w:pPr>
            <w:r>
              <w:rPr>
                <w:noProof/>
                <w:lang w:val="ru-RU" w:eastAsia="ru-RU"/>
              </w:rPr>
              <w:t>Геологоразведка</w:t>
            </w:r>
          </w:p>
        </w:tc>
        <w:tc>
          <w:tcPr>
            <w:tcW w:w="2465" w:type="dxa"/>
            <w:shd w:val="clear" w:color="auto" w:fill="auto"/>
            <w:tcMar>
              <w:top w:w="79" w:type="dxa"/>
              <w:left w:w="158" w:type="dxa"/>
              <w:bottom w:w="79" w:type="dxa"/>
              <w:right w:w="158" w:type="dxa"/>
            </w:tcMar>
            <w:vAlign w:val="center"/>
          </w:tcPr>
          <w:p w14:paraId="13970713" w14:textId="77777777" w:rsidR="0063103D" w:rsidRPr="00702BD5" w:rsidDel="003159EE" w:rsidRDefault="0063103D" w:rsidP="00D5649F">
            <w:pPr>
              <w:pStyle w:val="Tablhead"/>
              <w:rPr>
                <w:noProof/>
                <w:lang w:val="ru-RU" w:eastAsia="ru-RU"/>
              </w:rPr>
            </w:pPr>
            <w:r>
              <w:rPr>
                <w:b w:val="0"/>
                <w:color w:val="1F497D" w:themeColor="text2"/>
                <w:sz w:val="18"/>
                <w:lang w:val="ru-RU"/>
              </w:rPr>
              <w:t xml:space="preserve">- </w:t>
            </w:r>
            <w:r w:rsidRPr="007A1CE1">
              <w:rPr>
                <w:b w:val="0"/>
                <w:color w:val="1F497D" w:themeColor="text2"/>
                <w:sz w:val="18"/>
                <w:lang w:val="ru-RU"/>
              </w:rPr>
              <w:t>Неподтверждение запасов и ресурсов</w:t>
            </w:r>
            <w:r>
              <w:rPr>
                <w:b w:val="0"/>
                <w:color w:val="1F497D" w:themeColor="text2"/>
                <w:sz w:val="18"/>
                <w:lang w:val="ru-RU"/>
              </w:rPr>
              <w:t>.</w:t>
            </w:r>
          </w:p>
        </w:tc>
        <w:tc>
          <w:tcPr>
            <w:tcW w:w="2630" w:type="dxa"/>
            <w:shd w:val="clear" w:color="auto" w:fill="auto"/>
            <w:tcMar>
              <w:top w:w="79" w:type="dxa"/>
              <w:left w:w="158" w:type="dxa"/>
              <w:bottom w:w="79" w:type="dxa"/>
              <w:right w:w="158" w:type="dxa"/>
            </w:tcMar>
            <w:vAlign w:val="center"/>
          </w:tcPr>
          <w:p w14:paraId="23F72B50" w14:textId="77777777" w:rsidR="0063103D" w:rsidRDefault="0063103D" w:rsidP="00D5649F">
            <w:pPr>
              <w:pStyle w:val="Tablbody"/>
              <w:rPr>
                <w:noProof/>
                <w:lang w:val="ru-RU" w:eastAsia="ru-RU"/>
              </w:rPr>
            </w:pPr>
            <w:r>
              <w:rPr>
                <w:noProof/>
                <w:lang w:val="ru-RU" w:eastAsia="ru-RU"/>
              </w:rPr>
              <w:t xml:space="preserve"> - Выполнение </w:t>
            </w:r>
            <w:r w:rsidRPr="00FF4EBF">
              <w:rPr>
                <w:noProof/>
                <w:lang w:val="ru-RU" w:eastAsia="ru-RU"/>
              </w:rPr>
              <w:t xml:space="preserve">качественного бурения, </w:t>
            </w:r>
            <w:r>
              <w:rPr>
                <w:noProof/>
                <w:lang w:val="ru-RU" w:eastAsia="ru-RU"/>
              </w:rPr>
              <w:t>привлечение</w:t>
            </w:r>
            <w:r w:rsidRPr="00FF4EBF">
              <w:rPr>
                <w:noProof/>
                <w:lang w:val="ru-RU" w:eastAsia="ru-RU"/>
              </w:rPr>
              <w:t xml:space="preserve"> независимых</w:t>
            </w:r>
            <w:r>
              <w:rPr>
                <w:noProof/>
                <w:lang w:val="ru-RU" w:eastAsia="ru-RU"/>
              </w:rPr>
              <w:t xml:space="preserve"> консультантов для</w:t>
            </w:r>
            <w:r w:rsidRPr="00FF4EBF">
              <w:rPr>
                <w:noProof/>
                <w:lang w:val="ru-RU" w:eastAsia="ru-RU"/>
              </w:rPr>
              <w:t xml:space="preserve"> аудита ресурсов и запасов компетентными</w:t>
            </w:r>
            <w:r>
              <w:rPr>
                <w:noProof/>
                <w:lang w:val="ru-RU" w:eastAsia="ru-RU"/>
              </w:rPr>
              <w:t xml:space="preserve"> </w:t>
            </w:r>
            <w:r w:rsidRPr="00FF4EBF">
              <w:rPr>
                <w:noProof/>
                <w:lang w:val="ru-RU" w:eastAsia="ru-RU"/>
              </w:rPr>
              <w:t xml:space="preserve">независимыми экспертами. </w:t>
            </w:r>
          </w:p>
          <w:p w14:paraId="5C455382" w14:textId="77777777" w:rsidR="0063103D" w:rsidRDefault="0063103D" w:rsidP="00D5649F">
            <w:pPr>
              <w:pStyle w:val="Tablbody"/>
              <w:rPr>
                <w:noProof/>
                <w:lang w:val="ru-RU" w:eastAsia="ru-RU"/>
              </w:rPr>
            </w:pPr>
            <w:r>
              <w:rPr>
                <w:noProof/>
                <w:lang w:val="ru-RU" w:eastAsia="ru-RU"/>
              </w:rPr>
              <w:lastRenderedPageBreak/>
              <w:t>- Р</w:t>
            </w:r>
            <w:r w:rsidRPr="00FF4EBF">
              <w:rPr>
                <w:noProof/>
                <w:lang w:val="ru-RU" w:eastAsia="ru-RU"/>
              </w:rPr>
              <w:t>еализ</w:t>
            </w:r>
            <w:r>
              <w:rPr>
                <w:noProof/>
                <w:lang w:val="ru-RU" w:eastAsia="ru-RU"/>
              </w:rPr>
              <w:t>ация ежегодных программ</w:t>
            </w:r>
            <w:r w:rsidRPr="00FF4EBF">
              <w:rPr>
                <w:noProof/>
                <w:lang w:val="ru-RU" w:eastAsia="ru-RU"/>
              </w:rPr>
              <w:t xml:space="preserve"> опережающей </w:t>
            </w:r>
            <w:r>
              <w:rPr>
                <w:noProof/>
                <w:lang w:val="ru-RU" w:eastAsia="ru-RU"/>
              </w:rPr>
              <w:t>геологоразведки</w:t>
            </w:r>
            <w:r w:rsidRPr="00FF4EBF">
              <w:rPr>
                <w:noProof/>
                <w:lang w:val="ru-RU" w:eastAsia="ru-RU"/>
              </w:rPr>
              <w:t>, а также</w:t>
            </w:r>
            <w:r>
              <w:rPr>
                <w:noProof/>
                <w:lang w:val="ru-RU" w:eastAsia="ru-RU"/>
              </w:rPr>
              <w:t xml:space="preserve"> заверочных работ.</w:t>
            </w:r>
          </w:p>
          <w:p w14:paraId="6AA18BF3" w14:textId="77777777" w:rsidR="0063103D" w:rsidRPr="00702BD5" w:rsidDel="003159EE" w:rsidRDefault="0063103D" w:rsidP="00D5649F">
            <w:pPr>
              <w:pStyle w:val="Tablbody"/>
              <w:rPr>
                <w:noProof/>
                <w:lang w:val="ru-RU" w:eastAsia="ru-RU"/>
              </w:rPr>
            </w:pPr>
            <w:r>
              <w:rPr>
                <w:noProof/>
                <w:lang w:val="ru-RU" w:eastAsia="ru-RU"/>
              </w:rPr>
              <w:t>-  С</w:t>
            </w:r>
            <w:r w:rsidRPr="00FF4EBF">
              <w:rPr>
                <w:noProof/>
                <w:lang w:val="ru-RU" w:eastAsia="ru-RU"/>
              </w:rPr>
              <w:t>опоставлени</w:t>
            </w:r>
            <w:r>
              <w:rPr>
                <w:noProof/>
                <w:lang w:val="ru-RU" w:eastAsia="ru-RU"/>
              </w:rPr>
              <w:t>е</w:t>
            </w:r>
            <w:r w:rsidRPr="00FF4EBF">
              <w:rPr>
                <w:noProof/>
                <w:lang w:val="ru-RU" w:eastAsia="ru-RU"/>
              </w:rPr>
              <w:t xml:space="preserve"> показателей различных стадий ресурсного моделирования</w:t>
            </w:r>
            <w:r>
              <w:rPr>
                <w:noProof/>
                <w:lang w:val="ru-RU" w:eastAsia="ru-RU"/>
              </w:rPr>
              <w:t xml:space="preserve">, </w:t>
            </w:r>
            <w:r w:rsidRPr="00FF4EBF">
              <w:rPr>
                <w:noProof/>
                <w:lang w:val="ru-RU" w:eastAsia="ru-RU"/>
              </w:rPr>
              <w:t>регулярная корректировка его параметров, повыш</w:t>
            </w:r>
            <w:r>
              <w:rPr>
                <w:noProof/>
                <w:lang w:val="ru-RU" w:eastAsia="ru-RU"/>
              </w:rPr>
              <w:t xml:space="preserve">ение </w:t>
            </w:r>
            <w:r w:rsidRPr="00FF4EBF">
              <w:rPr>
                <w:noProof/>
                <w:lang w:val="ru-RU" w:eastAsia="ru-RU"/>
              </w:rPr>
              <w:t>точност</w:t>
            </w:r>
            <w:r>
              <w:rPr>
                <w:noProof/>
                <w:lang w:val="ru-RU" w:eastAsia="ru-RU"/>
              </w:rPr>
              <w:t>и</w:t>
            </w:r>
            <w:r w:rsidRPr="00FF4EBF">
              <w:rPr>
                <w:noProof/>
                <w:lang w:val="ru-RU" w:eastAsia="ru-RU"/>
              </w:rPr>
              <w:t xml:space="preserve"> прогноза и планирования.</w:t>
            </w:r>
          </w:p>
        </w:tc>
      </w:tr>
      <w:tr w:rsidR="0063103D" w:rsidRPr="00DA2D6B" w14:paraId="386A16A7" w14:textId="77777777" w:rsidTr="00045651">
        <w:trPr>
          <w:trHeight w:val="907"/>
        </w:trPr>
        <w:tc>
          <w:tcPr>
            <w:tcW w:w="3312" w:type="dxa"/>
            <w:shd w:val="clear" w:color="auto" w:fill="auto"/>
            <w:tcMar>
              <w:top w:w="79" w:type="dxa"/>
              <w:left w:w="1365" w:type="dxa"/>
              <w:bottom w:w="79" w:type="dxa"/>
              <w:right w:w="158" w:type="dxa"/>
            </w:tcMar>
            <w:vAlign w:val="center"/>
            <w:hideMark/>
          </w:tcPr>
          <w:p w14:paraId="7F36340A" w14:textId="77777777" w:rsidR="0063103D" w:rsidRPr="00702BD5" w:rsidRDefault="0063103D" w:rsidP="00D5649F">
            <w:pPr>
              <w:pStyle w:val="Tablbody"/>
              <w:rPr>
                <w:noProof/>
                <w:lang w:val="ru-RU" w:eastAsia="ru-RU"/>
              </w:rPr>
            </w:pPr>
            <w:r>
              <w:rPr>
                <w:noProof/>
                <w:lang w:val="ru-RU" w:eastAsia="ru-RU"/>
              </w:rPr>
              <w:lastRenderedPageBreak/>
              <w:t>Производство</w:t>
            </w:r>
          </w:p>
        </w:tc>
        <w:tc>
          <w:tcPr>
            <w:tcW w:w="2465" w:type="dxa"/>
            <w:shd w:val="clear" w:color="auto" w:fill="auto"/>
            <w:tcMar>
              <w:top w:w="79" w:type="dxa"/>
              <w:left w:w="62" w:type="dxa"/>
              <w:bottom w:w="79" w:type="dxa"/>
              <w:right w:w="62" w:type="dxa"/>
            </w:tcMar>
            <w:vAlign w:val="center"/>
            <w:hideMark/>
          </w:tcPr>
          <w:p w14:paraId="5D775AEB" w14:textId="77777777" w:rsidR="0063103D" w:rsidRPr="00702BD5" w:rsidRDefault="0063103D" w:rsidP="00D5649F">
            <w:pPr>
              <w:pStyle w:val="Tablbody"/>
              <w:rPr>
                <w:noProof/>
                <w:lang w:val="ru-RU" w:eastAsia="ru-RU"/>
              </w:rPr>
            </w:pPr>
            <w:r>
              <w:rPr>
                <w:lang w:val="ru-RU"/>
              </w:rPr>
              <w:t>- Н</w:t>
            </w:r>
            <w:r w:rsidRPr="00824948">
              <w:rPr>
                <w:lang w:val="ru-RU"/>
              </w:rPr>
              <w:t>едостижение</w:t>
            </w:r>
            <w:r w:rsidRPr="007A1CE1">
              <w:rPr>
                <w:lang w:val="ru-RU"/>
              </w:rPr>
              <w:t xml:space="preserve"> прогнозных показателей производства, превышения капитальных и операционных затрат над</w:t>
            </w:r>
            <w:r>
              <w:t> </w:t>
            </w:r>
            <w:r w:rsidRPr="007A1CE1">
              <w:rPr>
                <w:lang w:val="ru-RU"/>
              </w:rPr>
              <w:t>плановыми показателями</w:t>
            </w:r>
            <w:r>
              <w:rPr>
                <w:lang w:val="ru-RU"/>
              </w:rPr>
              <w:t>.</w:t>
            </w:r>
          </w:p>
        </w:tc>
        <w:tc>
          <w:tcPr>
            <w:tcW w:w="2630" w:type="dxa"/>
            <w:shd w:val="clear" w:color="auto" w:fill="auto"/>
            <w:tcMar>
              <w:top w:w="79" w:type="dxa"/>
              <w:left w:w="113" w:type="dxa"/>
              <w:bottom w:w="79" w:type="dxa"/>
              <w:right w:w="113" w:type="dxa"/>
            </w:tcMar>
            <w:vAlign w:val="center"/>
            <w:hideMark/>
          </w:tcPr>
          <w:p w14:paraId="46E7C9CE" w14:textId="77777777" w:rsidR="0063103D" w:rsidRDefault="0063103D" w:rsidP="00D5649F">
            <w:pPr>
              <w:pStyle w:val="Tablbody"/>
              <w:rPr>
                <w:lang w:val="ru-RU"/>
              </w:rPr>
            </w:pPr>
            <w:r>
              <w:rPr>
                <w:noProof/>
                <w:lang w:val="ru-RU" w:eastAsia="ru-RU"/>
              </w:rPr>
              <w:t>- М</w:t>
            </w:r>
            <w:r w:rsidRPr="007A1CE1">
              <w:rPr>
                <w:lang w:val="ru-RU"/>
              </w:rPr>
              <w:t xml:space="preserve">ониторинг исполнения показателей производственного плана и анализ влияния отклонений от плановых показателей на финансовую стабильность Компании, инициирование </w:t>
            </w:r>
            <w:r>
              <w:rPr>
                <w:lang w:val="ru-RU"/>
              </w:rPr>
              <w:t xml:space="preserve">при необходимости </w:t>
            </w:r>
            <w:r w:rsidRPr="007A1CE1">
              <w:rPr>
                <w:lang w:val="ru-RU"/>
              </w:rPr>
              <w:t>компенсирующих мероприятий</w:t>
            </w:r>
            <w:r>
              <w:rPr>
                <w:lang w:val="ru-RU"/>
              </w:rPr>
              <w:t>.</w:t>
            </w:r>
          </w:p>
          <w:p w14:paraId="4535B4E9" w14:textId="77777777" w:rsidR="0063103D" w:rsidRPr="00702BD5" w:rsidRDefault="0063103D" w:rsidP="00D5649F">
            <w:pPr>
              <w:pStyle w:val="Tablbody"/>
              <w:rPr>
                <w:noProof/>
                <w:lang w:val="ru-RU" w:eastAsia="ru-RU"/>
              </w:rPr>
            </w:pPr>
            <w:r>
              <w:rPr>
                <w:lang w:val="ru-RU"/>
              </w:rPr>
              <w:t xml:space="preserve">- </w:t>
            </w:r>
            <w:r w:rsidRPr="007A1CE1">
              <w:rPr>
                <w:lang w:val="ru-RU"/>
              </w:rPr>
              <w:t>Пров</w:t>
            </w:r>
            <w:r>
              <w:rPr>
                <w:lang w:val="ru-RU"/>
              </w:rPr>
              <w:t xml:space="preserve">едение </w:t>
            </w:r>
            <w:r w:rsidRPr="007A1CE1">
              <w:rPr>
                <w:lang w:val="ru-RU"/>
              </w:rPr>
              <w:t>регулярн</w:t>
            </w:r>
            <w:r>
              <w:rPr>
                <w:lang w:val="ru-RU"/>
              </w:rPr>
              <w:t>ой</w:t>
            </w:r>
            <w:r w:rsidRPr="007A1CE1">
              <w:rPr>
                <w:lang w:val="ru-RU"/>
              </w:rPr>
              <w:t xml:space="preserve"> оценк</w:t>
            </w:r>
            <w:r>
              <w:rPr>
                <w:lang w:val="ru-RU"/>
              </w:rPr>
              <w:t>и</w:t>
            </w:r>
            <w:r w:rsidRPr="007A1CE1">
              <w:rPr>
                <w:lang w:val="ru-RU"/>
              </w:rPr>
              <w:t xml:space="preserve"> выполнения и (или) изменений показателей инвестиционной программы и операционных затрат с</w:t>
            </w:r>
            <w:r>
              <w:t> </w:t>
            </w:r>
            <w:r w:rsidRPr="007A1CE1">
              <w:rPr>
                <w:lang w:val="ru-RU"/>
              </w:rPr>
              <w:t>целью реагирования на</w:t>
            </w:r>
            <w:r>
              <w:t> </w:t>
            </w:r>
            <w:r w:rsidRPr="007A1CE1">
              <w:rPr>
                <w:lang w:val="ru-RU"/>
              </w:rPr>
              <w:t>отклонения, в том числе пут</w:t>
            </w:r>
            <w:r>
              <w:rPr>
                <w:lang w:val="ru-RU"/>
              </w:rPr>
              <w:t>е</w:t>
            </w:r>
            <w:r w:rsidRPr="007A1CE1">
              <w:rPr>
                <w:lang w:val="ru-RU"/>
              </w:rPr>
              <w:t>м корректировки бюджетных лимитов</w:t>
            </w:r>
            <w:r>
              <w:rPr>
                <w:lang w:val="ru-RU"/>
              </w:rPr>
              <w:t>.</w:t>
            </w:r>
          </w:p>
        </w:tc>
      </w:tr>
      <w:tr w:rsidR="0063103D" w:rsidRPr="00DA2D6B" w14:paraId="3E944C25" w14:textId="77777777" w:rsidTr="00045651">
        <w:trPr>
          <w:trHeight w:val="2494"/>
        </w:trPr>
        <w:tc>
          <w:tcPr>
            <w:tcW w:w="3312" w:type="dxa"/>
            <w:shd w:val="clear" w:color="auto" w:fill="auto"/>
            <w:tcMar>
              <w:top w:w="79" w:type="dxa"/>
              <w:left w:w="1365" w:type="dxa"/>
              <w:bottom w:w="79" w:type="dxa"/>
              <w:right w:w="158" w:type="dxa"/>
            </w:tcMar>
            <w:vAlign w:val="center"/>
            <w:hideMark/>
          </w:tcPr>
          <w:p w14:paraId="58F3CD7F" w14:textId="77777777" w:rsidR="0063103D" w:rsidRPr="00702BD5" w:rsidRDefault="0063103D" w:rsidP="00D5649F">
            <w:pPr>
              <w:pStyle w:val="Tablbody"/>
              <w:rPr>
                <w:noProof/>
                <w:lang w:val="ru-RU" w:eastAsia="ru-RU"/>
              </w:rPr>
            </w:pPr>
            <w:r>
              <w:rPr>
                <w:noProof/>
                <w:lang w:val="ru-RU" w:eastAsia="ru-RU"/>
              </w:rPr>
              <w:t>Отрасль</w:t>
            </w:r>
          </w:p>
        </w:tc>
        <w:tc>
          <w:tcPr>
            <w:tcW w:w="2465" w:type="dxa"/>
            <w:shd w:val="clear" w:color="auto" w:fill="auto"/>
            <w:tcMar>
              <w:top w:w="79" w:type="dxa"/>
              <w:left w:w="62" w:type="dxa"/>
              <w:bottom w:w="79" w:type="dxa"/>
              <w:right w:w="62" w:type="dxa"/>
            </w:tcMar>
            <w:vAlign w:val="center"/>
            <w:hideMark/>
          </w:tcPr>
          <w:p w14:paraId="1C1F7042" w14:textId="71A54A3F" w:rsidR="0063103D" w:rsidRPr="00702BD5" w:rsidRDefault="0063103D" w:rsidP="00D5649F">
            <w:pPr>
              <w:pStyle w:val="Tablbody"/>
              <w:rPr>
                <w:noProof/>
                <w:lang w:val="ru-RU" w:eastAsia="ru-RU"/>
              </w:rPr>
            </w:pPr>
            <w:r>
              <w:rPr>
                <w:noProof/>
                <w:lang w:val="ru-RU" w:eastAsia="ru-RU"/>
              </w:rPr>
              <w:t xml:space="preserve">- Волатильность цен на </w:t>
            </w:r>
            <w:r w:rsidR="00701DBA" w:rsidRPr="00701DBA">
              <w:rPr>
                <w:noProof/>
                <w:lang w:val="ru-RU" w:eastAsia="ru-RU"/>
              </w:rPr>
              <w:t>продуктовый портфель Компании, отставание роста тарифа от роста затрат</w:t>
            </w:r>
            <w:r>
              <w:rPr>
                <w:noProof/>
                <w:lang w:val="ru-RU" w:eastAsia="ru-RU"/>
              </w:rPr>
              <w:t>.</w:t>
            </w:r>
          </w:p>
        </w:tc>
        <w:tc>
          <w:tcPr>
            <w:tcW w:w="2630" w:type="dxa"/>
            <w:shd w:val="clear" w:color="auto" w:fill="auto"/>
            <w:tcMar>
              <w:top w:w="79" w:type="dxa"/>
              <w:left w:w="113" w:type="dxa"/>
              <w:bottom w:w="79" w:type="dxa"/>
              <w:right w:w="113" w:type="dxa"/>
            </w:tcMar>
            <w:vAlign w:val="center"/>
            <w:hideMark/>
          </w:tcPr>
          <w:p w14:paraId="7D2255C3" w14:textId="77777777" w:rsidR="0063103D" w:rsidRDefault="0063103D" w:rsidP="00D5649F">
            <w:pPr>
              <w:pStyle w:val="Tablbody"/>
              <w:rPr>
                <w:noProof/>
                <w:lang w:val="ru-RU" w:eastAsia="ru-RU"/>
              </w:rPr>
            </w:pPr>
            <w:r>
              <w:rPr>
                <w:noProof/>
                <w:lang w:val="ru-RU" w:eastAsia="ru-RU"/>
              </w:rPr>
              <w:t>- Р</w:t>
            </w:r>
            <w:r w:rsidRPr="00C45719">
              <w:rPr>
                <w:noProof/>
                <w:lang w:val="ru-RU" w:eastAsia="ru-RU"/>
              </w:rPr>
              <w:t>егулярн</w:t>
            </w:r>
            <w:r>
              <w:rPr>
                <w:noProof/>
                <w:lang w:val="ru-RU" w:eastAsia="ru-RU"/>
              </w:rPr>
              <w:t xml:space="preserve">ыый анализ </w:t>
            </w:r>
            <w:r w:rsidRPr="00C45719">
              <w:rPr>
                <w:noProof/>
                <w:lang w:val="ru-RU" w:eastAsia="ru-RU"/>
              </w:rPr>
              <w:t>чувствительность бизнеса</w:t>
            </w:r>
            <w:r>
              <w:rPr>
                <w:noProof/>
                <w:lang w:val="ru-RU" w:eastAsia="ru-RU"/>
              </w:rPr>
              <w:t xml:space="preserve"> </w:t>
            </w:r>
            <w:r w:rsidRPr="00C45719">
              <w:rPr>
                <w:noProof/>
                <w:lang w:val="ru-RU" w:eastAsia="ru-RU"/>
              </w:rPr>
              <w:t xml:space="preserve">к колебаниям цены. </w:t>
            </w:r>
          </w:p>
          <w:p w14:paraId="2941061D" w14:textId="77777777" w:rsidR="0063103D" w:rsidRPr="00702BD5" w:rsidRDefault="0063103D" w:rsidP="00D5649F">
            <w:pPr>
              <w:pStyle w:val="Tablbody"/>
              <w:rPr>
                <w:noProof/>
                <w:lang w:val="ru-RU" w:eastAsia="ru-RU"/>
              </w:rPr>
            </w:pPr>
            <w:r>
              <w:rPr>
                <w:noProof/>
                <w:lang w:val="ru-RU" w:eastAsia="ru-RU"/>
              </w:rPr>
              <w:t xml:space="preserve">- Применение </w:t>
            </w:r>
            <w:r w:rsidRPr="00C45719">
              <w:rPr>
                <w:noProof/>
                <w:lang w:val="ru-RU" w:eastAsia="ru-RU"/>
              </w:rPr>
              <w:t>сценарн</w:t>
            </w:r>
            <w:r>
              <w:rPr>
                <w:noProof/>
                <w:lang w:val="ru-RU" w:eastAsia="ru-RU"/>
              </w:rPr>
              <w:t>ого</w:t>
            </w:r>
            <w:r w:rsidRPr="00C45719">
              <w:rPr>
                <w:noProof/>
                <w:lang w:val="ru-RU" w:eastAsia="ru-RU"/>
              </w:rPr>
              <w:t xml:space="preserve"> подход</w:t>
            </w:r>
            <w:r>
              <w:rPr>
                <w:noProof/>
                <w:lang w:val="ru-RU" w:eastAsia="ru-RU"/>
              </w:rPr>
              <w:t>а</w:t>
            </w:r>
            <w:r w:rsidRPr="00C45719">
              <w:rPr>
                <w:noProof/>
                <w:lang w:val="ru-RU" w:eastAsia="ru-RU"/>
              </w:rPr>
              <w:t xml:space="preserve"> к анализу программ развития, </w:t>
            </w:r>
            <w:r>
              <w:rPr>
                <w:noProof/>
                <w:lang w:val="ru-RU" w:eastAsia="ru-RU"/>
              </w:rPr>
              <w:t>ведение инвестиционной деятельности</w:t>
            </w:r>
            <w:r w:rsidRPr="00C45719">
              <w:rPr>
                <w:noProof/>
                <w:lang w:val="ru-RU" w:eastAsia="ru-RU"/>
              </w:rPr>
              <w:t xml:space="preserve"> с уч</w:t>
            </w:r>
            <w:r>
              <w:rPr>
                <w:noProof/>
                <w:lang w:val="ru-RU" w:eastAsia="ru-RU"/>
              </w:rPr>
              <w:t>е</w:t>
            </w:r>
            <w:r w:rsidRPr="00C45719">
              <w:rPr>
                <w:noProof/>
                <w:lang w:val="ru-RU" w:eastAsia="ru-RU"/>
              </w:rPr>
              <w:t>том анализа</w:t>
            </w:r>
            <w:r>
              <w:rPr>
                <w:noProof/>
                <w:lang w:val="ru-RU" w:eastAsia="ru-RU"/>
              </w:rPr>
              <w:t xml:space="preserve"> </w:t>
            </w:r>
            <w:r w:rsidRPr="00C45719">
              <w:rPr>
                <w:noProof/>
                <w:lang w:val="ru-RU" w:eastAsia="ru-RU"/>
              </w:rPr>
              <w:t xml:space="preserve">устойчивости проектов к </w:t>
            </w:r>
            <w:r>
              <w:rPr>
                <w:noProof/>
                <w:lang w:val="ru-RU" w:eastAsia="ru-RU"/>
              </w:rPr>
              <w:t>и</w:t>
            </w:r>
            <w:r w:rsidRPr="00C45719">
              <w:rPr>
                <w:noProof/>
                <w:lang w:val="ru-RU" w:eastAsia="ru-RU"/>
              </w:rPr>
              <w:t>зменению</w:t>
            </w:r>
            <w:r>
              <w:rPr>
                <w:noProof/>
                <w:lang w:val="ru-RU" w:eastAsia="ru-RU"/>
              </w:rPr>
              <w:t xml:space="preserve"> </w:t>
            </w:r>
            <w:r w:rsidRPr="00C45719">
              <w:rPr>
                <w:noProof/>
                <w:lang w:val="ru-RU" w:eastAsia="ru-RU"/>
              </w:rPr>
              <w:t>ценовых параметров.</w:t>
            </w:r>
          </w:p>
        </w:tc>
      </w:tr>
      <w:tr w:rsidR="0063103D" w:rsidRPr="00DA2D6B" w14:paraId="752B7B91" w14:textId="77777777" w:rsidTr="00045651">
        <w:trPr>
          <w:trHeight w:val="2494"/>
        </w:trPr>
        <w:tc>
          <w:tcPr>
            <w:tcW w:w="3312" w:type="dxa"/>
            <w:shd w:val="clear" w:color="auto" w:fill="auto"/>
            <w:tcMar>
              <w:top w:w="79" w:type="dxa"/>
              <w:left w:w="1365" w:type="dxa"/>
              <w:bottom w:w="79" w:type="dxa"/>
              <w:right w:w="158" w:type="dxa"/>
            </w:tcMar>
            <w:vAlign w:val="center"/>
          </w:tcPr>
          <w:p w14:paraId="5A39F777" w14:textId="77777777" w:rsidR="0063103D" w:rsidRDefault="0063103D" w:rsidP="00D5649F">
            <w:pPr>
              <w:pStyle w:val="Tablbody"/>
              <w:rPr>
                <w:noProof/>
                <w:lang w:val="ru-RU" w:eastAsia="ru-RU"/>
              </w:rPr>
            </w:pPr>
            <w:r>
              <w:rPr>
                <w:noProof/>
                <w:lang w:val="ru-RU" w:eastAsia="ru-RU"/>
              </w:rPr>
              <w:t>Обеспечение финансовой стабильности</w:t>
            </w:r>
          </w:p>
        </w:tc>
        <w:tc>
          <w:tcPr>
            <w:tcW w:w="2465" w:type="dxa"/>
            <w:shd w:val="clear" w:color="auto" w:fill="auto"/>
            <w:tcMar>
              <w:top w:w="79" w:type="dxa"/>
              <w:left w:w="62" w:type="dxa"/>
              <w:bottom w:w="79" w:type="dxa"/>
              <w:right w:w="62" w:type="dxa"/>
            </w:tcMar>
            <w:vAlign w:val="center"/>
          </w:tcPr>
          <w:p w14:paraId="7CD769C4" w14:textId="77777777" w:rsidR="0063103D" w:rsidRDefault="0063103D" w:rsidP="00D5649F">
            <w:pPr>
              <w:pStyle w:val="Tablbody"/>
              <w:rPr>
                <w:noProof/>
                <w:lang w:val="ru-RU" w:eastAsia="ru-RU"/>
              </w:rPr>
            </w:pPr>
            <w:r>
              <w:rPr>
                <w:noProof/>
                <w:lang w:val="ru-RU" w:eastAsia="ru-RU"/>
              </w:rPr>
              <w:t xml:space="preserve">- </w:t>
            </w:r>
            <w:r w:rsidRPr="00702BD5">
              <w:rPr>
                <w:noProof/>
                <w:lang w:val="ru-RU" w:eastAsia="ru-RU"/>
              </w:rPr>
              <w:t>Ужесточение денежно-кредитной политики, ухудшение условий заемного финансирования</w:t>
            </w:r>
            <w:r>
              <w:rPr>
                <w:noProof/>
                <w:lang w:val="ru-RU" w:eastAsia="ru-RU"/>
              </w:rPr>
              <w:t>.</w:t>
            </w:r>
          </w:p>
        </w:tc>
        <w:tc>
          <w:tcPr>
            <w:tcW w:w="2630" w:type="dxa"/>
            <w:shd w:val="clear" w:color="auto" w:fill="auto"/>
            <w:tcMar>
              <w:top w:w="79" w:type="dxa"/>
              <w:left w:w="113" w:type="dxa"/>
              <w:bottom w:w="79" w:type="dxa"/>
              <w:right w:w="113" w:type="dxa"/>
            </w:tcMar>
            <w:vAlign w:val="center"/>
          </w:tcPr>
          <w:p w14:paraId="6F0186BA" w14:textId="77777777" w:rsidR="0063103D" w:rsidRDefault="0063103D" w:rsidP="00D5649F">
            <w:pPr>
              <w:pStyle w:val="Tablbody"/>
              <w:rPr>
                <w:noProof/>
                <w:lang w:val="ru-RU" w:eastAsia="ru-RU"/>
              </w:rPr>
            </w:pPr>
            <w:r>
              <w:rPr>
                <w:noProof/>
                <w:lang w:val="ru-RU" w:eastAsia="ru-RU"/>
              </w:rPr>
              <w:t>- Привлечение и поддержка резервных кредитных линий для финансирования операционной и инвестиционной деятельности</w:t>
            </w:r>
          </w:p>
          <w:p w14:paraId="289A7798" w14:textId="77777777" w:rsidR="0063103D" w:rsidRPr="00702BD5" w:rsidRDefault="0063103D" w:rsidP="00D5649F">
            <w:pPr>
              <w:pStyle w:val="Tablbody"/>
              <w:rPr>
                <w:noProof/>
                <w:lang w:val="ru-RU" w:eastAsia="ru-RU"/>
              </w:rPr>
            </w:pPr>
            <w:r>
              <w:rPr>
                <w:noProof/>
                <w:lang w:val="ru-RU" w:eastAsia="ru-RU"/>
              </w:rPr>
              <w:t xml:space="preserve">- </w:t>
            </w:r>
            <w:r w:rsidRPr="00702BD5">
              <w:rPr>
                <w:noProof/>
                <w:lang w:val="ru-RU" w:eastAsia="ru-RU"/>
              </w:rPr>
              <w:t>Стратегические партнерства с крупнейшими добывающими компаниями РФ</w:t>
            </w:r>
            <w:r>
              <w:rPr>
                <w:noProof/>
                <w:lang w:val="ru-RU" w:eastAsia="ru-RU"/>
              </w:rPr>
              <w:t>.</w:t>
            </w:r>
          </w:p>
          <w:p w14:paraId="48EADCF5" w14:textId="77777777" w:rsidR="0063103D" w:rsidRDefault="0063103D" w:rsidP="00D5649F">
            <w:pPr>
              <w:pStyle w:val="Tablbody"/>
              <w:rPr>
                <w:noProof/>
                <w:lang w:val="ru-RU" w:eastAsia="ru-RU"/>
              </w:rPr>
            </w:pPr>
            <w:r>
              <w:rPr>
                <w:noProof/>
                <w:lang w:val="ru-RU" w:eastAsia="ru-RU"/>
              </w:rPr>
              <w:lastRenderedPageBreak/>
              <w:t>- Постоянный мониторинг и анализ</w:t>
            </w:r>
            <w:r w:rsidRPr="003277F0">
              <w:rPr>
                <w:noProof/>
                <w:lang w:val="ru-RU" w:eastAsia="ru-RU"/>
              </w:rPr>
              <w:t xml:space="preserve"> новых возможностей диверсификации долговых</w:t>
            </w:r>
            <w:r>
              <w:rPr>
                <w:noProof/>
                <w:lang w:val="ru-RU" w:eastAsia="ru-RU"/>
              </w:rPr>
              <w:t xml:space="preserve"> </w:t>
            </w:r>
            <w:r w:rsidRPr="003277F0">
              <w:rPr>
                <w:noProof/>
                <w:lang w:val="ru-RU" w:eastAsia="ru-RU"/>
              </w:rPr>
              <w:t>обязательств Компани</w:t>
            </w:r>
            <w:r>
              <w:rPr>
                <w:noProof/>
                <w:lang w:val="ru-RU" w:eastAsia="ru-RU"/>
              </w:rPr>
              <w:t xml:space="preserve">и, </w:t>
            </w:r>
            <w:r w:rsidRPr="003277F0">
              <w:rPr>
                <w:noProof/>
                <w:lang w:val="ru-RU" w:eastAsia="ru-RU"/>
              </w:rPr>
              <w:t>привлечения финансирования, включая оценку доступных</w:t>
            </w:r>
            <w:r>
              <w:rPr>
                <w:noProof/>
                <w:lang w:val="ru-RU" w:eastAsia="ru-RU"/>
              </w:rPr>
              <w:t xml:space="preserve"> </w:t>
            </w:r>
            <w:r w:rsidRPr="003277F0">
              <w:rPr>
                <w:noProof/>
                <w:lang w:val="ru-RU" w:eastAsia="ru-RU"/>
              </w:rPr>
              <w:t>долговых инструментов, стоимости их привлечения и сроков их погашения.</w:t>
            </w:r>
          </w:p>
        </w:tc>
      </w:tr>
      <w:tr w:rsidR="0063103D" w:rsidRPr="00DA2D6B" w14:paraId="3BBC05DC" w14:textId="77777777" w:rsidTr="00045651">
        <w:trPr>
          <w:trHeight w:val="2494"/>
        </w:trPr>
        <w:tc>
          <w:tcPr>
            <w:tcW w:w="3312" w:type="dxa"/>
            <w:shd w:val="clear" w:color="auto" w:fill="auto"/>
            <w:tcMar>
              <w:top w:w="79" w:type="dxa"/>
              <w:left w:w="1365" w:type="dxa"/>
              <w:bottom w:w="79" w:type="dxa"/>
              <w:right w:w="158" w:type="dxa"/>
            </w:tcMar>
            <w:vAlign w:val="center"/>
          </w:tcPr>
          <w:p w14:paraId="20305E57" w14:textId="77777777" w:rsidR="0063103D" w:rsidRDefault="0063103D" w:rsidP="00D5649F">
            <w:pPr>
              <w:pStyle w:val="Tablbody"/>
              <w:rPr>
                <w:noProof/>
                <w:lang w:val="ru-RU" w:eastAsia="ru-RU"/>
              </w:rPr>
            </w:pPr>
            <w:r>
              <w:rPr>
                <w:noProof/>
                <w:lang w:val="ru-RU" w:eastAsia="ru-RU"/>
              </w:rPr>
              <w:lastRenderedPageBreak/>
              <w:t>Валютный рынок</w:t>
            </w:r>
          </w:p>
        </w:tc>
        <w:tc>
          <w:tcPr>
            <w:tcW w:w="2465" w:type="dxa"/>
            <w:shd w:val="clear" w:color="auto" w:fill="auto"/>
            <w:tcMar>
              <w:top w:w="79" w:type="dxa"/>
              <w:left w:w="62" w:type="dxa"/>
              <w:bottom w:w="79" w:type="dxa"/>
              <w:right w:w="62" w:type="dxa"/>
            </w:tcMar>
            <w:vAlign w:val="center"/>
          </w:tcPr>
          <w:p w14:paraId="7AA00266" w14:textId="3E555750" w:rsidR="0063103D" w:rsidRDefault="0063103D" w:rsidP="00D5649F">
            <w:pPr>
              <w:pStyle w:val="Tablbody"/>
              <w:rPr>
                <w:noProof/>
                <w:lang w:val="ru-RU" w:eastAsia="ru-RU"/>
              </w:rPr>
            </w:pPr>
            <w:r>
              <w:rPr>
                <w:noProof/>
                <w:lang w:val="ru-RU" w:eastAsia="ru-RU"/>
              </w:rPr>
              <w:t>- Волатильность курса национальной валюты.</w:t>
            </w:r>
          </w:p>
          <w:p w14:paraId="6788F83E" w14:textId="77777777" w:rsidR="0063103D" w:rsidRDefault="0063103D" w:rsidP="00D5649F">
            <w:pPr>
              <w:pStyle w:val="Tablbody"/>
              <w:rPr>
                <w:noProof/>
                <w:lang w:val="ru-RU" w:eastAsia="ru-RU"/>
              </w:rPr>
            </w:pPr>
          </w:p>
        </w:tc>
        <w:tc>
          <w:tcPr>
            <w:tcW w:w="2630" w:type="dxa"/>
            <w:shd w:val="clear" w:color="auto" w:fill="auto"/>
            <w:tcMar>
              <w:top w:w="79" w:type="dxa"/>
              <w:left w:w="113" w:type="dxa"/>
              <w:bottom w:w="79" w:type="dxa"/>
              <w:right w:w="113" w:type="dxa"/>
            </w:tcMar>
            <w:vAlign w:val="center"/>
          </w:tcPr>
          <w:p w14:paraId="0CA83FAA" w14:textId="77777777" w:rsidR="0063103D" w:rsidRDefault="0063103D" w:rsidP="00D5649F">
            <w:pPr>
              <w:pStyle w:val="Tablbody"/>
              <w:rPr>
                <w:noProof/>
                <w:lang w:val="ru-RU" w:eastAsia="ru-RU"/>
              </w:rPr>
            </w:pPr>
            <w:r>
              <w:rPr>
                <w:noProof/>
                <w:lang w:val="ru-RU" w:eastAsia="ru-RU"/>
              </w:rPr>
              <w:t>- Применение гибкого финансового планирования и анализа изменений курса национальной валюты на плановые показатели Компании.</w:t>
            </w:r>
          </w:p>
          <w:p w14:paraId="3263DA57" w14:textId="787AE375" w:rsidR="0063103D" w:rsidRDefault="0063103D" w:rsidP="00E46A0C">
            <w:pPr>
              <w:pStyle w:val="Tablbody"/>
              <w:rPr>
                <w:noProof/>
                <w:lang w:val="ru-RU" w:eastAsia="ru-RU"/>
              </w:rPr>
            </w:pPr>
            <w:r>
              <w:rPr>
                <w:noProof/>
                <w:lang w:val="ru-RU" w:eastAsia="ru-RU"/>
              </w:rPr>
              <w:t>- Поддержка сбалансированного долгового портфеля с преобладанием заимствований в российских рублях.</w:t>
            </w:r>
          </w:p>
        </w:tc>
      </w:tr>
      <w:tr w:rsidR="0063103D" w:rsidRPr="00DA2D6B" w14:paraId="493F9DD4" w14:textId="77777777" w:rsidTr="00045651">
        <w:trPr>
          <w:trHeight w:val="2494"/>
        </w:trPr>
        <w:tc>
          <w:tcPr>
            <w:tcW w:w="3312" w:type="dxa"/>
            <w:shd w:val="clear" w:color="auto" w:fill="auto"/>
            <w:tcMar>
              <w:top w:w="79" w:type="dxa"/>
              <w:left w:w="1365" w:type="dxa"/>
              <w:bottom w:w="79" w:type="dxa"/>
              <w:right w:w="158" w:type="dxa"/>
            </w:tcMar>
            <w:vAlign w:val="center"/>
          </w:tcPr>
          <w:p w14:paraId="3739A2FD" w14:textId="77777777" w:rsidR="0063103D" w:rsidRPr="00702BD5" w:rsidRDefault="0063103D" w:rsidP="00D5649F">
            <w:pPr>
              <w:pStyle w:val="Tablbody"/>
              <w:rPr>
                <w:noProof/>
                <w:lang w:val="ru-RU" w:eastAsia="ru-RU"/>
              </w:rPr>
            </w:pPr>
            <w:r>
              <w:rPr>
                <w:noProof/>
                <w:lang w:val="ru-RU" w:eastAsia="ru-RU"/>
              </w:rPr>
              <w:t>Политические, регуляторные риски</w:t>
            </w:r>
          </w:p>
        </w:tc>
        <w:tc>
          <w:tcPr>
            <w:tcW w:w="2465" w:type="dxa"/>
            <w:shd w:val="clear" w:color="auto" w:fill="auto"/>
            <w:tcMar>
              <w:top w:w="79" w:type="dxa"/>
              <w:left w:w="62" w:type="dxa"/>
              <w:bottom w:w="79" w:type="dxa"/>
              <w:right w:w="62" w:type="dxa"/>
            </w:tcMar>
            <w:vAlign w:val="center"/>
          </w:tcPr>
          <w:p w14:paraId="392E8420" w14:textId="77777777" w:rsidR="0063103D" w:rsidRDefault="0063103D" w:rsidP="00D5649F">
            <w:pPr>
              <w:pStyle w:val="Tablbody"/>
              <w:rPr>
                <w:noProof/>
                <w:lang w:val="ru-RU" w:eastAsia="ru-RU"/>
              </w:rPr>
            </w:pPr>
            <w:r>
              <w:rPr>
                <w:noProof/>
                <w:lang w:val="ru-RU" w:eastAsia="ru-RU"/>
              </w:rPr>
              <w:t>- Увеличение международного давления на Российскую Федерацию.</w:t>
            </w:r>
          </w:p>
          <w:p w14:paraId="488F8CA7" w14:textId="77777777" w:rsidR="0063103D" w:rsidRPr="00702BD5" w:rsidRDefault="0063103D" w:rsidP="00D5649F">
            <w:pPr>
              <w:pStyle w:val="Tablbody"/>
              <w:rPr>
                <w:noProof/>
                <w:lang w:val="ru-RU" w:eastAsia="ru-RU"/>
              </w:rPr>
            </w:pPr>
            <w:r>
              <w:rPr>
                <w:noProof/>
                <w:lang w:val="ru-RU" w:eastAsia="ru-RU"/>
              </w:rPr>
              <w:t>- Увеличение налоговой нагрузки, вариативность в принятии решений о выделении средств в рамках существующих госпрограмм, предоставлении налоговых льгот и государственных субсидий на создание и развитие инфраструктуры.</w:t>
            </w:r>
          </w:p>
          <w:p w14:paraId="4613B204" w14:textId="77777777" w:rsidR="0063103D" w:rsidRDefault="0063103D" w:rsidP="00D5649F">
            <w:pPr>
              <w:pStyle w:val="Tablbody"/>
              <w:rPr>
                <w:noProof/>
                <w:lang w:val="ru-RU" w:eastAsia="ru-RU"/>
              </w:rPr>
            </w:pPr>
          </w:p>
        </w:tc>
        <w:tc>
          <w:tcPr>
            <w:tcW w:w="2630" w:type="dxa"/>
            <w:shd w:val="clear" w:color="auto" w:fill="auto"/>
            <w:tcMar>
              <w:top w:w="79" w:type="dxa"/>
              <w:left w:w="113" w:type="dxa"/>
              <w:bottom w:w="79" w:type="dxa"/>
              <w:right w:w="113" w:type="dxa"/>
            </w:tcMar>
            <w:vAlign w:val="center"/>
          </w:tcPr>
          <w:p w14:paraId="7CA12B00" w14:textId="77777777" w:rsidR="0063103D" w:rsidRDefault="0063103D" w:rsidP="00D5649F">
            <w:pPr>
              <w:pStyle w:val="Tablbody"/>
              <w:rPr>
                <w:noProof/>
                <w:lang w:val="ru-RU" w:eastAsia="ru-RU"/>
              </w:rPr>
            </w:pPr>
            <w:r>
              <w:rPr>
                <w:noProof/>
                <w:lang w:val="ru-RU" w:eastAsia="ru-RU"/>
              </w:rPr>
              <w:t>- Постоянный м</w:t>
            </w:r>
            <w:r w:rsidRPr="00AE465E">
              <w:rPr>
                <w:noProof/>
                <w:lang w:val="ru-RU" w:eastAsia="ru-RU"/>
              </w:rPr>
              <w:t>ониторинг ситуации,</w:t>
            </w:r>
            <w:r>
              <w:rPr>
                <w:noProof/>
                <w:lang w:val="ru-RU" w:eastAsia="ru-RU"/>
              </w:rPr>
              <w:t xml:space="preserve"> </w:t>
            </w:r>
            <w:r w:rsidRPr="00AE465E">
              <w:rPr>
                <w:noProof/>
                <w:lang w:val="ru-RU" w:eastAsia="ru-RU"/>
              </w:rPr>
              <w:t>связанной с возможным изменением санкционного режима</w:t>
            </w:r>
            <w:r>
              <w:rPr>
                <w:noProof/>
                <w:lang w:val="ru-RU" w:eastAsia="ru-RU"/>
              </w:rPr>
              <w:t>, принятие мер по корректировке Стратегии развития.</w:t>
            </w:r>
          </w:p>
          <w:p w14:paraId="4DFBA040" w14:textId="77777777" w:rsidR="0063103D" w:rsidRDefault="0063103D" w:rsidP="00D5649F">
            <w:pPr>
              <w:pStyle w:val="Tablbody"/>
              <w:rPr>
                <w:noProof/>
                <w:lang w:val="ru-RU" w:eastAsia="ru-RU"/>
              </w:rPr>
            </w:pPr>
            <w:r>
              <w:rPr>
                <w:noProof/>
                <w:lang w:val="ru-RU" w:eastAsia="ru-RU"/>
              </w:rPr>
              <w:t>- Е</w:t>
            </w:r>
            <w:r w:rsidRPr="00AE465E">
              <w:rPr>
                <w:noProof/>
                <w:lang w:val="ru-RU" w:eastAsia="ru-RU"/>
              </w:rPr>
              <w:t>жемесячный мониторинг изменений законодательства и законотворческих</w:t>
            </w:r>
            <w:r>
              <w:rPr>
                <w:noProof/>
                <w:lang w:val="ru-RU" w:eastAsia="ru-RU"/>
              </w:rPr>
              <w:t xml:space="preserve"> </w:t>
            </w:r>
            <w:r w:rsidRPr="00AE465E">
              <w:rPr>
                <w:noProof/>
                <w:lang w:val="ru-RU" w:eastAsia="ru-RU"/>
              </w:rPr>
              <w:t>инициатив регулярное взаимодействие с органами</w:t>
            </w:r>
            <w:r>
              <w:rPr>
                <w:noProof/>
                <w:lang w:val="ru-RU" w:eastAsia="ru-RU"/>
              </w:rPr>
              <w:t xml:space="preserve"> </w:t>
            </w:r>
            <w:r w:rsidRPr="00AE465E">
              <w:rPr>
                <w:noProof/>
                <w:lang w:val="ru-RU" w:eastAsia="ru-RU"/>
              </w:rPr>
              <w:t>государственной власти в области социально-экономического</w:t>
            </w:r>
            <w:r>
              <w:rPr>
                <w:noProof/>
                <w:lang w:val="ru-RU" w:eastAsia="ru-RU"/>
              </w:rPr>
              <w:t xml:space="preserve"> развития региона</w:t>
            </w:r>
            <w:r w:rsidRPr="00AE465E">
              <w:rPr>
                <w:noProof/>
                <w:lang w:val="ru-RU" w:eastAsia="ru-RU"/>
              </w:rPr>
              <w:t xml:space="preserve"> своего присутствия</w:t>
            </w:r>
            <w:r>
              <w:rPr>
                <w:noProof/>
                <w:lang w:val="ru-RU" w:eastAsia="ru-RU"/>
              </w:rPr>
              <w:t>.</w:t>
            </w:r>
          </w:p>
        </w:tc>
      </w:tr>
      <w:tr w:rsidR="0063103D" w:rsidRPr="00DA2D6B" w14:paraId="117E95C1" w14:textId="77777777" w:rsidTr="00045651">
        <w:trPr>
          <w:trHeight w:val="978"/>
        </w:trPr>
        <w:tc>
          <w:tcPr>
            <w:tcW w:w="3312" w:type="dxa"/>
            <w:shd w:val="clear" w:color="auto" w:fill="auto"/>
            <w:tcMar>
              <w:top w:w="79" w:type="dxa"/>
              <w:left w:w="1365" w:type="dxa"/>
              <w:bottom w:w="79" w:type="dxa"/>
              <w:right w:w="158" w:type="dxa"/>
            </w:tcMar>
            <w:vAlign w:val="center"/>
            <w:hideMark/>
          </w:tcPr>
          <w:p w14:paraId="28969B0B" w14:textId="77777777" w:rsidR="0063103D" w:rsidRPr="00702BD5" w:rsidRDefault="0063103D" w:rsidP="00D5649F">
            <w:pPr>
              <w:pStyle w:val="Tablbody"/>
              <w:rPr>
                <w:noProof/>
                <w:lang w:val="ru-RU" w:eastAsia="ru-RU"/>
              </w:rPr>
            </w:pPr>
            <w:r>
              <w:rPr>
                <w:noProof/>
                <w:lang w:val="ru-RU" w:eastAsia="ru-RU"/>
              </w:rPr>
              <w:t>Устойчивое развитие</w:t>
            </w:r>
          </w:p>
        </w:tc>
        <w:tc>
          <w:tcPr>
            <w:tcW w:w="2465" w:type="dxa"/>
            <w:shd w:val="clear" w:color="auto" w:fill="auto"/>
            <w:tcMar>
              <w:top w:w="79" w:type="dxa"/>
              <w:left w:w="62" w:type="dxa"/>
              <w:bottom w:w="79" w:type="dxa"/>
              <w:right w:w="62" w:type="dxa"/>
            </w:tcMar>
            <w:vAlign w:val="center"/>
            <w:hideMark/>
          </w:tcPr>
          <w:p w14:paraId="34C6C459" w14:textId="77777777" w:rsidR="0063103D" w:rsidRDefault="0063103D" w:rsidP="00D5649F">
            <w:pPr>
              <w:pStyle w:val="Tablbody"/>
              <w:rPr>
                <w:noProof/>
                <w:lang w:val="ru-RU" w:eastAsia="ru-RU"/>
              </w:rPr>
            </w:pPr>
          </w:p>
          <w:p w14:paraId="48674B85" w14:textId="77777777" w:rsidR="0063103D" w:rsidRDefault="0063103D" w:rsidP="00D5649F">
            <w:pPr>
              <w:pStyle w:val="Tablbody"/>
              <w:rPr>
                <w:noProof/>
                <w:lang w:val="ru-RU" w:eastAsia="ru-RU"/>
              </w:rPr>
            </w:pPr>
            <w:r>
              <w:rPr>
                <w:noProof/>
                <w:lang w:val="ru-RU" w:eastAsia="ru-RU"/>
              </w:rPr>
              <w:t xml:space="preserve">- </w:t>
            </w:r>
            <w:r w:rsidRPr="00702BD5">
              <w:rPr>
                <w:noProof/>
                <w:lang w:val="ru-RU" w:eastAsia="ru-RU"/>
              </w:rPr>
              <w:t>Растущие требования покупателей по снижению углеродного следа СПГ</w:t>
            </w:r>
            <w:r>
              <w:rPr>
                <w:noProof/>
                <w:lang w:val="ru-RU" w:eastAsia="ru-RU"/>
              </w:rPr>
              <w:t>.</w:t>
            </w:r>
          </w:p>
          <w:p w14:paraId="3DC90834" w14:textId="77777777" w:rsidR="0063103D" w:rsidRPr="00702BD5" w:rsidRDefault="0063103D" w:rsidP="00D5649F">
            <w:pPr>
              <w:pStyle w:val="Tablbody"/>
              <w:rPr>
                <w:noProof/>
                <w:lang w:val="ru-RU" w:eastAsia="ru-RU"/>
              </w:rPr>
            </w:pPr>
            <w:r>
              <w:rPr>
                <w:noProof/>
                <w:lang w:val="ru-RU" w:eastAsia="ru-RU"/>
              </w:rPr>
              <w:t>- Риск заболеваний, несчастных случаев, аварий на производстве.</w:t>
            </w:r>
          </w:p>
          <w:p w14:paraId="644C9964" w14:textId="77777777" w:rsidR="0063103D" w:rsidRPr="00702BD5" w:rsidRDefault="0063103D" w:rsidP="00D5649F">
            <w:pPr>
              <w:pStyle w:val="Tablbody"/>
              <w:rPr>
                <w:noProof/>
                <w:lang w:val="ru-RU" w:eastAsia="ru-RU"/>
              </w:rPr>
            </w:pPr>
          </w:p>
        </w:tc>
        <w:tc>
          <w:tcPr>
            <w:tcW w:w="2630" w:type="dxa"/>
            <w:shd w:val="clear" w:color="auto" w:fill="auto"/>
            <w:tcMar>
              <w:top w:w="79" w:type="dxa"/>
              <w:left w:w="113" w:type="dxa"/>
              <w:bottom w:w="79" w:type="dxa"/>
              <w:right w:w="113" w:type="dxa"/>
            </w:tcMar>
            <w:vAlign w:val="center"/>
            <w:hideMark/>
          </w:tcPr>
          <w:p w14:paraId="69A57DBF" w14:textId="77777777" w:rsidR="0063103D" w:rsidRDefault="0063103D" w:rsidP="00D5649F">
            <w:pPr>
              <w:pStyle w:val="Tablbody"/>
              <w:rPr>
                <w:noProof/>
                <w:lang w:val="ru-RU" w:eastAsia="ru-RU"/>
              </w:rPr>
            </w:pPr>
            <w:r>
              <w:rPr>
                <w:noProof/>
                <w:lang w:val="ru-RU" w:eastAsia="ru-RU"/>
              </w:rPr>
              <w:t>- Снижение выбросов парниковых газов.</w:t>
            </w:r>
          </w:p>
          <w:p w14:paraId="0CD60239" w14:textId="77777777" w:rsidR="0063103D" w:rsidRDefault="0063103D" w:rsidP="00D5649F">
            <w:pPr>
              <w:pStyle w:val="Tablbody"/>
              <w:rPr>
                <w:noProof/>
                <w:lang w:val="ru-RU" w:eastAsia="ru-RU"/>
              </w:rPr>
            </w:pPr>
            <w:r>
              <w:rPr>
                <w:noProof/>
                <w:lang w:val="ru-RU" w:eastAsia="ru-RU"/>
              </w:rPr>
              <w:t>- Повышение требований к утилизации отходов и водоочистке.</w:t>
            </w:r>
          </w:p>
          <w:p w14:paraId="09200586" w14:textId="77777777" w:rsidR="0063103D" w:rsidRDefault="0063103D" w:rsidP="00D5649F">
            <w:pPr>
              <w:pStyle w:val="Tablbody"/>
              <w:rPr>
                <w:noProof/>
                <w:lang w:val="ru-RU" w:eastAsia="ru-RU"/>
              </w:rPr>
            </w:pPr>
            <w:r>
              <w:rPr>
                <w:noProof/>
                <w:lang w:val="ru-RU" w:eastAsia="ru-RU"/>
              </w:rPr>
              <w:t xml:space="preserve">- </w:t>
            </w:r>
            <w:r w:rsidRPr="00702BD5">
              <w:rPr>
                <w:noProof/>
                <w:lang w:val="ru-RU" w:eastAsia="ru-RU"/>
              </w:rPr>
              <w:t>Покупка «зеленых сертификатов», инвестиции</w:t>
            </w:r>
            <w:r>
              <w:rPr>
                <w:noProof/>
                <w:lang w:val="ru-RU" w:eastAsia="ru-RU"/>
              </w:rPr>
              <w:t xml:space="preserve"> </w:t>
            </w:r>
            <w:r w:rsidRPr="00702BD5">
              <w:rPr>
                <w:noProof/>
                <w:lang w:val="ru-RU" w:eastAsia="ru-RU"/>
              </w:rPr>
              <w:t>в</w:t>
            </w:r>
            <w:r>
              <w:rPr>
                <w:noProof/>
                <w:lang w:val="ru-RU" w:eastAsia="ru-RU"/>
              </w:rPr>
              <w:t xml:space="preserve"> </w:t>
            </w:r>
            <w:r w:rsidRPr="00702BD5">
              <w:rPr>
                <w:noProof/>
                <w:lang w:eastAsia="ru-RU"/>
              </w:rPr>
              <w:t>CCS</w:t>
            </w:r>
            <w:r w:rsidRPr="00702BD5">
              <w:rPr>
                <w:noProof/>
                <w:lang w:val="ru-RU" w:eastAsia="ru-RU"/>
              </w:rPr>
              <w:t>/СС</w:t>
            </w:r>
            <w:r w:rsidRPr="00702BD5">
              <w:rPr>
                <w:noProof/>
                <w:lang w:eastAsia="ru-RU"/>
              </w:rPr>
              <w:t>US</w:t>
            </w:r>
            <w:r>
              <w:rPr>
                <w:noProof/>
                <w:lang w:val="ru-RU" w:eastAsia="ru-RU"/>
              </w:rPr>
              <w:t>.</w:t>
            </w:r>
          </w:p>
          <w:p w14:paraId="2C809DBA" w14:textId="77777777" w:rsidR="0063103D" w:rsidRDefault="0063103D" w:rsidP="00D5649F">
            <w:pPr>
              <w:pStyle w:val="Tablbody"/>
              <w:rPr>
                <w:noProof/>
                <w:lang w:val="ru-RU" w:eastAsia="ru-RU"/>
              </w:rPr>
            </w:pPr>
            <w:r>
              <w:rPr>
                <w:noProof/>
                <w:lang w:val="ru-RU" w:eastAsia="ru-RU"/>
              </w:rPr>
              <w:t>-Снижение уровня травматизма на производстве</w:t>
            </w:r>
          </w:p>
          <w:p w14:paraId="5D2FBD50" w14:textId="77777777" w:rsidR="0063103D" w:rsidRPr="004606A7" w:rsidRDefault="0063103D" w:rsidP="00D5649F">
            <w:pPr>
              <w:pStyle w:val="Tablbody"/>
              <w:rPr>
                <w:noProof/>
                <w:lang w:val="ru-RU" w:eastAsia="ru-RU"/>
              </w:rPr>
            </w:pPr>
            <w:r>
              <w:rPr>
                <w:lang w:val="ru-RU"/>
              </w:rPr>
              <w:lastRenderedPageBreak/>
              <w:t>- Регулярное проведение профилактических</w:t>
            </w:r>
            <w:r w:rsidRPr="008D7DAE">
              <w:rPr>
                <w:lang w:val="ru-RU"/>
              </w:rPr>
              <w:t xml:space="preserve"> мероприяти</w:t>
            </w:r>
            <w:r>
              <w:rPr>
                <w:lang w:val="ru-RU"/>
              </w:rPr>
              <w:t>й</w:t>
            </w:r>
            <w:r w:rsidRPr="008D7DAE">
              <w:rPr>
                <w:lang w:val="ru-RU"/>
              </w:rPr>
              <w:t xml:space="preserve"> по соблюдению требований</w:t>
            </w:r>
            <w:r>
              <w:rPr>
                <w:lang w:val="ru-RU"/>
              </w:rPr>
              <w:t xml:space="preserve"> </w:t>
            </w:r>
            <w:r w:rsidRPr="008D7DAE">
              <w:rPr>
                <w:lang w:val="ru-RU"/>
              </w:rPr>
              <w:t>в области охраны труд</w:t>
            </w:r>
            <w:r>
              <w:rPr>
                <w:lang w:val="ru-RU"/>
              </w:rPr>
              <w:t xml:space="preserve">а и промышленной безопасности, </w:t>
            </w:r>
            <w:r w:rsidRPr="008D7DAE">
              <w:rPr>
                <w:lang w:val="ru-RU"/>
              </w:rPr>
              <w:t>обучение работников безопасным методам выполнения работ</w:t>
            </w:r>
            <w:r>
              <w:rPr>
                <w:lang w:val="ru-RU"/>
              </w:rPr>
              <w:t>.</w:t>
            </w:r>
          </w:p>
          <w:p w14:paraId="0B7E909D" w14:textId="77777777" w:rsidR="0063103D" w:rsidRPr="00BD1B84" w:rsidRDefault="0063103D" w:rsidP="00D5649F">
            <w:pPr>
              <w:pStyle w:val="Tablbody"/>
              <w:rPr>
                <w:noProof/>
                <w:lang w:val="ru-RU" w:eastAsia="ru-RU"/>
              </w:rPr>
            </w:pPr>
          </w:p>
        </w:tc>
      </w:tr>
      <w:tr w:rsidR="0063103D" w:rsidRPr="00DA2D6B" w14:paraId="0E7C4A01" w14:textId="77777777" w:rsidTr="00045651">
        <w:trPr>
          <w:trHeight w:val="978"/>
        </w:trPr>
        <w:tc>
          <w:tcPr>
            <w:tcW w:w="3312" w:type="dxa"/>
            <w:shd w:val="clear" w:color="auto" w:fill="auto"/>
            <w:tcMar>
              <w:top w:w="79" w:type="dxa"/>
              <w:left w:w="1365" w:type="dxa"/>
              <w:bottom w:w="79" w:type="dxa"/>
              <w:right w:w="158" w:type="dxa"/>
            </w:tcMar>
            <w:vAlign w:val="center"/>
          </w:tcPr>
          <w:p w14:paraId="4043C1DD" w14:textId="77777777" w:rsidR="0063103D" w:rsidRPr="00702BD5" w:rsidDel="003159EE" w:rsidRDefault="0063103D" w:rsidP="00D5649F">
            <w:pPr>
              <w:pStyle w:val="Tablbody"/>
              <w:rPr>
                <w:noProof/>
                <w:lang w:val="ru-RU" w:eastAsia="ru-RU"/>
              </w:rPr>
            </w:pPr>
            <w:r>
              <w:rPr>
                <w:noProof/>
                <w:lang w:val="ru-RU" w:eastAsia="ru-RU"/>
              </w:rPr>
              <w:lastRenderedPageBreak/>
              <w:t>Эпидемиологическая ситуация</w:t>
            </w:r>
          </w:p>
        </w:tc>
        <w:tc>
          <w:tcPr>
            <w:tcW w:w="2465" w:type="dxa"/>
            <w:shd w:val="clear" w:color="auto" w:fill="auto"/>
            <w:tcMar>
              <w:top w:w="79" w:type="dxa"/>
              <w:left w:w="62" w:type="dxa"/>
              <w:bottom w:w="79" w:type="dxa"/>
              <w:right w:w="62" w:type="dxa"/>
            </w:tcMar>
            <w:vAlign w:val="center"/>
          </w:tcPr>
          <w:p w14:paraId="02711055" w14:textId="77777777" w:rsidR="0063103D" w:rsidRDefault="0063103D" w:rsidP="00D5649F">
            <w:pPr>
              <w:pStyle w:val="Tablbody"/>
              <w:rPr>
                <w:noProof/>
                <w:lang w:val="ru-RU" w:eastAsia="ru-RU"/>
              </w:rPr>
            </w:pPr>
            <w:r>
              <w:rPr>
                <w:noProof/>
                <w:lang w:val="ru-RU" w:eastAsia="ru-RU"/>
              </w:rPr>
              <w:t>- Р</w:t>
            </w:r>
            <w:r w:rsidRPr="00C43725">
              <w:rPr>
                <w:noProof/>
                <w:lang w:val="ru-RU" w:eastAsia="ru-RU"/>
              </w:rPr>
              <w:t>аспространение коронавирусной</w:t>
            </w:r>
            <w:r>
              <w:rPr>
                <w:noProof/>
                <w:lang w:val="ru-RU" w:eastAsia="ru-RU"/>
              </w:rPr>
              <w:t xml:space="preserve"> </w:t>
            </w:r>
            <w:r w:rsidRPr="00C43725">
              <w:rPr>
                <w:noProof/>
                <w:lang w:val="ru-RU" w:eastAsia="ru-RU"/>
              </w:rPr>
              <w:t>инфекции, введение ограничительных мер</w:t>
            </w:r>
            <w:r>
              <w:rPr>
                <w:noProof/>
                <w:lang w:val="ru-RU" w:eastAsia="ru-RU"/>
              </w:rPr>
              <w:t xml:space="preserve"> </w:t>
            </w:r>
            <w:r w:rsidRPr="00C43725">
              <w:rPr>
                <w:noProof/>
                <w:lang w:val="ru-RU" w:eastAsia="ru-RU"/>
              </w:rPr>
              <w:t>в регион</w:t>
            </w:r>
            <w:r>
              <w:rPr>
                <w:noProof/>
                <w:lang w:val="ru-RU" w:eastAsia="ru-RU"/>
              </w:rPr>
              <w:t xml:space="preserve">е присутствия и на площадке </w:t>
            </w:r>
            <w:r w:rsidRPr="00C43725">
              <w:rPr>
                <w:noProof/>
                <w:lang w:val="ru-RU" w:eastAsia="ru-RU"/>
              </w:rPr>
              <w:t>производственных объектов Компании,</w:t>
            </w:r>
            <w:r>
              <w:rPr>
                <w:noProof/>
                <w:lang w:val="ru-RU" w:eastAsia="ru-RU"/>
              </w:rPr>
              <w:t xml:space="preserve"> </w:t>
            </w:r>
            <w:r w:rsidRPr="00C43725">
              <w:rPr>
                <w:noProof/>
                <w:lang w:val="ru-RU" w:eastAsia="ru-RU"/>
              </w:rPr>
              <w:t>направленных на снижение темпов</w:t>
            </w:r>
            <w:r>
              <w:rPr>
                <w:noProof/>
                <w:lang w:val="ru-RU" w:eastAsia="ru-RU"/>
              </w:rPr>
              <w:t xml:space="preserve"> </w:t>
            </w:r>
            <w:r w:rsidRPr="00C43725">
              <w:rPr>
                <w:noProof/>
                <w:lang w:val="ru-RU" w:eastAsia="ru-RU"/>
              </w:rPr>
              <w:t>распространения инфекции, а также срыв</w:t>
            </w:r>
            <w:r>
              <w:rPr>
                <w:noProof/>
                <w:lang w:val="ru-RU" w:eastAsia="ru-RU"/>
              </w:rPr>
              <w:t xml:space="preserve"> </w:t>
            </w:r>
            <w:r w:rsidRPr="00C43725">
              <w:rPr>
                <w:noProof/>
                <w:lang w:val="ru-RU" w:eastAsia="ru-RU"/>
              </w:rPr>
              <w:t>сроков поставки оборудования</w:t>
            </w:r>
            <w:r>
              <w:rPr>
                <w:noProof/>
                <w:lang w:val="ru-RU" w:eastAsia="ru-RU"/>
              </w:rPr>
              <w:t>, товарно-материальных ценностей.</w:t>
            </w:r>
          </w:p>
        </w:tc>
        <w:tc>
          <w:tcPr>
            <w:tcW w:w="2630" w:type="dxa"/>
            <w:shd w:val="clear" w:color="auto" w:fill="auto"/>
            <w:tcMar>
              <w:top w:w="79" w:type="dxa"/>
              <w:left w:w="113" w:type="dxa"/>
              <w:bottom w:w="79" w:type="dxa"/>
              <w:right w:w="113" w:type="dxa"/>
            </w:tcMar>
            <w:vAlign w:val="center"/>
          </w:tcPr>
          <w:p w14:paraId="468C4693" w14:textId="77777777" w:rsidR="0063103D" w:rsidRDefault="0063103D" w:rsidP="00D5649F">
            <w:pPr>
              <w:pStyle w:val="Tablbody"/>
              <w:rPr>
                <w:lang w:val="ru-RU"/>
              </w:rPr>
            </w:pPr>
            <w:r>
              <w:rPr>
                <w:lang w:val="ru-RU"/>
              </w:rPr>
              <w:t>- В</w:t>
            </w:r>
            <w:r w:rsidRPr="007A1CE1">
              <w:rPr>
                <w:lang w:val="ru-RU"/>
              </w:rPr>
              <w:t>ыделе</w:t>
            </w:r>
            <w:r>
              <w:rPr>
                <w:lang w:val="ru-RU"/>
              </w:rPr>
              <w:t>ние</w:t>
            </w:r>
            <w:r w:rsidRPr="007A1CE1">
              <w:rPr>
                <w:lang w:val="ru-RU"/>
              </w:rPr>
              <w:t xml:space="preserve"> наиболее значимы</w:t>
            </w:r>
            <w:r>
              <w:rPr>
                <w:lang w:val="ru-RU"/>
              </w:rPr>
              <w:t>х</w:t>
            </w:r>
            <w:r w:rsidRPr="007A1CE1">
              <w:rPr>
                <w:lang w:val="ru-RU"/>
              </w:rPr>
              <w:t xml:space="preserve"> работ, влияющи</w:t>
            </w:r>
            <w:r>
              <w:rPr>
                <w:lang w:val="ru-RU"/>
              </w:rPr>
              <w:t>х</w:t>
            </w:r>
            <w:r w:rsidRPr="007A1CE1">
              <w:rPr>
                <w:lang w:val="ru-RU"/>
              </w:rPr>
              <w:t xml:space="preserve"> на </w:t>
            </w:r>
            <w:r>
              <w:rPr>
                <w:lang w:val="ru-RU"/>
              </w:rPr>
              <w:t>Стратегию развития</w:t>
            </w:r>
            <w:r w:rsidRPr="007A1CE1">
              <w:rPr>
                <w:lang w:val="ru-RU"/>
              </w:rPr>
              <w:t>, оптимиз</w:t>
            </w:r>
            <w:r>
              <w:rPr>
                <w:lang w:val="ru-RU"/>
              </w:rPr>
              <w:t xml:space="preserve">ация </w:t>
            </w:r>
            <w:r w:rsidRPr="004F4E80">
              <w:rPr>
                <w:lang w:val="ru-RU"/>
              </w:rPr>
              <w:t>графика</w:t>
            </w:r>
            <w:r w:rsidRPr="007A1CE1">
              <w:rPr>
                <w:lang w:val="ru-RU"/>
              </w:rPr>
              <w:t xml:space="preserve"> работ, потребност</w:t>
            </w:r>
            <w:r>
              <w:rPr>
                <w:lang w:val="ru-RU"/>
              </w:rPr>
              <w:t>и</w:t>
            </w:r>
            <w:r w:rsidRPr="004F4E80">
              <w:rPr>
                <w:lang w:val="ru-RU"/>
              </w:rPr>
              <w:t xml:space="preserve"> в ресурсах</w:t>
            </w:r>
            <w:r w:rsidRPr="007A1CE1">
              <w:rPr>
                <w:lang w:val="ru-RU"/>
              </w:rPr>
              <w:t>, внедрен</w:t>
            </w:r>
            <w:r>
              <w:rPr>
                <w:lang w:val="ru-RU"/>
              </w:rPr>
              <w:t>ие</w:t>
            </w:r>
            <w:r w:rsidRPr="007A1CE1">
              <w:rPr>
                <w:lang w:val="ru-RU"/>
              </w:rPr>
              <w:t xml:space="preserve"> </w:t>
            </w:r>
            <w:r w:rsidRPr="004F4E80">
              <w:rPr>
                <w:lang w:val="ru-RU"/>
              </w:rPr>
              <w:t>процедур</w:t>
            </w:r>
            <w:r w:rsidRPr="007A1CE1">
              <w:rPr>
                <w:lang w:val="ru-RU"/>
              </w:rPr>
              <w:t xml:space="preserve"> упра</w:t>
            </w:r>
            <w:r w:rsidRPr="004F4E80">
              <w:rPr>
                <w:lang w:val="ru-RU"/>
              </w:rPr>
              <w:t>вления изменениями в проектах,</w:t>
            </w:r>
            <w:r w:rsidRPr="007A1CE1">
              <w:rPr>
                <w:lang w:val="ru-RU"/>
              </w:rPr>
              <w:t xml:space="preserve"> контрол</w:t>
            </w:r>
            <w:r>
              <w:rPr>
                <w:lang w:val="ru-RU"/>
              </w:rPr>
              <w:t>я</w:t>
            </w:r>
            <w:r w:rsidRPr="007A1CE1">
              <w:rPr>
                <w:lang w:val="ru-RU"/>
              </w:rPr>
              <w:t xml:space="preserve"> </w:t>
            </w:r>
            <w:r w:rsidRPr="004F4E80">
              <w:rPr>
                <w:lang w:val="ru-RU"/>
              </w:rPr>
              <w:t>достижения ключевых параметров</w:t>
            </w:r>
            <w:r w:rsidRPr="007A1CE1">
              <w:rPr>
                <w:lang w:val="ru-RU"/>
              </w:rPr>
              <w:t xml:space="preserve">. </w:t>
            </w:r>
            <w:r>
              <w:rPr>
                <w:lang w:val="ru-RU"/>
              </w:rPr>
              <w:t xml:space="preserve">– Принятие в расчет </w:t>
            </w:r>
            <w:r w:rsidRPr="007A1CE1">
              <w:rPr>
                <w:lang w:val="ru-RU"/>
              </w:rPr>
              <w:t>необходимы</w:t>
            </w:r>
            <w:r>
              <w:rPr>
                <w:lang w:val="ru-RU"/>
              </w:rPr>
              <w:t>х</w:t>
            </w:r>
            <w:r w:rsidRPr="007A1CE1">
              <w:rPr>
                <w:lang w:val="ru-RU"/>
              </w:rPr>
              <w:t xml:space="preserve"> мер, направленных на снижение темпов распространения коронавирусной инфекции</w:t>
            </w:r>
            <w:r w:rsidRPr="004F4E80">
              <w:rPr>
                <w:lang w:val="ru-RU"/>
              </w:rPr>
              <w:t xml:space="preserve"> </w:t>
            </w:r>
            <w:r>
              <w:rPr>
                <w:lang w:val="ru-RU"/>
              </w:rPr>
              <w:t>п</w:t>
            </w:r>
            <w:r w:rsidRPr="00CF12D7">
              <w:rPr>
                <w:lang w:val="ru-RU"/>
              </w:rPr>
              <w:t>ри планировании работ по проектам Компания</w:t>
            </w:r>
            <w:r>
              <w:rPr>
                <w:lang w:val="ru-RU"/>
              </w:rPr>
              <w:t>.</w:t>
            </w:r>
          </w:p>
        </w:tc>
      </w:tr>
    </w:tbl>
    <w:p w14:paraId="512FAF40" w14:textId="77777777" w:rsidR="0063103D" w:rsidRDefault="0063103D" w:rsidP="0063103D">
      <w:pPr>
        <w:pStyle w:val="Bodytext"/>
      </w:pPr>
    </w:p>
    <w:p w14:paraId="2D630E81" w14:textId="77777777" w:rsidR="0063103D" w:rsidRPr="00702BD5" w:rsidRDefault="0063103D" w:rsidP="0063103D">
      <w:pPr>
        <w:pStyle w:val="Bodytext"/>
      </w:pPr>
      <w:r w:rsidRPr="00702BD5">
        <w:t xml:space="preserve">Стратегия развития Компании в условиях ухудшения макроэкономической ситуации в мире предусматривает временное </w:t>
      </w:r>
      <w:r>
        <w:t>смещение</w:t>
      </w:r>
      <w:r w:rsidRPr="00702BD5">
        <w:t xml:space="preserve"> фокуса на реализацию геологических мероприятий</w:t>
      </w:r>
      <w:r>
        <w:t>, наращивание</w:t>
      </w:r>
      <w:r w:rsidRPr="00702BD5">
        <w:t xml:space="preserve"> ресурсной базы.</w:t>
      </w:r>
    </w:p>
    <w:p w14:paraId="4C30460D" w14:textId="77777777" w:rsidR="0063103D" w:rsidRPr="00702BD5" w:rsidRDefault="0063103D" w:rsidP="0063103D">
      <w:pPr>
        <w:pStyle w:val="Bodytext"/>
      </w:pPr>
      <w:r w:rsidRPr="00702BD5">
        <w:t>Несмотря на неблагоприятный внешний фон Компания продолжает планомерное увеличение объ</w:t>
      </w:r>
      <w:r>
        <w:t>е</w:t>
      </w:r>
      <w:r w:rsidRPr="00702BD5">
        <w:t>мов добычи, расширение портфеля клиентов в регионе присутствия, а также выход на новые регионы РФ и экспортные продажи, что позволяет Компании сбывать дополнительные объ</w:t>
      </w:r>
      <w:r>
        <w:t>е</w:t>
      </w:r>
      <w:r w:rsidRPr="00702BD5">
        <w:t>мы производимой продукции.</w:t>
      </w:r>
    </w:p>
    <w:p w14:paraId="72FC3CBB" w14:textId="77777777" w:rsidR="0063103D" w:rsidRPr="00702BD5" w:rsidRDefault="0063103D" w:rsidP="0063103D">
      <w:pPr>
        <w:pStyle w:val="Bodytext"/>
      </w:pPr>
      <w:r>
        <w:t>В 2021 году Компании удалось успешно реализовать комплекс мер, запланированных на данный период.</w:t>
      </w:r>
    </w:p>
    <w:p w14:paraId="51B2D43C" w14:textId="77777777" w:rsidR="0063103D" w:rsidRPr="00702BD5" w:rsidRDefault="0063103D" w:rsidP="0063103D">
      <w:pPr>
        <w:pStyle w:val="Htabl"/>
        <w:rPr>
          <w:lang w:val="ru-RU"/>
        </w:rPr>
      </w:pPr>
      <w:r>
        <w:rPr>
          <w:lang w:val="ru-RU"/>
        </w:rPr>
        <w:t>Результаты реализации Стратегии развития в 2021 г.</w:t>
      </w:r>
    </w:p>
    <w:tbl>
      <w:tblPr>
        <w:tblStyle w:val="af1"/>
        <w:tblW w:w="9240" w:type="dxa"/>
        <w:tblLook w:val="04A0" w:firstRow="1" w:lastRow="0" w:firstColumn="1" w:lastColumn="0" w:noHBand="0" w:noVBand="1"/>
      </w:tblPr>
      <w:tblGrid>
        <w:gridCol w:w="2591"/>
        <w:gridCol w:w="6649"/>
      </w:tblGrid>
      <w:tr w:rsidR="0063103D" w:rsidRPr="00702BD5" w14:paraId="444EDDDA" w14:textId="77777777" w:rsidTr="00D5649F">
        <w:trPr>
          <w:trHeight w:val="270"/>
        </w:trPr>
        <w:tc>
          <w:tcPr>
            <w:tcW w:w="2591" w:type="dxa"/>
          </w:tcPr>
          <w:p w14:paraId="5484D6D7" w14:textId="77777777" w:rsidR="0063103D" w:rsidRPr="00702BD5" w:rsidRDefault="0063103D" w:rsidP="00D5649F">
            <w:pPr>
              <w:pStyle w:val="Tablhead"/>
              <w:rPr>
                <w:lang w:val="ru-RU"/>
              </w:rPr>
            </w:pPr>
            <w:r w:rsidRPr="00702BD5">
              <w:rPr>
                <w:lang w:val="ru-RU"/>
              </w:rPr>
              <w:t>Задача</w:t>
            </w:r>
          </w:p>
        </w:tc>
        <w:tc>
          <w:tcPr>
            <w:tcW w:w="6649" w:type="dxa"/>
          </w:tcPr>
          <w:p w14:paraId="0732D62B" w14:textId="77777777" w:rsidR="0063103D" w:rsidRPr="00702BD5" w:rsidRDefault="0063103D" w:rsidP="00D5649F">
            <w:pPr>
              <w:pStyle w:val="Tablhead"/>
              <w:rPr>
                <w:lang w:val="ru-RU"/>
              </w:rPr>
            </w:pPr>
            <w:r w:rsidRPr="00702BD5">
              <w:rPr>
                <w:lang w:val="ru-RU"/>
              </w:rPr>
              <w:t>Результаты</w:t>
            </w:r>
          </w:p>
        </w:tc>
      </w:tr>
      <w:tr w:rsidR="0063103D" w:rsidRPr="00DA2D6B" w14:paraId="5A4CDD52" w14:textId="77777777" w:rsidTr="00D5649F">
        <w:trPr>
          <w:trHeight w:val="645"/>
        </w:trPr>
        <w:tc>
          <w:tcPr>
            <w:tcW w:w="2591" w:type="dxa"/>
          </w:tcPr>
          <w:p w14:paraId="20A1D0CF" w14:textId="77777777" w:rsidR="0063103D" w:rsidRPr="00BD1B84" w:rsidRDefault="0063103D" w:rsidP="00D5649F">
            <w:pPr>
              <w:pStyle w:val="Tablbody"/>
            </w:pPr>
            <w:r w:rsidRPr="00BD1B84">
              <w:t>Наращивание</w:t>
            </w:r>
            <w:r>
              <w:rPr>
                <w:lang w:val="ru-RU"/>
              </w:rPr>
              <w:t xml:space="preserve"> </w:t>
            </w:r>
            <w:r w:rsidRPr="00BD1B84">
              <w:t>ресурсной базы</w:t>
            </w:r>
          </w:p>
        </w:tc>
        <w:tc>
          <w:tcPr>
            <w:tcW w:w="6649" w:type="dxa"/>
          </w:tcPr>
          <w:p w14:paraId="7AD45C27" w14:textId="77777777" w:rsidR="0063103D" w:rsidRPr="00BD1B84" w:rsidRDefault="0063103D" w:rsidP="00D5649F">
            <w:pPr>
              <w:pStyle w:val="Tablbody"/>
              <w:rPr>
                <w:lang w:val="ru-RU"/>
              </w:rPr>
            </w:pPr>
            <w:r w:rsidRPr="00BD1B84">
              <w:rPr>
                <w:lang w:val="ru-RU"/>
              </w:rPr>
              <w:t>–– Запасы природного газа увеличены на 16% по сравнению с 2020 годом, с 390 до 453 млрд м</w:t>
            </w:r>
            <w:r w:rsidRPr="00AD0C8F">
              <w:rPr>
                <w:vertAlign w:val="superscript"/>
                <w:lang w:val="ru-RU"/>
              </w:rPr>
              <w:t>3</w:t>
            </w:r>
            <w:r>
              <w:rPr>
                <w:lang w:val="ru-RU"/>
              </w:rPr>
              <w:t>.</w:t>
            </w:r>
          </w:p>
          <w:p w14:paraId="3FE044E5" w14:textId="77777777" w:rsidR="0063103D" w:rsidRPr="00BD1B84" w:rsidRDefault="0063103D" w:rsidP="00D5649F">
            <w:pPr>
              <w:pStyle w:val="Tablbody"/>
              <w:rPr>
                <w:lang w:val="ru-RU"/>
              </w:rPr>
            </w:pPr>
            <w:r w:rsidRPr="00BD1B84">
              <w:rPr>
                <w:lang w:val="ru-RU"/>
              </w:rPr>
              <w:t xml:space="preserve">–– Завершено проектирование и строительство </w:t>
            </w:r>
            <w:r>
              <w:rPr>
                <w:lang w:val="ru-RU"/>
              </w:rPr>
              <w:t>четыре</w:t>
            </w:r>
            <w:r w:rsidRPr="00BD1B84">
              <w:rPr>
                <w:lang w:val="ru-RU"/>
              </w:rPr>
              <w:t>х поисково-разведочные скважин, начаты буровые работы</w:t>
            </w:r>
            <w:r>
              <w:rPr>
                <w:lang w:val="ru-RU"/>
              </w:rPr>
              <w:t>.</w:t>
            </w:r>
          </w:p>
          <w:p w14:paraId="19BFE16E" w14:textId="77777777" w:rsidR="0063103D" w:rsidRPr="00BD1B84" w:rsidRDefault="0063103D" w:rsidP="00D5649F">
            <w:pPr>
              <w:pStyle w:val="Tablbody"/>
              <w:rPr>
                <w:lang w:val="ru-RU"/>
              </w:rPr>
            </w:pPr>
            <w:r w:rsidRPr="00BD1B84">
              <w:rPr>
                <w:lang w:val="ru-RU"/>
              </w:rPr>
              <w:t>–– Выигран аукцион на Соболохский лицензионный участок</w:t>
            </w:r>
            <w:r>
              <w:rPr>
                <w:lang w:val="ru-RU"/>
              </w:rPr>
              <w:t>.</w:t>
            </w:r>
          </w:p>
          <w:p w14:paraId="71380370" w14:textId="77777777" w:rsidR="0063103D" w:rsidRPr="00BD1B84" w:rsidRDefault="0063103D" w:rsidP="00D5649F">
            <w:pPr>
              <w:pStyle w:val="Tablbody"/>
              <w:rPr>
                <w:lang w:val="ru-RU"/>
              </w:rPr>
            </w:pPr>
            <w:r w:rsidRPr="00BD1B84">
              <w:rPr>
                <w:lang w:val="ru-RU"/>
              </w:rPr>
              <w:t>–– Расширены границы Средневилюйского лицензионного участка</w:t>
            </w:r>
            <w:r>
              <w:rPr>
                <w:lang w:val="ru-RU"/>
              </w:rPr>
              <w:t>.</w:t>
            </w:r>
          </w:p>
          <w:p w14:paraId="0CE8CEA9" w14:textId="77777777" w:rsidR="0063103D" w:rsidRPr="00BD1B84" w:rsidRDefault="0063103D" w:rsidP="00D5649F">
            <w:pPr>
              <w:pStyle w:val="Tablbody"/>
              <w:rPr>
                <w:lang w:val="ru-RU"/>
              </w:rPr>
            </w:pPr>
          </w:p>
        </w:tc>
      </w:tr>
      <w:tr w:rsidR="0063103D" w:rsidRPr="00DA2D6B" w14:paraId="39D2A52C" w14:textId="77777777" w:rsidTr="00D5649F">
        <w:trPr>
          <w:trHeight w:val="852"/>
        </w:trPr>
        <w:tc>
          <w:tcPr>
            <w:tcW w:w="2591" w:type="dxa"/>
          </w:tcPr>
          <w:p w14:paraId="51D367E8" w14:textId="77777777" w:rsidR="0063103D" w:rsidRPr="007A1CE1" w:rsidRDefault="0063103D" w:rsidP="00D5649F">
            <w:pPr>
              <w:pStyle w:val="Tablbody"/>
              <w:rPr>
                <w:lang w:val="ru-RU"/>
              </w:rPr>
            </w:pPr>
            <w:r>
              <w:rPr>
                <w:lang w:val="ru-RU"/>
              </w:rPr>
              <w:t>Производство</w:t>
            </w:r>
          </w:p>
        </w:tc>
        <w:tc>
          <w:tcPr>
            <w:tcW w:w="6649" w:type="dxa"/>
          </w:tcPr>
          <w:p w14:paraId="3646164F" w14:textId="77777777" w:rsidR="0063103D" w:rsidRPr="00BD1B84" w:rsidRDefault="0063103D" w:rsidP="00D5649F">
            <w:pPr>
              <w:pStyle w:val="Tablbody"/>
              <w:rPr>
                <w:lang w:val="ru-RU"/>
              </w:rPr>
            </w:pPr>
            <w:r w:rsidRPr="00BD1B84">
              <w:rPr>
                <w:lang w:val="ru-RU"/>
              </w:rPr>
              <w:t xml:space="preserve">Сформированы необходимые компетенции для дальнейшего развития производства в </w:t>
            </w:r>
            <w:r>
              <w:rPr>
                <w:lang w:val="ru-RU"/>
              </w:rPr>
              <w:t>вопросах</w:t>
            </w:r>
            <w:r w:rsidRPr="00BD1B84">
              <w:rPr>
                <w:lang w:val="ru-RU"/>
              </w:rPr>
              <w:t xml:space="preserve"> строительства, добычи и подготовки газа, ремонта скважин.</w:t>
            </w:r>
          </w:p>
        </w:tc>
      </w:tr>
      <w:tr w:rsidR="0063103D" w:rsidRPr="00DA2D6B" w14:paraId="6F723774" w14:textId="77777777" w:rsidTr="00D5649F">
        <w:trPr>
          <w:trHeight w:val="425"/>
        </w:trPr>
        <w:tc>
          <w:tcPr>
            <w:tcW w:w="2591" w:type="dxa"/>
          </w:tcPr>
          <w:p w14:paraId="611765F8" w14:textId="77777777" w:rsidR="0063103D" w:rsidRPr="00BD1B84" w:rsidRDefault="0063103D" w:rsidP="00D5649F">
            <w:pPr>
              <w:pStyle w:val="Tablbody"/>
            </w:pPr>
            <w:r w:rsidRPr="00BD1B84">
              <w:lastRenderedPageBreak/>
              <w:t>Цифровая трансформация</w:t>
            </w:r>
          </w:p>
        </w:tc>
        <w:tc>
          <w:tcPr>
            <w:tcW w:w="6649" w:type="dxa"/>
          </w:tcPr>
          <w:p w14:paraId="59AFC4E4" w14:textId="77777777" w:rsidR="0063103D" w:rsidRPr="00BD1B84" w:rsidRDefault="0063103D" w:rsidP="00D5649F">
            <w:pPr>
              <w:pStyle w:val="Tablbody"/>
              <w:rPr>
                <w:lang w:val="ru-RU"/>
              </w:rPr>
            </w:pPr>
            <w:r w:rsidRPr="00BD1B84">
              <w:rPr>
                <w:lang w:val="ru-RU"/>
              </w:rPr>
              <w:t>– Внедрен</w:t>
            </w:r>
            <w:r>
              <w:rPr>
                <w:lang w:val="ru-RU"/>
              </w:rPr>
              <w:t>ы</w:t>
            </w:r>
            <w:r w:rsidRPr="00BD1B84">
              <w:rPr>
                <w:lang w:val="ru-RU"/>
              </w:rPr>
              <w:t xml:space="preserve"> систем</w:t>
            </w:r>
            <w:r>
              <w:rPr>
                <w:lang w:val="ru-RU"/>
              </w:rPr>
              <w:t>ы</w:t>
            </w:r>
            <w:r w:rsidRPr="00BD1B84">
              <w:rPr>
                <w:lang w:val="ru-RU"/>
              </w:rPr>
              <w:t xml:space="preserve"> отчетности 1С </w:t>
            </w:r>
            <w:r w:rsidRPr="00BD1B84">
              <w:t>ERP</w:t>
            </w:r>
            <w:r w:rsidRPr="00BD1B84">
              <w:rPr>
                <w:lang w:val="ru-RU"/>
              </w:rPr>
              <w:t>, смежны</w:t>
            </w:r>
            <w:r>
              <w:rPr>
                <w:lang w:val="ru-RU"/>
              </w:rPr>
              <w:t>е</w:t>
            </w:r>
            <w:r w:rsidRPr="00BD1B84">
              <w:rPr>
                <w:lang w:val="ru-RU"/>
              </w:rPr>
              <w:t xml:space="preserve"> систем</w:t>
            </w:r>
            <w:r>
              <w:rPr>
                <w:lang w:val="ru-RU"/>
              </w:rPr>
              <w:t>ы</w:t>
            </w:r>
            <w:r w:rsidRPr="00BD1B84">
              <w:rPr>
                <w:lang w:val="ru-RU"/>
              </w:rPr>
              <w:t>, инструмент</w:t>
            </w:r>
            <w:r>
              <w:rPr>
                <w:lang w:val="ru-RU"/>
              </w:rPr>
              <w:t>ы</w:t>
            </w:r>
            <w:r w:rsidRPr="00BD1B84">
              <w:rPr>
                <w:lang w:val="ru-RU"/>
              </w:rPr>
              <w:t xml:space="preserve"> онлайн-аналитики</w:t>
            </w:r>
            <w:r>
              <w:rPr>
                <w:lang w:val="ru-RU"/>
              </w:rPr>
              <w:t>.</w:t>
            </w:r>
          </w:p>
          <w:p w14:paraId="47214AF3" w14:textId="77777777" w:rsidR="0063103D" w:rsidRPr="00D37D7A" w:rsidRDefault="0063103D" w:rsidP="00D5649F">
            <w:pPr>
              <w:pStyle w:val="Tablbody"/>
              <w:rPr>
                <w:lang w:val="ru-RU"/>
              </w:rPr>
            </w:pPr>
            <w:r w:rsidRPr="00BD1B84">
              <w:rPr>
                <w:lang w:val="ru-RU"/>
              </w:rPr>
              <w:t xml:space="preserve">– Запущена широкополосная частная сеть </w:t>
            </w:r>
            <w:r w:rsidRPr="00BD1B84">
              <w:t>LTE</w:t>
            </w:r>
            <w:r w:rsidRPr="00BD1B84">
              <w:rPr>
                <w:lang w:val="ru-RU"/>
              </w:rPr>
              <w:t xml:space="preserve"> для покрытия производственных активов Компании</w:t>
            </w:r>
            <w:r>
              <w:rPr>
                <w:lang w:val="ru-RU"/>
              </w:rPr>
              <w:t>.</w:t>
            </w:r>
          </w:p>
          <w:p w14:paraId="63452A3C" w14:textId="77777777" w:rsidR="0063103D" w:rsidRPr="00BD1B84" w:rsidRDefault="0063103D" w:rsidP="00D5649F">
            <w:pPr>
              <w:pStyle w:val="Tablbody"/>
              <w:rPr>
                <w:lang w:val="ru-RU"/>
              </w:rPr>
            </w:pPr>
            <w:r w:rsidRPr="00BD1B84">
              <w:rPr>
                <w:lang w:val="ru-RU"/>
              </w:rPr>
              <w:t>– Реализована единая сейсмогеологическая</w:t>
            </w:r>
            <w:r>
              <w:rPr>
                <w:lang w:val="ru-RU"/>
              </w:rPr>
              <w:t xml:space="preserve"> </w:t>
            </w:r>
            <w:r w:rsidRPr="00BD1B84">
              <w:rPr>
                <w:lang w:val="ru-RU"/>
              </w:rPr>
              <w:t xml:space="preserve">модель на базе ПО </w:t>
            </w:r>
            <w:r w:rsidRPr="00BD1B84">
              <w:t>Emerson</w:t>
            </w:r>
            <w:r>
              <w:rPr>
                <w:lang w:val="ru-RU"/>
              </w:rPr>
              <w:t>.</w:t>
            </w:r>
          </w:p>
        </w:tc>
      </w:tr>
      <w:tr w:rsidR="0063103D" w:rsidRPr="00DA2D6B" w14:paraId="5186AF79" w14:textId="77777777" w:rsidTr="00D5649F">
        <w:trPr>
          <w:trHeight w:val="645"/>
        </w:trPr>
        <w:tc>
          <w:tcPr>
            <w:tcW w:w="2591" w:type="dxa"/>
          </w:tcPr>
          <w:p w14:paraId="0BC6606B" w14:textId="77777777" w:rsidR="0063103D" w:rsidRPr="00BD1B84" w:rsidRDefault="0063103D" w:rsidP="00D5649F">
            <w:pPr>
              <w:pStyle w:val="Tablbody"/>
            </w:pPr>
            <w:r w:rsidRPr="00BD1B84">
              <w:t>Эффективность</w:t>
            </w:r>
          </w:p>
        </w:tc>
        <w:tc>
          <w:tcPr>
            <w:tcW w:w="6649" w:type="dxa"/>
          </w:tcPr>
          <w:p w14:paraId="546DA556" w14:textId="77777777" w:rsidR="0063103D" w:rsidRPr="00BD1B84" w:rsidRDefault="0063103D" w:rsidP="00D5649F">
            <w:pPr>
              <w:pStyle w:val="Tablbody"/>
              <w:rPr>
                <w:lang w:val="ru-RU"/>
              </w:rPr>
            </w:pPr>
            <w:r w:rsidRPr="00BD1B84">
              <w:rPr>
                <w:lang w:val="ru-RU"/>
              </w:rPr>
              <w:t>–– Реализован комплекс мероприятий по повышению эффективности производства, сокращению издержек</w:t>
            </w:r>
            <w:r>
              <w:rPr>
                <w:lang w:val="ru-RU"/>
              </w:rPr>
              <w:t>.</w:t>
            </w:r>
          </w:p>
          <w:p w14:paraId="0D6CC47D" w14:textId="77777777" w:rsidR="0063103D" w:rsidRPr="00BD1B84" w:rsidRDefault="0063103D" w:rsidP="00D5649F">
            <w:pPr>
              <w:pStyle w:val="Tablbody"/>
              <w:rPr>
                <w:lang w:val="ru-RU"/>
              </w:rPr>
            </w:pPr>
            <w:r w:rsidRPr="00BD1B84">
              <w:rPr>
                <w:lang w:val="ru-RU"/>
              </w:rPr>
              <w:t>–– Сокращены потери КГС при выработке бензиновой и дизельной фракции на 9%, внедрены системы управления и контроля за работой оборудования</w:t>
            </w:r>
            <w:r>
              <w:rPr>
                <w:lang w:val="ru-RU"/>
              </w:rPr>
              <w:t>.</w:t>
            </w:r>
          </w:p>
          <w:p w14:paraId="20BAA6A2" w14:textId="77777777" w:rsidR="0063103D" w:rsidRPr="00BD1B84" w:rsidRDefault="0063103D" w:rsidP="00D5649F">
            <w:pPr>
              <w:pStyle w:val="Tablbody"/>
              <w:rPr>
                <w:lang w:val="ru-RU"/>
              </w:rPr>
            </w:pPr>
            <w:r w:rsidRPr="00BD1B84">
              <w:rPr>
                <w:lang w:val="ru-RU"/>
              </w:rPr>
              <w:t>–– Реализована программа технического перевооружения, оснащения ключевых производственных подразделений новой техникой и оборудованием</w:t>
            </w:r>
            <w:r>
              <w:rPr>
                <w:lang w:val="ru-RU"/>
              </w:rPr>
              <w:t>.</w:t>
            </w:r>
          </w:p>
          <w:p w14:paraId="339769AC" w14:textId="77777777" w:rsidR="0063103D" w:rsidRPr="00BD1B84" w:rsidRDefault="0063103D" w:rsidP="00D5649F">
            <w:pPr>
              <w:pStyle w:val="Tablbody"/>
              <w:rPr>
                <w:lang w:val="ru-RU"/>
              </w:rPr>
            </w:pPr>
            <w:r w:rsidRPr="00BD1B84">
              <w:rPr>
                <w:lang w:val="ru-RU"/>
              </w:rPr>
              <w:t>–– Реализована программа по ремонту и восстановлению исторического скважинного фонда, произведен ремонт 22 скважин</w:t>
            </w:r>
            <w:r>
              <w:rPr>
                <w:lang w:val="ru-RU"/>
              </w:rPr>
              <w:t>.</w:t>
            </w:r>
          </w:p>
          <w:p w14:paraId="52BDB6A3" w14:textId="77777777" w:rsidR="0063103D" w:rsidRPr="00BD1B84" w:rsidRDefault="0063103D" w:rsidP="00D5649F">
            <w:pPr>
              <w:pStyle w:val="Tablbody"/>
              <w:rPr>
                <w:lang w:val="ru-RU"/>
              </w:rPr>
            </w:pPr>
            <w:r w:rsidRPr="00BD1B84">
              <w:rPr>
                <w:lang w:val="ru-RU"/>
              </w:rPr>
              <w:t xml:space="preserve">– </w:t>
            </w:r>
            <w:r>
              <w:rPr>
                <w:lang w:val="ru-RU"/>
              </w:rPr>
              <w:t>Количество выходов</w:t>
            </w:r>
            <w:r w:rsidRPr="00BD1B84">
              <w:rPr>
                <w:lang w:val="ru-RU"/>
              </w:rPr>
              <w:t xml:space="preserve"> из строя оборудования снижен</w:t>
            </w:r>
            <w:r>
              <w:rPr>
                <w:lang w:val="ru-RU"/>
              </w:rPr>
              <w:t>о</w:t>
            </w:r>
            <w:r w:rsidRPr="00BD1B84">
              <w:rPr>
                <w:lang w:val="ru-RU"/>
              </w:rPr>
              <w:t xml:space="preserve"> на 10%</w:t>
            </w:r>
            <w:r>
              <w:rPr>
                <w:lang w:val="ru-RU"/>
              </w:rPr>
              <w:t>.</w:t>
            </w:r>
          </w:p>
          <w:p w14:paraId="53146C2C" w14:textId="77777777" w:rsidR="0063103D" w:rsidRPr="00BD1B84" w:rsidRDefault="0063103D" w:rsidP="00D5649F">
            <w:pPr>
              <w:pStyle w:val="Tablbody"/>
              <w:rPr>
                <w:lang w:val="ru-RU"/>
              </w:rPr>
            </w:pPr>
            <w:r w:rsidRPr="00C6568E">
              <w:rPr>
                <w:lang w:val="ru-RU"/>
              </w:rPr>
              <w:t>–– В технологический и проектный блок внедрено программное</w:t>
            </w:r>
            <w:r>
              <w:rPr>
                <w:lang w:val="ru-RU"/>
              </w:rPr>
              <w:t xml:space="preserve"> </w:t>
            </w:r>
            <w:r w:rsidRPr="00BD1B84">
              <w:rPr>
                <w:lang w:val="ru-RU"/>
              </w:rPr>
              <w:t xml:space="preserve">обеспечение </w:t>
            </w:r>
            <w:r w:rsidRPr="00BD1B84">
              <w:t>Aspen</w:t>
            </w:r>
            <w:r w:rsidRPr="00BD1B84">
              <w:rPr>
                <w:lang w:val="ru-RU"/>
              </w:rPr>
              <w:t xml:space="preserve"> </w:t>
            </w:r>
            <w:r w:rsidRPr="00BD1B84">
              <w:t>HYSYS</w:t>
            </w:r>
            <w:r w:rsidRPr="00BD1B84">
              <w:rPr>
                <w:lang w:val="ru-RU"/>
              </w:rPr>
              <w:t xml:space="preserve"> и Адванта</w:t>
            </w:r>
            <w:r>
              <w:rPr>
                <w:lang w:val="ru-RU"/>
              </w:rPr>
              <w:t>.</w:t>
            </w:r>
          </w:p>
        </w:tc>
      </w:tr>
      <w:tr w:rsidR="0063103D" w:rsidRPr="00DA2D6B" w14:paraId="5CEA9F13" w14:textId="77777777" w:rsidTr="00D5649F">
        <w:trPr>
          <w:trHeight w:val="865"/>
        </w:trPr>
        <w:tc>
          <w:tcPr>
            <w:tcW w:w="2591" w:type="dxa"/>
          </w:tcPr>
          <w:p w14:paraId="3706867B" w14:textId="77777777" w:rsidR="0063103D" w:rsidRPr="00BD1B84" w:rsidRDefault="0063103D" w:rsidP="00D5649F">
            <w:pPr>
              <w:pStyle w:val="Tablbody"/>
            </w:pPr>
            <w:r w:rsidRPr="00BD1B84">
              <w:t>Устойчивое развитие</w:t>
            </w:r>
          </w:p>
        </w:tc>
        <w:tc>
          <w:tcPr>
            <w:tcW w:w="6649" w:type="dxa"/>
          </w:tcPr>
          <w:p w14:paraId="1061E824" w14:textId="77777777" w:rsidR="0063103D" w:rsidRPr="00BD1B84" w:rsidRDefault="0063103D" w:rsidP="00D5649F">
            <w:pPr>
              <w:pStyle w:val="Tablbody"/>
              <w:rPr>
                <w:lang w:val="ru-RU"/>
              </w:rPr>
            </w:pPr>
            <w:r w:rsidRPr="00BD1B84">
              <w:rPr>
                <w:lang w:val="ru-RU"/>
              </w:rPr>
              <w:t>–– Реализованы проекты по прекращению сжигания газов дегазации и деэтанизации на факельном хозяйстве</w:t>
            </w:r>
            <w:r>
              <w:rPr>
                <w:lang w:val="ru-RU"/>
              </w:rPr>
              <w:t>. Эти газы вовлечены</w:t>
            </w:r>
            <w:r w:rsidRPr="00BD1B84">
              <w:rPr>
                <w:lang w:val="ru-RU"/>
              </w:rPr>
              <w:t xml:space="preserve"> в</w:t>
            </w:r>
            <w:r>
              <w:rPr>
                <w:lang w:val="ru-RU"/>
              </w:rPr>
              <w:t xml:space="preserve"> </w:t>
            </w:r>
            <w:r w:rsidRPr="00BD1B84">
              <w:rPr>
                <w:lang w:val="ru-RU"/>
              </w:rPr>
              <w:t>хозяйственный оборот</w:t>
            </w:r>
            <w:r>
              <w:rPr>
                <w:lang w:val="ru-RU"/>
              </w:rPr>
              <w:t>, что привело к сокращению</w:t>
            </w:r>
            <w:r w:rsidRPr="00BD1B84">
              <w:rPr>
                <w:lang w:val="ru-RU"/>
              </w:rPr>
              <w:t xml:space="preserve"> выбросов СО2 более чем на 160 тысяч тонн в год.</w:t>
            </w:r>
          </w:p>
          <w:p w14:paraId="17135D2F" w14:textId="77777777" w:rsidR="0063103D" w:rsidRPr="00BD1B84" w:rsidRDefault="0063103D" w:rsidP="00D5649F">
            <w:pPr>
              <w:pStyle w:val="Tablbody"/>
              <w:rPr>
                <w:lang w:val="ru-RU"/>
              </w:rPr>
            </w:pPr>
            <w:r w:rsidRPr="00BD1B84">
              <w:rPr>
                <w:lang w:val="ru-RU"/>
              </w:rPr>
              <w:t>–– Реализован проект строительства станции биологической очистки стоков производственной площадки</w:t>
            </w:r>
            <w:r>
              <w:rPr>
                <w:lang w:val="ru-RU"/>
              </w:rPr>
              <w:t>.</w:t>
            </w:r>
          </w:p>
        </w:tc>
      </w:tr>
    </w:tbl>
    <w:p w14:paraId="2FE5954A" w14:textId="77777777" w:rsidR="0063103D" w:rsidRDefault="0063103D" w:rsidP="0063103D">
      <w:pPr>
        <w:pStyle w:val="1"/>
        <w:rPr>
          <w:noProof/>
          <w:lang w:val="ru-RU"/>
        </w:rPr>
      </w:pPr>
      <w:bookmarkStart w:id="26" w:name="_Toc104490335"/>
      <w:bookmarkStart w:id="27" w:name="_Toc105757690"/>
      <w:r w:rsidRPr="00851A66">
        <w:rPr>
          <w:noProof/>
          <w:lang w:val="ru-RU"/>
        </w:rPr>
        <w:lastRenderedPageBreak/>
        <w:t>Инвестиционная привлекательность</w:t>
      </w:r>
      <w:bookmarkEnd w:id="26"/>
      <w:bookmarkEnd w:id="27"/>
    </w:p>
    <w:p w14:paraId="159CF541" w14:textId="77777777" w:rsidR="0063103D" w:rsidRPr="00C509FC" w:rsidRDefault="0063103D" w:rsidP="0063103D">
      <w:pPr>
        <w:pStyle w:val="Lead"/>
        <w:rPr>
          <w:lang w:val="ru-RU"/>
        </w:rPr>
      </w:pPr>
      <w:r>
        <w:rPr>
          <w:lang w:val="ru-RU"/>
        </w:rPr>
        <w:t>Компания сохраняет прочные позиции на домашнем рынке и обладает большим потенциалом роста бизнеса за счет экспансии в другие регионы России и на рынки Центральной и Юго-Восточной Азии.</w:t>
      </w:r>
    </w:p>
    <w:p w14:paraId="41796906" w14:textId="77777777" w:rsidR="0063103D" w:rsidRDefault="0063103D" w:rsidP="0063103D">
      <w:pPr>
        <w:pStyle w:val="Bodytext"/>
      </w:pPr>
      <w:r w:rsidRPr="002A71EC">
        <w:t>ПАО «ЯТЭК» входит в ТОП-10 крупнейших региональных газодобывающих компаний России по объему добычи в 2021 году.</w:t>
      </w:r>
    </w:p>
    <w:p w14:paraId="69BEDDAC" w14:textId="77777777" w:rsidR="0063103D" w:rsidRDefault="0063103D" w:rsidP="0063103D">
      <w:pPr>
        <w:pStyle w:val="a0"/>
        <w:spacing w:line="240" w:lineRule="auto"/>
      </w:pPr>
      <w:r>
        <w:t>О</w:t>
      </w:r>
      <w:r w:rsidRPr="002A71EC">
        <w:t>тсутствие альтернативных источников природного газа для снабжения центральных районов Республики Саха (Якутия)</w:t>
      </w:r>
      <w:r>
        <w:t xml:space="preserve"> обеспечивает с</w:t>
      </w:r>
      <w:r w:rsidRPr="002A71EC">
        <w:t>табильный спрос на продукцию Компании</w:t>
      </w:r>
      <w:r>
        <w:t>:</w:t>
      </w:r>
      <w:r w:rsidRPr="002A71EC">
        <w:t xml:space="preserve"> </w:t>
      </w:r>
      <w:r>
        <w:t>поставки газа</w:t>
      </w:r>
      <w:r w:rsidRPr="002A71EC">
        <w:t xml:space="preserve"> принос</w:t>
      </w:r>
      <w:r>
        <w:t>я</w:t>
      </w:r>
      <w:r w:rsidRPr="002A71EC">
        <w:t>т около половины выручки Общества.</w:t>
      </w:r>
    </w:p>
    <w:p w14:paraId="5A4B0F29" w14:textId="77777777" w:rsidR="0063103D" w:rsidRDefault="0063103D" w:rsidP="0063103D">
      <w:pPr>
        <w:pStyle w:val="a0"/>
        <w:spacing w:line="240" w:lineRule="auto"/>
      </w:pPr>
      <w:r w:rsidRPr="002A71EC">
        <w:t xml:space="preserve">Также компания развивает поставки продукции на рынки Сибири и Дальнего Востока. </w:t>
      </w:r>
    </w:p>
    <w:p w14:paraId="0C918585" w14:textId="77777777" w:rsidR="0063103D" w:rsidRDefault="0063103D" w:rsidP="0063103D">
      <w:pPr>
        <w:pStyle w:val="a0"/>
        <w:spacing w:line="240" w:lineRule="auto"/>
      </w:pPr>
      <w:r w:rsidRPr="002A71EC">
        <w:t>Доля экспорта продукции в продажах Компании на сегодняшний день невелика и приходится только на</w:t>
      </w:r>
      <w:r>
        <w:t xml:space="preserve"> азиатский регион.</w:t>
      </w:r>
      <w:r w:rsidRPr="002A71EC">
        <w:t xml:space="preserve"> </w:t>
      </w:r>
      <w:r>
        <w:t>Компания на постоянной основе ищет возможности по расширению экспортных направлений сбыта своей продукции.</w:t>
      </w:r>
    </w:p>
    <w:p w14:paraId="45BBE8D4" w14:textId="77777777" w:rsidR="0063103D" w:rsidRPr="002A71EC" w:rsidRDefault="0063103D" w:rsidP="0063103D">
      <w:pPr>
        <w:pStyle w:val="a0"/>
        <w:spacing w:line="240" w:lineRule="auto"/>
      </w:pPr>
      <w:r w:rsidRPr="002A71EC">
        <w:t>ПАО «ЯТЭК» и его бенефициары не являются объектами санкционных ограничений со стороны иностранных финансовых институтов и органов власти.</w:t>
      </w:r>
    </w:p>
    <w:p w14:paraId="54DFD89E" w14:textId="77777777" w:rsidR="0063103D" w:rsidRPr="00851A66" w:rsidRDefault="0063103D" w:rsidP="0063103D">
      <w:pPr>
        <w:pStyle w:val="Bodytext"/>
      </w:pPr>
      <w:r w:rsidRPr="00851A66">
        <w:t>Ключевые стратегические преимущества Компании:</w:t>
      </w:r>
    </w:p>
    <w:p w14:paraId="2A8609CE" w14:textId="77777777" w:rsidR="0063103D" w:rsidRPr="00851A66" w:rsidRDefault="0063103D" w:rsidP="0063103D">
      <w:pPr>
        <w:pStyle w:val="a0"/>
        <w:spacing w:line="240" w:lineRule="auto"/>
      </w:pPr>
      <w:r>
        <w:t>з</w:t>
      </w:r>
      <w:r w:rsidRPr="00851A66">
        <w:t>начительные запасы углеводородов с высоким потенциалом доразведки</w:t>
      </w:r>
      <w:r>
        <w:t>;</w:t>
      </w:r>
    </w:p>
    <w:p w14:paraId="7332E698" w14:textId="77777777" w:rsidR="0063103D" w:rsidRPr="00851A66" w:rsidRDefault="0063103D" w:rsidP="0063103D">
      <w:pPr>
        <w:pStyle w:val="a0"/>
        <w:spacing w:line="240" w:lineRule="auto"/>
      </w:pPr>
      <w:r>
        <w:t>обширный накопленный</w:t>
      </w:r>
      <w:r w:rsidRPr="00851A66">
        <w:t xml:space="preserve"> опыт эффективно</w:t>
      </w:r>
      <w:r>
        <w:t>й работы</w:t>
      </w:r>
      <w:r w:rsidRPr="00851A66">
        <w:t xml:space="preserve"> в экстремальных климатических условиях Восточной Сибири</w:t>
      </w:r>
      <w:r>
        <w:t>;</w:t>
      </w:r>
    </w:p>
    <w:p w14:paraId="02C54F5B" w14:textId="77777777" w:rsidR="0063103D" w:rsidRPr="00851A66" w:rsidRDefault="0063103D" w:rsidP="0063103D">
      <w:pPr>
        <w:pStyle w:val="a0"/>
        <w:spacing w:line="240" w:lineRule="auto"/>
      </w:pPr>
      <w:r>
        <w:t>е</w:t>
      </w:r>
      <w:r w:rsidRPr="00851A66">
        <w:t>динственный источник природного газа для центрального района Республики Саха (Якутия)</w:t>
      </w:r>
      <w:r>
        <w:t>;</w:t>
      </w:r>
    </w:p>
    <w:p w14:paraId="66820C88" w14:textId="77777777" w:rsidR="0063103D" w:rsidRPr="00851A66" w:rsidRDefault="0063103D" w:rsidP="0063103D">
      <w:pPr>
        <w:pStyle w:val="a0"/>
        <w:spacing w:line="240" w:lineRule="auto"/>
      </w:pPr>
      <w:r>
        <w:t>е</w:t>
      </w:r>
      <w:r w:rsidRPr="00851A66">
        <w:t>динственный производитель бензина и дизельного топлива в Республике Саха (Якутия)</w:t>
      </w:r>
      <w:r>
        <w:t>;</w:t>
      </w:r>
    </w:p>
    <w:p w14:paraId="26279946" w14:textId="77777777" w:rsidR="0063103D" w:rsidRPr="00851A66" w:rsidRDefault="0063103D" w:rsidP="0063103D">
      <w:pPr>
        <w:pStyle w:val="a0"/>
        <w:spacing w:line="240" w:lineRule="auto"/>
      </w:pPr>
      <w:r>
        <w:t>д</w:t>
      </w:r>
      <w:r w:rsidRPr="00851A66">
        <w:t>иверсифицированная растущая база покупателей стабильного газового конденсата и сжиженного углеводородного газа</w:t>
      </w:r>
      <w:r>
        <w:t>;</w:t>
      </w:r>
    </w:p>
    <w:p w14:paraId="582FD112" w14:textId="77777777" w:rsidR="0063103D" w:rsidRPr="00851A66" w:rsidRDefault="0063103D" w:rsidP="0063103D">
      <w:pPr>
        <w:pStyle w:val="a0"/>
        <w:spacing w:line="240" w:lineRule="auto"/>
      </w:pPr>
      <w:r>
        <w:t>б</w:t>
      </w:r>
      <w:r w:rsidRPr="00851A66">
        <w:t>есперебойные поставки в 13 регионов России, экспорт в Монголию</w:t>
      </w:r>
      <w:r>
        <w:t>;</w:t>
      </w:r>
    </w:p>
    <w:p w14:paraId="3D7473AF" w14:textId="45D75BE3" w:rsidR="0063103D" w:rsidRPr="00851A66" w:rsidRDefault="0063103D" w:rsidP="0063103D">
      <w:pPr>
        <w:pStyle w:val="a0"/>
        <w:spacing w:line="240" w:lineRule="auto"/>
      </w:pPr>
      <w:r w:rsidRPr="00851A66">
        <w:t>повышение эффективности продаж за счет расширения клиентской базы производителей бензина и дизельного топлива</w:t>
      </w:r>
      <w:r>
        <w:t>;</w:t>
      </w:r>
    </w:p>
    <w:p w14:paraId="3786D9BD" w14:textId="29CE75B5" w:rsidR="0063103D" w:rsidRPr="00851A66" w:rsidRDefault="0063103D" w:rsidP="0063103D">
      <w:pPr>
        <w:pStyle w:val="a0"/>
        <w:spacing w:line="240" w:lineRule="auto"/>
      </w:pPr>
      <w:r>
        <w:t>н</w:t>
      </w:r>
      <w:r w:rsidRPr="00851A66">
        <w:t>изкая себестоимость добычи природного газа (</w:t>
      </w:r>
      <w:r>
        <w:t xml:space="preserve">около </w:t>
      </w:r>
      <w:r w:rsidR="00684105">
        <w:t>7</w:t>
      </w:r>
      <w:r>
        <w:t>00</w:t>
      </w:r>
      <w:r w:rsidRPr="00851A66">
        <w:t xml:space="preserve"> руб. / 1</w:t>
      </w:r>
      <w:r w:rsidR="00C77AEA">
        <w:t xml:space="preserve"> </w:t>
      </w:r>
      <w:r w:rsidRPr="00851A66">
        <w:t>000 м</w:t>
      </w:r>
      <w:r w:rsidRPr="00E46A0C">
        <w:rPr>
          <w:vertAlign w:val="superscript"/>
        </w:rPr>
        <w:t>3</w:t>
      </w:r>
      <w:r w:rsidRPr="00851A66">
        <w:t>) и нестабильного газового конденсата (4,</w:t>
      </w:r>
      <w:r w:rsidR="00684105">
        <w:t>8</w:t>
      </w:r>
      <w:r w:rsidRPr="00851A66">
        <w:t xml:space="preserve"> тыс. руб. / т)</w:t>
      </w:r>
      <w:r>
        <w:t>;</w:t>
      </w:r>
    </w:p>
    <w:p w14:paraId="4B5C0758" w14:textId="77777777" w:rsidR="0063103D" w:rsidRPr="00851A66" w:rsidRDefault="0063103D" w:rsidP="0063103D">
      <w:pPr>
        <w:pStyle w:val="a0"/>
        <w:spacing w:line="240" w:lineRule="auto"/>
      </w:pPr>
      <w:r>
        <w:t>в</w:t>
      </w:r>
      <w:r w:rsidRPr="00851A66">
        <w:t>ысокая операционная рентабельность бизнеса (рентабельность по EBITDA в 2021 49%)</w:t>
      </w:r>
      <w:r>
        <w:t>;</w:t>
      </w:r>
    </w:p>
    <w:p w14:paraId="24929316" w14:textId="77777777" w:rsidR="0063103D" w:rsidRPr="00851A66" w:rsidRDefault="0063103D" w:rsidP="0063103D">
      <w:pPr>
        <w:pStyle w:val="a0"/>
        <w:spacing w:line="240" w:lineRule="auto"/>
      </w:pPr>
      <w:r>
        <w:t>у</w:t>
      </w:r>
      <w:r w:rsidRPr="00851A66">
        <w:t>меренная долговая нагрузка и высокая финансовая устойчивость</w:t>
      </w:r>
      <w:r>
        <w:t>;</w:t>
      </w:r>
    </w:p>
    <w:p w14:paraId="26217DD9" w14:textId="77777777" w:rsidR="0063103D" w:rsidRPr="00851A66" w:rsidRDefault="0063103D" w:rsidP="0063103D">
      <w:pPr>
        <w:pStyle w:val="a0"/>
        <w:spacing w:line="240" w:lineRule="auto"/>
      </w:pPr>
      <w:r>
        <w:lastRenderedPageBreak/>
        <w:t>у</w:t>
      </w:r>
      <w:r w:rsidRPr="00851A66">
        <w:t>стойчивая стратегия и перспективные инвестиционные проекты</w:t>
      </w:r>
      <w:r>
        <w:t>.</w:t>
      </w:r>
    </w:p>
    <w:p w14:paraId="6DE5B2EA" w14:textId="77777777" w:rsidR="0063103D" w:rsidRPr="00793644" w:rsidRDefault="0063103D" w:rsidP="0063103D">
      <w:pPr>
        <w:pStyle w:val="21"/>
        <w:rPr>
          <w:lang w:val="ru-RU"/>
        </w:rPr>
      </w:pPr>
      <w:bookmarkStart w:id="28" w:name="_Toc104490336"/>
      <w:bookmarkStart w:id="29" w:name="_Toc105757691"/>
      <w:r>
        <w:rPr>
          <w:lang w:val="ru-RU"/>
        </w:rPr>
        <w:t>Котировки акций и выплата дивидендов</w:t>
      </w:r>
      <w:bookmarkEnd w:id="28"/>
      <w:bookmarkEnd w:id="29"/>
    </w:p>
    <w:p w14:paraId="200DA6FB" w14:textId="77777777" w:rsidR="0063103D" w:rsidRDefault="0063103D" w:rsidP="0063103D">
      <w:pPr>
        <w:pStyle w:val="Bodytext"/>
      </w:pPr>
    </w:p>
    <w:p w14:paraId="46CBBB48" w14:textId="77777777" w:rsidR="0063103D" w:rsidRPr="008C3363" w:rsidRDefault="0063103D" w:rsidP="0063103D">
      <w:pPr>
        <w:pStyle w:val="Bodytext"/>
      </w:pPr>
      <w:r>
        <w:t>Акции Компании в 2021 году демонстрировали устойчивый рост и опередили биржевые индексы.</w:t>
      </w:r>
      <w:r w:rsidRPr="003612E8">
        <w:t xml:space="preserve"> </w:t>
      </w:r>
      <w:r w:rsidRPr="008C3363">
        <w:t>По состоянию на 30.12.2020 рыночная цена акции ПАО «ЯТЭК» составляла 53</w:t>
      </w:r>
      <w:r>
        <w:t>,</w:t>
      </w:r>
      <w:r w:rsidRPr="008C3363">
        <w:t>35 руб.</w:t>
      </w:r>
      <w:r>
        <w:t>, а н</w:t>
      </w:r>
      <w:r w:rsidRPr="008C3363">
        <w:t xml:space="preserve">а 30.12.2021 </w:t>
      </w:r>
      <w:r>
        <w:t xml:space="preserve">она выросла до </w:t>
      </w:r>
      <w:r w:rsidRPr="008C3363">
        <w:t>113</w:t>
      </w:r>
      <w:r>
        <w:t>,</w:t>
      </w:r>
      <w:r w:rsidRPr="008C3363">
        <w:t>05 руб.</w:t>
      </w:r>
      <w:r w:rsidRPr="003612E8">
        <w:t xml:space="preserve"> </w:t>
      </w:r>
      <w:r w:rsidRPr="008C3363">
        <w:t>Таким образом, прирост за год составил 112%</w:t>
      </w:r>
      <w:r>
        <w:t>, тогда как индекс Мосбиржи за этот же период вырос на 15%</w:t>
      </w:r>
    </w:p>
    <w:p w14:paraId="10DC99AB" w14:textId="3ED157B1" w:rsidR="0063103D" w:rsidRDefault="0063103D" w:rsidP="0063103D">
      <w:pPr>
        <w:pStyle w:val="Bodytext"/>
      </w:pPr>
      <w:r>
        <w:t>Нестабильная геополитическая ситуация сказалась на курсе акций Компании и 24 февраля повлекла резкое снижение котировок на фоне обвала на фондовом рынке. Однако, до</w:t>
      </w:r>
      <w:r w:rsidRPr="002A71EC">
        <w:t xml:space="preserve">стигнув локального дна на уровне 85,65 руб. за акцию 24 февраля 2022 г., ценные бумаги Общества </w:t>
      </w:r>
      <w:r>
        <w:t>в</w:t>
      </w:r>
      <w:r w:rsidR="00CB2433">
        <w:t>озобновили</w:t>
      </w:r>
      <w:r>
        <w:t xml:space="preserve"> рост, и уже 25 февраля курс на закрытии составил 114,95 рублей, полностью компенсировав снижение предыдущего дня. Курс акций на закрытии </w:t>
      </w:r>
      <w:r w:rsidR="00FB1571">
        <w:t>8 июня</w:t>
      </w:r>
      <w:r>
        <w:t xml:space="preserve"> составил 1</w:t>
      </w:r>
      <w:r w:rsidR="00FB1571">
        <w:t>09</w:t>
      </w:r>
      <w:r>
        <w:t>,55 руб.</w:t>
      </w:r>
    </w:p>
    <w:p w14:paraId="79FFE6CC" w14:textId="77777777" w:rsidR="0063103D" w:rsidRPr="0063103D" w:rsidRDefault="0063103D" w:rsidP="0063103D">
      <w:pPr>
        <w:pStyle w:val="Htabl"/>
        <w:rPr>
          <w:lang w:val="ru-RU"/>
        </w:rPr>
      </w:pPr>
      <w:r w:rsidRPr="0063103D">
        <w:rPr>
          <w:lang w:val="ru-RU"/>
        </w:rPr>
        <w:t>График торгов акциями ПАО «ЯТЭК»</w:t>
      </w:r>
    </w:p>
    <w:p w14:paraId="040A1A92" w14:textId="0F41E0D8" w:rsidR="00FB1571" w:rsidRDefault="00FB1571" w:rsidP="0063103D">
      <w:pPr>
        <w:pStyle w:val="Bodytext"/>
      </w:pPr>
      <w:r>
        <w:rPr>
          <w:noProof/>
          <w:lang w:eastAsia="ru-RU"/>
        </w:rPr>
        <w:drawing>
          <wp:inline distT="0" distB="0" distL="0" distR="0" wp14:anchorId="1D4AA456" wp14:editId="4D8F5878">
            <wp:extent cx="5940425" cy="2506980"/>
            <wp:effectExtent l="0" t="0" r="3175"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rotWithShape="1">
                    <a:blip r:embed="rId18" cstate="print">
                      <a:extLst>
                        <a:ext uri="{28A0092B-C50C-407E-A947-70E740481C1C}">
                          <a14:useLocalDpi xmlns:a14="http://schemas.microsoft.com/office/drawing/2010/main" val="0"/>
                        </a:ext>
                      </a:extLst>
                    </a:blip>
                    <a:srcRect t="12032"/>
                    <a:stretch/>
                  </pic:blipFill>
                  <pic:spPr bwMode="auto">
                    <a:xfrm>
                      <a:off x="0" y="0"/>
                      <a:ext cx="5940425" cy="2506980"/>
                    </a:xfrm>
                    <a:prstGeom prst="rect">
                      <a:avLst/>
                    </a:prstGeom>
                    <a:ln>
                      <a:noFill/>
                    </a:ln>
                    <a:extLst>
                      <a:ext uri="{53640926-AAD7-44D8-BBD7-CCE9431645EC}">
                        <a14:shadowObscured xmlns:a14="http://schemas.microsoft.com/office/drawing/2010/main"/>
                      </a:ext>
                    </a:extLst>
                  </pic:spPr>
                </pic:pic>
              </a:graphicData>
            </a:graphic>
          </wp:inline>
        </w:drawing>
      </w:r>
    </w:p>
    <w:p w14:paraId="69460A5B" w14:textId="47362A85" w:rsidR="0063103D" w:rsidRDefault="0063103D" w:rsidP="0063103D">
      <w:pPr>
        <w:pStyle w:val="Bodytext"/>
      </w:pPr>
      <w:r>
        <w:t>Компания придерживается ежегодных выплат дивидендов в размере до 50% от чистой прибыли за соответствующий отчетный период.</w:t>
      </w:r>
    </w:p>
    <w:p w14:paraId="3F0834C7" w14:textId="08AFB567" w:rsidR="0063103D" w:rsidRDefault="0063103D" w:rsidP="0063103D">
      <w:pPr>
        <w:pStyle w:val="Bodytext"/>
      </w:pPr>
      <w:r w:rsidRPr="00DE7846">
        <w:t>Продемонстрировав стабильные финансовые показатели по результатам 2020 г., Компания приняла решение о выплате дивидендов в размере 504 млн руб., что составляет 61 копейку на одну обыкновенную акцию. Таким образом, размер дивидендов</w:t>
      </w:r>
      <w:r>
        <w:t>, выплаченных в</w:t>
      </w:r>
      <w:r w:rsidRPr="00DE7846">
        <w:t xml:space="preserve"> 2021 год</w:t>
      </w:r>
      <w:r>
        <w:t>у,</w:t>
      </w:r>
      <w:r w:rsidRPr="00DE7846">
        <w:t xml:space="preserve"> состави</w:t>
      </w:r>
      <w:r w:rsidR="003C29CE">
        <w:t>л</w:t>
      </w:r>
      <w:r w:rsidRPr="00DE7846">
        <w:t xml:space="preserve"> </w:t>
      </w:r>
      <w:r>
        <w:t>76</w:t>
      </w:r>
      <w:r w:rsidRPr="00DE7846">
        <w:t>% от чистой прибыли, полученной Компанией</w:t>
      </w:r>
      <w:r>
        <w:t xml:space="preserve"> в 2020 году</w:t>
      </w:r>
      <w:r w:rsidRPr="00DE7846">
        <w:t>.</w:t>
      </w:r>
    </w:p>
    <w:p w14:paraId="38DD8977" w14:textId="77777777" w:rsidR="0063103D" w:rsidRPr="00B60BEF" w:rsidRDefault="0063103D" w:rsidP="0063103D">
      <w:pPr>
        <w:pStyle w:val="Digithighlight"/>
      </w:pPr>
      <w:r w:rsidRPr="00B60BEF">
        <w:t>76% от чистой прибыли – размер дивидендов в</w:t>
      </w:r>
      <w:r>
        <w:t xml:space="preserve"> </w:t>
      </w:r>
      <w:r w:rsidRPr="00B60BEF">
        <w:t>2021 году</w:t>
      </w:r>
    </w:p>
    <w:p w14:paraId="25EF6589" w14:textId="0F404506" w:rsidR="0063103D" w:rsidRPr="00DE7846" w:rsidRDefault="0063103D" w:rsidP="0063103D">
      <w:pPr>
        <w:pStyle w:val="Bodytext"/>
      </w:pPr>
      <w:r w:rsidRPr="00DE7846">
        <w:lastRenderedPageBreak/>
        <w:t xml:space="preserve">По результатам работы Компании в 2021 году показатель TSR </w:t>
      </w:r>
      <w:r w:rsidR="008672A6" w:rsidRPr="00073FA6">
        <w:t>(</w:t>
      </w:r>
      <w:r w:rsidR="008672A6">
        <w:t xml:space="preserve">суммарный доход </w:t>
      </w:r>
      <w:r w:rsidRPr="00DE7846">
        <w:t>акционеров</w:t>
      </w:r>
      <w:r w:rsidR="008672A6">
        <w:t>)</w:t>
      </w:r>
      <w:r w:rsidRPr="00DE7846">
        <w:t>, отражающий прирост стоимости акций и размер выплаченных дивидендов по итогам года, составил 113%.</w:t>
      </w:r>
    </w:p>
    <w:p w14:paraId="6C17014C" w14:textId="2FA4ADE1" w:rsidR="0063103D" w:rsidRPr="00132B1C" w:rsidRDefault="0063103D" w:rsidP="0063103D">
      <w:pPr>
        <w:pStyle w:val="Digithighlight"/>
        <w:rPr>
          <w:noProof/>
        </w:rPr>
      </w:pPr>
      <w:r w:rsidRPr="00DE7846">
        <w:rPr>
          <w:noProof/>
        </w:rPr>
        <w:t xml:space="preserve">113% - показатель </w:t>
      </w:r>
      <w:r>
        <w:rPr>
          <w:noProof/>
        </w:rPr>
        <w:t>TSR</w:t>
      </w:r>
      <w:r w:rsidRPr="00132B1C">
        <w:rPr>
          <w:noProof/>
        </w:rPr>
        <w:t xml:space="preserve"> </w:t>
      </w:r>
      <w:r w:rsidR="008672A6">
        <w:rPr>
          <w:noProof/>
        </w:rPr>
        <w:t xml:space="preserve">(суммарный доход </w:t>
      </w:r>
      <w:r w:rsidRPr="00DE7846">
        <w:rPr>
          <w:noProof/>
        </w:rPr>
        <w:t>акционеров Компании</w:t>
      </w:r>
      <w:r w:rsidR="008672A6">
        <w:rPr>
          <w:noProof/>
        </w:rPr>
        <w:t>)</w:t>
      </w:r>
      <w:r w:rsidRPr="00DE7846">
        <w:rPr>
          <w:noProof/>
        </w:rPr>
        <w:t xml:space="preserve"> по результатам 2021 года</w:t>
      </w:r>
    </w:p>
    <w:p w14:paraId="4999BA38" w14:textId="77777777" w:rsidR="0063103D" w:rsidRDefault="0063103D" w:rsidP="0063103D">
      <w:pPr>
        <w:pStyle w:val="1"/>
        <w:rPr>
          <w:noProof/>
          <w:lang w:val="ru-RU"/>
        </w:rPr>
      </w:pPr>
      <w:bookmarkStart w:id="30" w:name="_Toc104490337"/>
      <w:bookmarkStart w:id="31" w:name="_Toc105757692"/>
      <w:r w:rsidRPr="0003541D">
        <w:rPr>
          <w:noProof/>
          <w:lang w:val="ru-RU"/>
        </w:rPr>
        <w:lastRenderedPageBreak/>
        <w:t>Цифровая трансформация</w:t>
      </w:r>
      <w:bookmarkEnd w:id="30"/>
      <w:bookmarkEnd w:id="31"/>
    </w:p>
    <w:p w14:paraId="2989C8B1" w14:textId="77777777" w:rsidR="0063103D" w:rsidRDefault="0063103D" w:rsidP="0063103D">
      <w:pPr>
        <w:pStyle w:val="Lead"/>
        <w:rPr>
          <w:lang w:val="ru-RU"/>
        </w:rPr>
      </w:pPr>
      <w:r>
        <w:rPr>
          <w:lang w:val="ru-RU"/>
        </w:rPr>
        <w:t>Проект масштабной цифровой трансформации Компании направлен на повышение эффективности бизнеса и усиление конкурентоспособности.</w:t>
      </w:r>
    </w:p>
    <w:p w14:paraId="25E4F9AE" w14:textId="77777777" w:rsidR="0063103D" w:rsidRPr="00A719A4" w:rsidRDefault="0063103D" w:rsidP="0063103D">
      <w:pPr>
        <w:pStyle w:val="Bodytext"/>
      </w:pPr>
      <w:r w:rsidRPr="002B615D">
        <w:t xml:space="preserve">Цифровизация является одним из стратегических приоритетов </w:t>
      </w:r>
      <w:r>
        <w:t>ПАО «ЯТЭК»</w:t>
      </w:r>
      <w:r w:rsidRPr="002B615D">
        <w:t>. В рамках цифровой трансформации Компания планирует внедрить следующие технологические решения:</w:t>
      </w:r>
    </w:p>
    <w:p w14:paraId="5C4B57B5" w14:textId="77777777" w:rsidR="0063103D" w:rsidRDefault="0063103D" w:rsidP="0063103D">
      <w:pPr>
        <w:pStyle w:val="a"/>
        <w:spacing w:line="240" w:lineRule="auto"/>
      </w:pPr>
      <w:r>
        <w:t>Первичная обработка данных:</w:t>
      </w:r>
    </w:p>
    <w:p w14:paraId="5170B03E" w14:textId="77777777" w:rsidR="0063103D" w:rsidRDefault="0063103D" w:rsidP="0063103D">
      <w:pPr>
        <w:pStyle w:val="a0"/>
        <w:spacing w:line="240" w:lineRule="auto"/>
      </w:pPr>
      <w:r>
        <w:t>онлайн-телеметрия скважинного фонда</w:t>
      </w:r>
      <w:r>
        <w:rPr>
          <w:lang w:val="en-US"/>
        </w:rPr>
        <w:t>;</w:t>
      </w:r>
    </w:p>
    <w:p w14:paraId="6B260D2B" w14:textId="77777777" w:rsidR="0063103D" w:rsidRPr="00A719A4" w:rsidRDefault="0063103D" w:rsidP="0063103D">
      <w:pPr>
        <w:pStyle w:val="a0"/>
        <w:spacing w:line="240" w:lineRule="auto"/>
      </w:pPr>
      <w:r>
        <w:t xml:space="preserve">высокоскоростная сеть передачи данных </w:t>
      </w:r>
      <w:r w:rsidRPr="00B73907">
        <w:t>pLTE</w:t>
      </w:r>
      <w:r>
        <w:rPr>
          <w:rStyle w:val="af4"/>
        </w:rPr>
        <w:footnoteReference w:id="6"/>
      </w:r>
      <w:r w:rsidRPr="002B615D">
        <w:t>;</w:t>
      </w:r>
    </w:p>
    <w:p w14:paraId="2DD411E0" w14:textId="77777777" w:rsidR="0063103D" w:rsidRDefault="0063103D" w:rsidP="0063103D">
      <w:pPr>
        <w:pStyle w:val="a0"/>
        <w:spacing w:line="240" w:lineRule="auto"/>
      </w:pPr>
      <w:r>
        <w:t>защищенные каналы передачи данных, развитая охранная система.</w:t>
      </w:r>
    </w:p>
    <w:p w14:paraId="3BBE7D8A" w14:textId="77777777" w:rsidR="0063103D" w:rsidRDefault="0063103D" w:rsidP="0063103D">
      <w:pPr>
        <w:pStyle w:val="a"/>
        <w:spacing w:line="240" w:lineRule="auto"/>
      </w:pPr>
      <w:r>
        <w:t>Визуализация и управление:</w:t>
      </w:r>
    </w:p>
    <w:p w14:paraId="15E2F5B2" w14:textId="77777777" w:rsidR="0063103D" w:rsidRDefault="0063103D" w:rsidP="0063103D">
      <w:pPr>
        <w:pStyle w:val="a0"/>
        <w:spacing w:line="240" w:lineRule="auto"/>
      </w:pPr>
      <w:r>
        <w:t>передовая геоинформационная система существующих месторождений</w:t>
      </w:r>
      <w:r w:rsidRPr="002B615D">
        <w:t>;</w:t>
      </w:r>
    </w:p>
    <w:p w14:paraId="3EF869FB" w14:textId="77777777" w:rsidR="0063103D" w:rsidRDefault="0063103D" w:rsidP="0063103D">
      <w:pPr>
        <w:pStyle w:val="a0"/>
        <w:spacing w:line="240" w:lineRule="auto"/>
      </w:pPr>
      <w:r>
        <w:t>трехмерные модели производственных объектов для цифрового двойника</w:t>
      </w:r>
      <w:r w:rsidRPr="002B615D">
        <w:t>;</w:t>
      </w:r>
    </w:p>
    <w:p w14:paraId="5B06A47D" w14:textId="77777777" w:rsidR="0063103D" w:rsidRDefault="0063103D" w:rsidP="0063103D">
      <w:pPr>
        <w:pStyle w:val="a0"/>
        <w:spacing w:line="240" w:lineRule="auto"/>
      </w:pPr>
      <w:r>
        <w:t>система мониторинга и управления транспортом в реальном времени</w:t>
      </w:r>
      <w:r w:rsidRPr="002B615D">
        <w:t>;</w:t>
      </w:r>
    </w:p>
    <w:p w14:paraId="28E1353D" w14:textId="77777777" w:rsidR="0063103D" w:rsidRDefault="0063103D" w:rsidP="0063103D">
      <w:pPr>
        <w:pStyle w:val="a0"/>
        <w:spacing w:line="240" w:lineRule="auto"/>
      </w:pPr>
      <w:r>
        <w:t>ситуационный центр для управления операционными процессами.</w:t>
      </w:r>
    </w:p>
    <w:p w14:paraId="62C4393A" w14:textId="77777777" w:rsidR="0063103D" w:rsidRDefault="0063103D" w:rsidP="0063103D">
      <w:pPr>
        <w:pStyle w:val="a"/>
        <w:spacing w:line="240" w:lineRule="auto"/>
      </w:pPr>
      <w:r>
        <w:t>Отчетность:</w:t>
      </w:r>
    </w:p>
    <w:p w14:paraId="1CD45EA2" w14:textId="77777777" w:rsidR="0063103D" w:rsidRDefault="0063103D" w:rsidP="0063103D">
      <w:pPr>
        <w:pStyle w:val="a0"/>
        <w:spacing w:line="240" w:lineRule="auto"/>
      </w:pPr>
      <w:r>
        <w:t>ERP</w:t>
      </w:r>
      <w:r>
        <w:rPr>
          <w:rStyle w:val="af4"/>
        </w:rPr>
        <w:footnoteReference w:id="7"/>
      </w:r>
      <w:r>
        <w:rPr>
          <w:lang w:val="en-US"/>
        </w:rPr>
        <w:t>;</w:t>
      </w:r>
    </w:p>
    <w:p w14:paraId="1A3F2A4C" w14:textId="77777777" w:rsidR="0063103D" w:rsidRDefault="0063103D" w:rsidP="0063103D">
      <w:pPr>
        <w:pStyle w:val="a0"/>
        <w:spacing w:line="240" w:lineRule="auto"/>
      </w:pPr>
      <w:r>
        <w:t>инструменты онлайн-аналитики (на базе программы Microsoft</w:t>
      </w:r>
      <w:r w:rsidRPr="00A719A4">
        <w:t xml:space="preserve"> </w:t>
      </w:r>
      <w:r>
        <w:t>Power</w:t>
      </w:r>
      <w:r w:rsidRPr="00A719A4">
        <w:t xml:space="preserve"> </w:t>
      </w:r>
      <w:r>
        <w:t>BI</w:t>
      </w:r>
      <w:r w:rsidRPr="00A719A4">
        <w:t>)</w:t>
      </w:r>
      <w:r>
        <w:t>.</w:t>
      </w:r>
    </w:p>
    <w:p w14:paraId="044656FE" w14:textId="77777777" w:rsidR="0063103D" w:rsidRDefault="0063103D" w:rsidP="0063103D">
      <w:pPr>
        <w:pStyle w:val="a"/>
        <w:spacing w:line="240" w:lineRule="auto"/>
      </w:pPr>
      <w:r>
        <w:t>Цифровой двойник:</w:t>
      </w:r>
    </w:p>
    <w:p w14:paraId="1983F64A" w14:textId="77777777" w:rsidR="0063103D" w:rsidRDefault="0063103D" w:rsidP="0063103D">
      <w:pPr>
        <w:pStyle w:val="a0"/>
        <w:spacing w:line="240" w:lineRule="auto"/>
      </w:pPr>
      <w:r>
        <w:t>математическая модель месторождения</w:t>
      </w:r>
      <w:r>
        <w:rPr>
          <w:lang w:val="en-US"/>
        </w:rPr>
        <w:t>;</w:t>
      </w:r>
    </w:p>
    <w:p w14:paraId="768C2835" w14:textId="77777777" w:rsidR="0063103D" w:rsidRPr="00A719A4" w:rsidRDefault="0063103D" w:rsidP="0063103D">
      <w:pPr>
        <w:pStyle w:val="a0"/>
        <w:spacing w:line="240" w:lineRule="auto"/>
      </w:pPr>
      <w:r>
        <w:t>обработка данных при помощи технологий Big</w:t>
      </w:r>
      <w:r w:rsidRPr="00A719A4">
        <w:t xml:space="preserve"> </w:t>
      </w:r>
      <w:r>
        <w:t>Data</w:t>
      </w:r>
      <w:r w:rsidRPr="002B615D">
        <w:t>;</w:t>
      </w:r>
    </w:p>
    <w:p w14:paraId="79EF6359" w14:textId="77777777" w:rsidR="0063103D" w:rsidRDefault="0063103D" w:rsidP="0063103D">
      <w:pPr>
        <w:pStyle w:val="a0"/>
        <w:spacing w:line="240" w:lineRule="auto"/>
      </w:pPr>
      <w:r>
        <w:t>применение предиктивных нейросетевых технологий прогнозирования</w:t>
      </w:r>
      <w:r w:rsidRPr="002B615D">
        <w:t>;</w:t>
      </w:r>
    </w:p>
    <w:p w14:paraId="6FC35553" w14:textId="77777777" w:rsidR="0063103D" w:rsidRDefault="0063103D" w:rsidP="0063103D">
      <w:pPr>
        <w:pStyle w:val="a0"/>
        <w:spacing w:line="240" w:lineRule="auto"/>
      </w:pPr>
      <w:r>
        <w:t>автоматизация процессов управления и реакции на изменение состояния системы.</w:t>
      </w:r>
    </w:p>
    <w:p w14:paraId="33AD4511" w14:textId="77777777" w:rsidR="0063103D" w:rsidRPr="008E2BFB" w:rsidRDefault="0063103D" w:rsidP="0063103D">
      <w:pPr>
        <w:pStyle w:val="HScheme"/>
        <w:rPr>
          <w:lang w:val="ru-RU"/>
        </w:rPr>
      </w:pPr>
      <w:r w:rsidRPr="008E2BFB">
        <w:rPr>
          <w:lang w:val="ru-RU"/>
        </w:rPr>
        <w:t>Целевая цифровая структура ПАО «ЯТЭК»</w:t>
      </w:r>
    </w:p>
    <w:p w14:paraId="193F7704" w14:textId="77777777" w:rsidR="0063103D" w:rsidRPr="00524610" w:rsidRDefault="0063103D" w:rsidP="0063103D">
      <w:pPr>
        <w:rPr>
          <w:rFonts w:ascii="Segoe UI" w:hAnsi="Segoe UI" w:cs="Segoe UI"/>
          <w:b/>
          <w:bCs/>
          <w:color w:val="000000" w:themeColor="text1"/>
          <w:sz w:val="20"/>
          <w:szCs w:val="20"/>
          <w:u w:val="single"/>
          <w:lang w:val="ru-RU"/>
        </w:rPr>
      </w:pPr>
    </w:p>
    <w:p w14:paraId="32C5A620" w14:textId="5FAAB44D" w:rsidR="0063103D" w:rsidRPr="00587C6D" w:rsidRDefault="0063103D" w:rsidP="0063103D">
      <w:pPr>
        <w:pStyle w:val="Bodytext"/>
      </w:pPr>
      <w:r w:rsidRPr="00524610">
        <w:t xml:space="preserve"> </w:t>
      </w:r>
    </w:p>
    <w:p w14:paraId="3A3C6AA0" w14:textId="77777777" w:rsidR="00587C6D" w:rsidRDefault="00587C6D" w:rsidP="0063103D">
      <w:pPr>
        <w:pStyle w:val="Bodytext"/>
      </w:pPr>
    </w:p>
    <w:p w14:paraId="067FBC02" w14:textId="4369BDC8" w:rsidR="00587C6D" w:rsidRDefault="00587C6D" w:rsidP="0063103D">
      <w:pPr>
        <w:pStyle w:val="Bodytext"/>
      </w:pPr>
      <w:r>
        <w:rPr>
          <w:noProof/>
          <w:lang w:eastAsia="ru-RU"/>
        </w:rPr>
        <w:lastRenderedPageBreak/>
        <w:drawing>
          <wp:inline distT="0" distB="0" distL="0" distR="0" wp14:anchorId="6D1D338F" wp14:editId="36F30ADE">
            <wp:extent cx="5940425" cy="3277870"/>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19">
                      <a:extLst>
                        <a:ext uri="{28A0092B-C50C-407E-A947-70E740481C1C}">
                          <a14:useLocalDpi xmlns:a14="http://schemas.microsoft.com/office/drawing/2010/main" val="0"/>
                        </a:ext>
                      </a:extLst>
                    </a:blip>
                    <a:stretch>
                      <a:fillRect/>
                    </a:stretch>
                  </pic:blipFill>
                  <pic:spPr>
                    <a:xfrm>
                      <a:off x="0" y="0"/>
                      <a:ext cx="5940425" cy="3277870"/>
                    </a:xfrm>
                    <a:prstGeom prst="rect">
                      <a:avLst/>
                    </a:prstGeom>
                  </pic:spPr>
                </pic:pic>
              </a:graphicData>
            </a:graphic>
          </wp:inline>
        </w:drawing>
      </w:r>
    </w:p>
    <w:p w14:paraId="4AA26DA2" w14:textId="77777777" w:rsidR="00587C6D" w:rsidRDefault="00587C6D" w:rsidP="0063103D">
      <w:pPr>
        <w:pStyle w:val="Bodytext"/>
      </w:pPr>
    </w:p>
    <w:p w14:paraId="6382F303" w14:textId="7945D16A" w:rsidR="0063103D" w:rsidRDefault="0063103D" w:rsidP="0063103D">
      <w:pPr>
        <w:pStyle w:val="Bodytext"/>
      </w:pPr>
      <w:r w:rsidRPr="002E7E3A">
        <w:t xml:space="preserve">В 2021 году приоритетным направлением </w:t>
      </w:r>
      <w:r>
        <w:t xml:space="preserve">для Компании </w:t>
      </w:r>
      <w:r w:rsidRPr="002E7E3A">
        <w:t>стало формирование базовой инфраструктуры для последующего построения «цифрового двойника». Основное внимание было уделено созданию новых современных каналов передачи данных, а также внедрению удаленного мониторинга основных производственных показателей. Кроме того, были завершены работы по внедрению учетных систем, начатые в 2020 году.</w:t>
      </w:r>
      <w:r>
        <w:t xml:space="preserve"> Компания успешно реализовала следующие проекты:</w:t>
      </w:r>
    </w:p>
    <w:p w14:paraId="31B1AEAE" w14:textId="77777777" w:rsidR="0063103D" w:rsidRPr="002E7E3A" w:rsidRDefault="0063103D" w:rsidP="0063103D">
      <w:pPr>
        <w:pStyle w:val="a0"/>
        <w:spacing w:line="240" w:lineRule="auto"/>
      </w:pPr>
      <w:r>
        <w:t>С</w:t>
      </w:r>
      <w:r w:rsidRPr="002E7E3A">
        <w:t xml:space="preserve">троительство и запуск в тестовую эксплуатацию широкополосной сети </w:t>
      </w:r>
      <w:r w:rsidRPr="00994B39">
        <w:rPr>
          <w:lang w:val="en-US"/>
        </w:rPr>
        <w:t>pLTE</w:t>
      </w:r>
      <w:r w:rsidRPr="002E7E3A">
        <w:t xml:space="preserve"> на территории </w:t>
      </w:r>
      <w:r>
        <w:t>Средневилюйского газоконденсатного месторождения.</w:t>
      </w:r>
    </w:p>
    <w:p w14:paraId="088714F8" w14:textId="77777777" w:rsidR="0063103D" w:rsidRPr="002E7E3A" w:rsidRDefault="0063103D" w:rsidP="0063103D">
      <w:pPr>
        <w:pStyle w:val="a0"/>
        <w:spacing w:line="240" w:lineRule="auto"/>
      </w:pPr>
      <w:r>
        <w:t>М</w:t>
      </w:r>
      <w:r w:rsidRPr="002E7E3A">
        <w:t xml:space="preserve">асштабирование решений </w:t>
      </w:r>
      <w:r>
        <w:t>системы контроля и управления доступом</w:t>
      </w:r>
      <w:r w:rsidRPr="002E7E3A">
        <w:t xml:space="preserve"> и видеоконтроля на производственные объекты</w:t>
      </w:r>
      <w:r>
        <w:t>.</w:t>
      </w:r>
    </w:p>
    <w:p w14:paraId="413C13B5" w14:textId="77777777" w:rsidR="0063103D" w:rsidRPr="00543210" w:rsidRDefault="0063103D" w:rsidP="0063103D">
      <w:pPr>
        <w:pStyle w:val="a0"/>
        <w:spacing w:line="240" w:lineRule="auto"/>
      </w:pPr>
      <w:r>
        <w:t>Р</w:t>
      </w:r>
      <w:r w:rsidRPr="002E7E3A">
        <w:t xml:space="preserve">азвертывание </w:t>
      </w:r>
      <w:r w:rsidRPr="00543210">
        <w:t>частной геоинформационной системы (ГИС ПАО «ЯТЭК»)</w:t>
      </w:r>
      <w:r>
        <w:t>.</w:t>
      </w:r>
    </w:p>
    <w:p w14:paraId="38CCE7A3" w14:textId="57CEE637" w:rsidR="0063103D" w:rsidRPr="002E7E3A" w:rsidRDefault="0063103D" w:rsidP="0063103D">
      <w:pPr>
        <w:pStyle w:val="a0"/>
        <w:spacing w:line="240" w:lineRule="auto"/>
      </w:pPr>
      <w:r>
        <w:t>Р</w:t>
      </w:r>
      <w:r w:rsidRPr="00543210">
        <w:t>азработка и размещение 3D-BIM модел</w:t>
      </w:r>
      <w:r w:rsidR="00693268">
        <w:t>и</w:t>
      </w:r>
      <w:r w:rsidRPr="00543210">
        <w:t xml:space="preserve"> установки комплексной подготовки газа (УКПГ). Точность модели необходима и достаточна для целей проектирования производственных объектов</w:t>
      </w:r>
      <w:r>
        <w:t>.</w:t>
      </w:r>
    </w:p>
    <w:p w14:paraId="27DF2CBC" w14:textId="3762B5DB" w:rsidR="0063103D" w:rsidRPr="002E7E3A" w:rsidRDefault="0063103D" w:rsidP="0063103D">
      <w:pPr>
        <w:pStyle w:val="a0"/>
        <w:spacing w:line="240" w:lineRule="auto"/>
      </w:pPr>
      <w:r>
        <w:t>А</w:t>
      </w:r>
      <w:r w:rsidRPr="002E7E3A">
        <w:t>втоматизация вывода производственных показателей из</w:t>
      </w:r>
      <w:r>
        <w:t xml:space="preserve"> автоматизированной системы управления технологическим процесс</w:t>
      </w:r>
      <w:r w:rsidR="00693268">
        <w:t>ом</w:t>
      </w:r>
      <w:r w:rsidRPr="002E7E3A">
        <w:t xml:space="preserve"> в </w:t>
      </w:r>
      <w:r w:rsidRPr="00994B39">
        <w:rPr>
          <w:lang w:val="en-US"/>
        </w:rPr>
        <w:t>ERP</w:t>
      </w:r>
      <w:r>
        <w:t>.</w:t>
      </w:r>
    </w:p>
    <w:p w14:paraId="37C3FDF1" w14:textId="77777777" w:rsidR="0063103D" w:rsidRPr="002E7E3A" w:rsidRDefault="0063103D" w:rsidP="0063103D">
      <w:pPr>
        <w:pStyle w:val="a0"/>
        <w:spacing w:line="240" w:lineRule="auto"/>
      </w:pPr>
      <w:r>
        <w:t>В</w:t>
      </w:r>
      <w:r w:rsidRPr="002E7E3A">
        <w:t xml:space="preserve">недрение </w:t>
      </w:r>
      <w:r w:rsidRPr="00994B39">
        <w:rPr>
          <w:lang w:val="en-US"/>
        </w:rPr>
        <w:t>CRM</w:t>
      </w:r>
      <w:r w:rsidRPr="002E7E3A">
        <w:t xml:space="preserve"> системы на базе корпоративного портала</w:t>
      </w:r>
      <w:r>
        <w:t>.</w:t>
      </w:r>
    </w:p>
    <w:p w14:paraId="74F1D1A0" w14:textId="77777777" w:rsidR="0063103D" w:rsidRPr="008E2BFB" w:rsidRDefault="0063103D" w:rsidP="0063103D">
      <w:pPr>
        <w:pStyle w:val="Bodytext"/>
      </w:pPr>
      <w:r w:rsidRPr="008E2BFB">
        <w:t>ПАО «ЯТЭК» убеждено, что цифровая трансформация способствует устойчивому развитию, и намерено развивать это направление. В 2022 году Компания планирует:</w:t>
      </w:r>
    </w:p>
    <w:p w14:paraId="7C03E779" w14:textId="77777777" w:rsidR="0063103D" w:rsidRPr="008E2BFB" w:rsidRDefault="0063103D" w:rsidP="0063103D">
      <w:pPr>
        <w:pStyle w:val="a0"/>
        <w:spacing w:line="240" w:lineRule="auto"/>
      </w:pPr>
      <w:r w:rsidRPr="008E2BFB">
        <w:t>Интегрировать корпоративный портал с CRM-системой управления взаимоотношениями с клиентами.</w:t>
      </w:r>
    </w:p>
    <w:p w14:paraId="3CD41301" w14:textId="77777777" w:rsidR="0063103D" w:rsidRPr="008E2BFB" w:rsidRDefault="0063103D" w:rsidP="0063103D">
      <w:pPr>
        <w:pStyle w:val="a0"/>
        <w:spacing w:line="240" w:lineRule="auto"/>
      </w:pPr>
      <w:r w:rsidRPr="008E2BFB">
        <w:t>Построить и ввести в эксплуатацию оставшиеся три базовые станции выделенной беспроводной сети pLTE для повышения скорости передачи данных и увеличения радиуса покрытия сети.</w:t>
      </w:r>
    </w:p>
    <w:p w14:paraId="2EE9E58E" w14:textId="77777777" w:rsidR="0063103D" w:rsidRPr="008E2BFB" w:rsidRDefault="0063103D" w:rsidP="0063103D">
      <w:pPr>
        <w:pStyle w:val="a0"/>
        <w:spacing w:line="240" w:lineRule="auto"/>
      </w:pPr>
      <w:r w:rsidRPr="008E2BFB">
        <w:lastRenderedPageBreak/>
        <w:t>На базе корпоративного портала внедрить систему внутрикорпоративных коммуникаций и обеспечить гибкую коммуникацию между сотрудниками.</w:t>
      </w:r>
    </w:p>
    <w:p w14:paraId="5E184A68" w14:textId="77777777" w:rsidR="0063103D" w:rsidRPr="008E2BFB" w:rsidRDefault="0063103D" w:rsidP="0063103D">
      <w:pPr>
        <w:pStyle w:val="a0"/>
        <w:spacing w:line="240" w:lineRule="auto"/>
      </w:pPr>
      <w:r w:rsidRPr="008E2BFB">
        <w:t>Провести тестирование системы передачи телеметрии скважин с удаленным мониторингом показателей и накоплением архивных данных.</w:t>
      </w:r>
    </w:p>
    <w:p w14:paraId="64EB5F1B" w14:textId="77777777" w:rsidR="0063103D" w:rsidRPr="008E2BFB" w:rsidRDefault="0063103D" w:rsidP="0063103D">
      <w:pPr>
        <w:pStyle w:val="a0"/>
        <w:spacing w:line="240" w:lineRule="auto"/>
      </w:pPr>
      <w:r w:rsidRPr="008E2BFB">
        <w:t>Продолжить проектирование центров обработки данных для централизованного хранения данных.</w:t>
      </w:r>
    </w:p>
    <w:p w14:paraId="34AC7B28" w14:textId="77777777" w:rsidR="0063103D" w:rsidRPr="008E2BFB" w:rsidRDefault="0063103D" w:rsidP="0063103D">
      <w:pPr>
        <w:pStyle w:val="a0"/>
        <w:spacing w:line="240" w:lineRule="auto"/>
      </w:pPr>
      <w:r w:rsidRPr="008E2BFB">
        <w:t>Продолжить проектирование систем безопасности, громкой связи и видеонаблюдения с функцией аналитики на территории производственных площадок.</w:t>
      </w:r>
    </w:p>
    <w:p w14:paraId="57FD7A08" w14:textId="77777777" w:rsidR="0063103D" w:rsidRPr="008E2BFB" w:rsidRDefault="0063103D" w:rsidP="0063103D">
      <w:pPr>
        <w:pStyle w:val="a0"/>
        <w:spacing w:line="240" w:lineRule="auto"/>
      </w:pPr>
      <w:r w:rsidRPr="008E2BFB">
        <w:t>Внедр</w:t>
      </w:r>
      <w:r>
        <w:t>ить</w:t>
      </w:r>
      <w:r w:rsidRPr="008E2BFB">
        <w:t xml:space="preserve"> в промышленную эксплуатацию системы онлайн постановки и выполнения задач в рамках программы «цифровой рабочий»</w:t>
      </w:r>
      <w:r>
        <w:t>.</w:t>
      </w:r>
    </w:p>
    <w:p w14:paraId="323F7034" w14:textId="77777777" w:rsidR="0063103D" w:rsidRPr="008E2BFB" w:rsidRDefault="0063103D" w:rsidP="0063103D">
      <w:pPr>
        <w:pStyle w:val="a0"/>
        <w:spacing w:line="240" w:lineRule="auto"/>
      </w:pPr>
      <w:r w:rsidRPr="008E2BFB">
        <w:t>Внедр</w:t>
      </w:r>
      <w:r>
        <w:t>ить</w:t>
      </w:r>
      <w:r w:rsidRPr="008E2BFB">
        <w:t xml:space="preserve"> современн</w:t>
      </w:r>
      <w:r>
        <w:t>ую</w:t>
      </w:r>
      <w:r w:rsidRPr="008E2BFB">
        <w:t xml:space="preserve"> систем</w:t>
      </w:r>
      <w:r>
        <w:t>у</w:t>
      </w:r>
      <w:r w:rsidRPr="008E2BFB">
        <w:t xml:space="preserve"> мониторинга автотранспорта</w:t>
      </w:r>
      <w:r>
        <w:t>.</w:t>
      </w:r>
    </w:p>
    <w:p w14:paraId="46C058ED" w14:textId="77777777" w:rsidR="0063103D" w:rsidRPr="008E2BFB" w:rsidRDefault="0063103D" w:rsidP="0063103D">
      <w:pPr>
        <w:pStyle w:val="Bodytext"/>
      </w:pPr>
      <w:r>
        <w:t xml:space="preserve">Одновременно с внедрением цифровых технологий </w:t>
      </w:r>
      <w:r w:rsidRPr="008E2BFB">
        <w:t>Компания планирует совершенствовать корпоративную систему информационной безопасности. На 2022 году запланированы следующие мероприятия:</w:t>
      </w:r>
    </w:p>
    <w:p w14:paraId="5C20545D" w14:textId="7E3E00C0" w:rsidR="0063103D" w:rsidRPr="008E2BFB" w:rsidRDefault="00A307D5" w:rsidP="0063103D">
      <w:pPr>
        <w:pStyle w:val="a0"/>
        <w:spacing w:line="240" w:lineRule="auto"/>
      </w:pPr>
      <w:r>
        <w:t>В</w:t>
      </w:r>
      <w:r w:rsidR="0063103D" w:rsidRPr="008E2BFB">
        <w:t>вод в действие Политики информационной безопасности в сфере информационных технологий</w:t>
      </w:r>
      <w:r>
        <w:t>.</w:t>
      </w:r>
    </w:p>
    <w:p w14:paraId="5F514C93" w14:textId="1169920B" w:rsidR="0063103D" w:rsidRPr="008E2BFB" w:rsidRDefault="00A307D5" w:rsidP="0063103D">
      <w:pPr>
        <w:pStyle w:val="a0"/>
        <w:spacing w:line="240" w:lineRule="auto"/>
      </w:pPr>
      <w:r>
        <w:t>В</w:t>
      </w:r>
      <w:r w:rsidR="0063103D" w:rsidRPr="008E2BFB">
        <w:t>ыделение направления «Информационная безопасность» (ИБ) в отдельное подразделение</w:t>
      </w:r>
      <w:r>
        <w:t>.</w:t>
      </w:r>
    </w:p>
    <w:p w14:paraId="4CF3869B" w14:textId="1C32FF61" w:rsidR="0063103D" w:rsidRPr="008E2BFB" w:rsidRDefault="00A307D5" w:rsidP="0063103D">
      <w:pPr>
        <w:pStyle w:val="a0"/>
        <w:spacing w:line="240" w:lineRule="auto"/>
      </w:pPr>
      <w:r>
        <w:t>Р</w:t>
      </w:r>
      <w:r w:rsidR="0063103D" w:rsidRPr="008E2BFB">
        <w:t>асширение штата специалистов по ИБ</w:t>
      </w:r>
      <w:r>
        <w:t>.</w:t>
      </w:r>
    </w:p>
    <w:p w14:paraId="357FD508" w14:textId="0DF3F69C" w:rsidR="0063103D" w:rsidRPr="008E2BFB" w:rsidRDefault="00A307D5" w:rsidP="0063103D">
      <w:pPr>
        <w:pStyle w:val="a0"/>
        <w:spacing w:line="240" w:lineRule="auto"/>
      </w:pPr>
      <w:r>
        <w:t>П</w:t>
      </w:r>
      <w:r w:rsidR="0063103D" w:rsidRPr="008E2BFB">
        <w:t>роведение аудита системы ИБ</w:t>
      </w:r>
      <w:r>
        <w:t>.</w:t>
      </w:r>
    </w:p>
    <w:p w14:paraId="041C5CE4" w14:textId="6B4A84C1" w:rsidR="0063103D" w:rsidRPr="008E2BFB" w:rsidRDefault="00A307D5" w:rsidP="0063103D">
      <w:pPr>
        <w:pStyle w:val="a0"/>
        <w:spacing w:line="240" w:lineRule="auto"/>
      </w:pPr>
      <w:r>
        <w:t>М</w:t>
      </w:r>
      <w:r w:rsidR="0063103D" w:rsidRPr="008E2BFB">
        <w:t>одернизация ядра корпоративной сети для повышения уровня ИБ</w:t>
      </w:r>
      <w:r>
        <w:t>.</w:t>
      </w:r>
    </w:p>
    <w:p w14:paraId="4F244728" w14:textId="6B6EC1EB" w:rsidR="0063103D" w:rsidRPr="008E2BFB" w:rsidRDefault="00A307D5" w:rsidP="0063103D">
      <w:pPr>
        <w:pStyle w:val="a0"/>
        <w:spacing w:line="240" w:lineRule="auto"/>
      </w:pPr>
      <w:r>
        <w:t>В</w:t>
      </w:r>
      <w:r w:rsidR="0063103D" w:rsidRPr="008E2BFB">
        <w:t>недрение системы доменной авторизации доступа к сети Wi-Fi на объектах Компании</w:t>
      </w:r>
      <w:r>
        <w:t>.</w:t>
      </w:r>
    </w:p>
    <w:p w14:paraId="3DCAA971" w14:textId="3D74E8EB" w:rsidR="0063103D" w:rsidRPr="008E2BFB" w:rsidRDefault="00A307D5" w:rsidP="0063103D">
      <w:pPr>
        <w:pStyle w:val="a0"/>
        <w:spacing w:line="240" w:lineRule="auto"/>
      </w:pPr>
      <w:r>
        <w:t>П</w:t>
      </w:r>
      <w:r w:rsidR="0063103D" w:rsidRPr="008E2BFB">
        <w:t>роектирование системы управления событиями и информацией о безопасности (SIEM</w:t>
      </w:r>
      <w:r w:rsidR="0063103D">
        <w:rPr>
          <w:rStyle w:val="af4"/>
        </w:rPr>
        <w:footnoteReference w:id="8"/>
      </w:r>
      <w:r w:rsidR="0063103D" w:rsidRPr="008E2BFB">
        <w:t>)</w:t>
      </w:r>
      <w:r>
        <w:t>.</w:t>
      </w:r>
    </w:p>
    <w:p w14:paraId="22D31AB6" w14:textId="42B685BC" w:rsidR="0063103D" w:rsidRPr="008E2BFB" w:rsidRDefault="00A307D5" w:rsidP="0063103D">
      <w:pPr>
        <w:pStyle w:val="a0"/>
        <w:spacing w:line="240" w:lineRule="auto"/>
      </w:pPr>
      <w:r>
        <w:t>М</w:t>
      </w:r>
      <w:r w:rsidR="0063103D" w:rsidRPr="008E2BFB">
        <w:t>асштабирование системы контроля и управления доступом на производственные объекты</w:t>
      </w:r>
      <w:r>
        <w:t>.</w:t>
      </w:r>
    </w:p>
    <w:p w14:paraId="17B4769C" w14:textId="4D12EC04" w:rsidR="0063103D" w:rsidRDefault="00A307D5" w:rsidP="0063103D">
      <w:pPr>
        <w:pStyle w:val="a0"/>
        <w:spacing w:line="240" w:lineRule="auto"/>
      </w:pPr>
      <w:r>
        <w:t>М</w:t>
      </w:r>
      <w:r w:rsidR="0063103D" w:rsidRPr="008E2BFB">
        <w:t>асштабирование системы видеоконтроля на производственных объектах Общества.</w:t>
      </w:r>
    </w:p>
    <w:p w14:paraId="773F0530" w14:textId="77777777" w:rsidR="00A307D5" w:rsidRPr="0039014B" w:rsidRDefault="00A307D5" w:rsidP="00A307D5">
      <w:pPr>
        <w:pStyle w:val="a5"/>
        <w:rPr>
          <w:lang w:val="ru-RU"/>
        </w:rPr>
      </w:pPr>
      <w:r w:rsidRPr="0039014B">
        <w:rPr>
          <w:lang w:val="ru-RU"/>
        </w:rPr>
        <w:t xml:space="preserve">«В 2021 году мы успешно внедрили комплексное решение по управлению бизнес-процессами 1С </w:t>
      </w:r>
      <w:r>
        <w:t>ERP</w:t>
      </w:r>
      <w:r w:rsidRPr="0039014B">
        <w:rPr>
          <w:lang w:val="ru-RU"/>
        </w:rPr>
        <w:t xml:space="preserve"> и первыми в Республике запустили частную </w:t>
      </w:r>
      <w:r>
        <w:t>LTE</w:t>
      </w:r>
      <w:r w:rsidRPr="0039014B">
        <w:rPr>
          <w:lang w:val="ru-RU"/>
        </w:rPr>
        <w:t>-сеть на территории Средневилюйского газоконденсатного месторождения. Для меня важно, что ЯТЭК находится на передовой линии в применении и развитии ИТ в отрасли, это делает работу интересной и даёт нам уникальный профессиональный опыт».</w:t>
      </w:r>
    </w:p>
    <w:p w14:paraId="47B70796" w14:textId="77777777" w:rsidR="00A307D5" w:rsidRPr="0039014B" w:rsidRDefault="00A307D5" w:rsidP="00A307D5">
      <w:pPr>
        <w:pStyle w:val="Name"/>
        <w:rPr>
          <w:lang w:val="ru-RU"/>
        </w:rPr>
      </w:pPr>
      <w:r w:rsidRPr="0039014B">
        <w:rPr>
          <w:lang w:val="ru-RU"/>
        </w:rPr>
        <w:t>Саргылана Егорова</w:t>
      </w:r>
    </w:p>
    <w:p w14:paraId="077E5365" w14:textId="76A6458B" w:rsidR="00A307D5" w:rsidRPr="0039014B" w:rsidRDefault="00A307D5" w:rsidP="00A307D5">
      <w:pPr>
        <w:pStyle w:val="Name"/>
        <w:rPr>
          <w:lang w:val="ru-RU"/>
        </w:rPr>
      </w:pPr>
      <w:r w:rsidRPr="0039014B">
        <w:rPr>
          <w:lang w:val="ru-RU"/>
        </w:rPr>
        <w:lastRenderedPageBreak/>
        <w:t>начальник отдела информационных технологий</w:t>
      </w:r>
    </w:p>
    <w:p w14:paraId="7F37F306" w14:textId="77777777" w:rsidR="008412C6" w:rsidRDefault="008412C6" w:rsidP="008412C6">
      <w:pPr>
        <w:pStyle w:val="Hsection"/>
      </w:pPr>
      <w:r w:rsidRPr="00407785">
        <w:rPr>
          <w:rFonts w:eastAsiaTheme="majorEastAsia"/>
        </w:rPr>
        <w:t>Корпоративная географическая информационная система</w:t>
      </w:r>
      <w:r>
        <w:t xml:space="preserve"> </w:t>
      </w:r>
      <w:r w:rsidRPr="00407785">
        <w:rPr>
          <w:rFonts w:eastAsiaTheme="majorEastAsia"/>
        </w:rPr>
        <w:t>ПАО ЯТЭК</w:t>
      </w:r>
    </w:p>
    <w:p w14:paraId="2073291D" w14:textId="77777777" w:rsidR="008412C6" w:rsidRPr="00407785" w:rsidRDefault="008412C6" w:rsidP="008412C6">
      <w:pPr>
        <w:pStyle w:val="Sectionbody"/>
      </w:pPr>
      <w:r>
        <w:t xml:space="preserve">Создание частной географической информационной системы </w:t>
      </w:r>
      <w:r w:rsidRPr="00407785">
        <w:rPr>
          <w:rFonts w:eastAsiaTheme="minorEastAsia"/>
        </w:rPr>
        <w:t>ГИС ЯТЭК</w:t>
      </w:r>
      <w:r>
        <w:t xml:space="preserve"> – один из приоритетных проектов в области цифровизации Компании. Реализация проекта позволит создать и</w:t>
      </w:r>
      <w:r w:rsidRPr="00407785">
        <w:rPr>
          <w:rFonts w:eastAsiaTheme="minorEastAsia"/>
        </w:rPr>
        <w:t xml:space="preserve">нфраструктуру используемых </w:t>
      </w:r>
      <w:r>
        <w:t>К</w:t>
      </w:r>
      <w:r w:rsidRPr="00407785">
        <w:rPr>
          <w:rFonts w:eastAsiaTheme="minorEastAsia"/>
        </w:rPr>
        <w:t>омпанией</w:t>
      </w:r>
      <w:r w:rsidRPr="00407785">
        <w:t xml:space="preserve"> </w:t>
      </w:r>
      <w:r w:rsidRPr="00407785">
        <w:rPr>
          <w:rFonts w:eastAsiaTheme="minorEastAsia"/>
        </w:rPr>
        <w:t>пространственных данных</w:t>
      </w:r>
      <w:r>
        <w:t xml:space="preserve"> - </w:t>
      </w:r>
      <w:r w:rsidRPr="00407785">
        <w:rPr>
          <w:rFonts w:eastAsiaTheme="minorEastAsia"/>
        </w:rPr>
        <w:t>данны</w:t>
      </w:r>
      <w:r>
        <w:t>х</w:t>
      </w:r>
      <w:r w:rsidRPr="00407785">
        <w:rPr>
          <w:rFonts w:eastAsiaTheme="minorEastAsia"/>
        </w:rPr>
        <w:t xml:space="preserve"> о форме и местоположении объектов на картах и в трехмерном пространстве</w:t>
      </w:r>
      <w:r>
        <w:t xml:space="preserve">. Это нужно, чтобы организовать эффективный </w:t>
      </w:r>
      <w:r w:rsidRPr="00407785">
        <w:rPr>
          <w:rFonts w:eastAsiaTheme="minorEastAsia"/>
        </w:rPr>
        <w:t>сбор, обработк</w:t>
      </w:r>
      <w:r>
        <w:t>у</w:t>
      </w:r>
      <w:r w:rsidRPr="00407785">
        <w:rPr>
          <w:rFonts w:eastAsiaTheme="minorEastAsia"/>
        </w:rPr>
        <w:t xml:space="preserve"> и предоставлени</w:t>
      </w:r>
      <w:r>
        <w:t>е</w:t>
      </w:r>
      <w:r w:rsidRPr="00407785">
        <w:rPr>
          <w:rFonts w:eastAsiaTheme="minorEastAsia"/>
        </w:rPr>
        <w:t xml:space="preserve"> пространственных данных</w:t>
      </w:r>
      <w:r>
        <w:t xml:space="preserve">, консолидировать </w:t>
      </w:r>
      <w:r w:rsidRPr="00407785">
        <w:rPr>
          <w:rFonts w:eastAsiaTheme="minorEastAsia"/>
        </w:rPr>
        <w:t>пространственны</w:t>
      </w:r>
      <w:r>
        <w:t>е</w:t>
      </w:r>
      <w:r w:rsidRPr="00407785">
        <w:rPr>
          <w:rFonts w:eastAsiaTheme="minorEastAsia"/>
        </w:rPr>
        <w:t xml:space="preserve"> данны</w:t>
      </w:r>
      <w:r>
        <w:t>е</w:t>
      </w:r>
      <w:r w:rsidRPr="00407785">
        <w:rPr>
          <w:rFonts w:eastAsiaTheme="minorEastAsia"/>
        </w:rPr>
        <w:t xml:space="preserve"> и картографически</w:t>
      </w:r>
      <w:r>
        <w:t>е</w:t>
      </w:r>
      <w:r w:rsidRPr="00407785">
        <w:rPr>
          <w:rFonts w:eastAsiaTheme="minorEastAsia"/>
        </w:rPr>
        <w:t xml:space="preserve"> материал</w:t>
      </w:r>
      <w:r>
        <w:t>ы Компании</w:t>
      </w:r>
      <w:r w:rsidRPr="00407785">
        <w:rPr>
          <w:rFonts w:eastAsiaTheme="minorEastAsia"/>
        </w:rPr>
        <w:t xml:space="preserve"> в едином хранилище</w:t>
      </w:r>
      <w:r>
        <w:t xml:space="preserve">, обеспечить доступ </w:t>
      </w:r>
      <w:r w:rsidRPr="00407785">
        <w:rPr>
          <w:rFonts w:eastAsiaTheme="minorEastAsia"/>
        </w:rPr>
        <w:t>к данным и материалам сотрудникам и внешним подрядчикам в соответствии с разграничением прав доступа</w:t>
      </w:r>
      <w:r>
        <w:rPr>
          <w:rFonts w:eastAsiaTheme="minorEastAsia"/>
        </w:rPr>
        <w:t>.</w:t>
      </w:r>
    </w:p>
    <w:p w14:paraId="7CFD01CB" w14:textId="77777777" w:rsidR="008412C6" w:rsidRDefault="008412C6" w:rsidP="008412C6">
      <w:pPr>
        <w:pStyle w:val="Sectionbody"/>
      </w:pPr>
      <w:r w:rsidRPr="00407785">
        <w:rPr>
          <w:rFonts w:eastAsiaTheme="majorEastAsia"/>
        </w:rPr>
        <w:t>Задачи системы</w:t>
      </w:r>
      <w:r>
        <w:t>:</w:t>
      </w:r>
    </w:p>
    <w:p w14:paraId="113AB4CC" w14:textId="77777777" w:rsidR="008412C6" w:rsidRPr="00407785" w:rsidRDefault="008412C6" w:rsidP="008412C6">
      <w:pPr>
        <w:pStyle w:val="3"/>
      </w:pPr>
      <w:r>
        <w:t>ко</w:t>
      </w:r>
      <w:r w:rsidRPr="00407785">
        <w:rPr>
          <w:rFonts w:eastAsiaTheme="minorEastAsia"/>
        </w:rPr>
        <w:t>нсолидация пространственных данных в единой базе географических данных</w:t>
      </w:r>
      <w:r w:rsidRPr="00407785">
        <w:t>;</w:t>
      </w:r>
    </w:p>
    <w:p w14:paraId="1436A6E4" w14:textId="77777777" w:rsidR="008412C6" w:rsidRPr="00407785" w:rsidRDefault="008412C6" w:rsidP="008412C6">
      <w:pPr>
        <w:pStyle w:val="3"/>
      </w:pPr>
      <w:r>
        <w:t>м</w:t>
      </w:r>
      <w:r w:rsidRPr="00407785">
        <w:rPr>
          <w:rFonts w:eastAsiaTheme="minorEastAsia"/>
        </w:rPr>
        <w:t>ногопользовательское редактирование пространственных данных и их характеристик без конфликтов, с историей, с разделением прав доступа</w:t>
      </w:r>
      <w:r w:rsidRPr="00407785">
        <w:t>;</w:t>
      </w:r>
    </w:p>
    <w:p w14:paraId="0FAD35D3" w14:textId="77777777" w:rsidR="008412C6" w:rsidRPr="00407785" w:rsidRDefault="008412C6" w:rsidP="008412C6">
      <w:pPr>
        <w:pStyle w:val="3"/>
      </w:pPr>
      <w:r>
        <w:t>к</w:t>
      </w:r>
      <w:r w:rsidRPr="00407785">
        <w:rPr>
          <w:rFonts w:eastAsiaTheme="minorEastAsia"/>
        </w:rPr>
        <w:t>аталогизация пространственных данных для поиска</w:t>
      </w:r>
      <w:r w:rsidRPr="00407785">
        <w:t>;</w:t>
      </w:r>
    </w:p>
    <w:p w14:paraId="02F68D96" w14:textId="77777777" w:rsidR="008412C6" w:rsidRPr="00407785" w:rsidRDefault="008412C6" w:rsidP="008412C6">
      <w:pPr>
        <w:pStyle w:val="3"/>
      </w:pPr>
      <w:r>
        <w:t>п</w:t>
      </w:r>
      <w:r w:rsidRPr="00407785">
        <w:rPr>
          <w:rFonts w:eastAsiaTheme="minorEastAsia"/>
        </w:rPr>
        <w:t xml:space="preserve">редоставление онлайн доступа к данным и картографическим материалам для сотрудников </w:t>
      </w:r>
      <w:r>
        <w:t>Компании</w:t>
      </w:r>
      <w:r w:rsidRPr="00407785">
        <w:rPr>
          <w:rFonts w:eastAsiaTheme="minorEastAsia"/>
        </w:rPr>
        <w:t xml:space="preserve"> в соответствии с их правами</w:t>
      </w:r>
      <w:r w:rsidRPr="00407785">
        <w:t>;</w:t>
      </w:r>
    </w:p>
    <w:p w14:paraId="47A2743B" w14:textId="77777777" w:rsidR="008412C6" w:rsidRPr="00407785" w:rsidRDefault="008412C6" w:rsidP="008412C6">
      <w:pPr>
        <w:pStyle w:val="3"/>
      </w:pPr>
      <w:r>
        <w:t>с</w:t>
      </w:r>
      <w:r w:rsidRPr="00407785">
        <w:rPr>
          <w:rFonts w:eastAsiaTheme="minorEastAsia"/>
        </w:rPr>
        <w:t>оздание ГИС</w:t>
      </w:r>
      <w:r>
        <w:t>-</w:t>
      </w:r>
      <w:r w:rsidRPr="00407785">
        <w:rPr>
          <w:rFonts w:eastAsiaTheme="minorEastAsia"/>
        </w:rPr>
        <w:t>платформы для создания и публикации веб-карт, веб-приложений, интерактивных отч</w:t>
      </w:r>
      <w:r>
        <w:rPr>
          <w:rFonts w:eastAsiaTheme="minorEastAsia"/>
        </w:rPr>
        <w:t>е</w:t>
      </w:r>
      <w:r w:rsidRPr="00407785">
        <w:rPr>
          <w:rFonts w:eastAsiaTheme="minorEastAsia"/>
        </w:rPr>
        <w:t>тов (дашбордов)</w:t>
      </w:r>
      <w:r w:rsidRPr="00407785">
        <w:t>;</w:t>
      </w:r>
    </w:p>
    <w:p w14:paraId="3E51D2E1" w14:textId="77777777" w:rsidR="008412C6" w:rsidRPr="00407785" w:rsidRDefault="008412C6" w:rsidP="008412C6">
      <w:pPr>
        <w:pStyle w:val="3"/>
      </w:pPr>
      <w:r>
        <w:t>с</w:t>
      </w:r>
      <w:r w:rsidRPr="00407785">
        <w:rPr>
          <w:rFonts w:eastAsiaTheme="minorEastAsia"/>
        </w:rPr>
        <w:t>оздание приложений</w:t>
      </w:r>
      <w:r>
        <w:t xml:space="preserve"> для поиска и просмотра </w:t>
      </w:r>
      <w:r w:rsidRPr="00407785">
        <w:rPr>
          <w:rFonts w:eastAsiaTheme="minorEastAsia"/>
        </w:rPr>
        <w:t>на картах информации об объектах</w:t>
      </w:r>
      <w:r>
        <w:t>, создания и ведения</w:t>
      </w:r>
      <w:r w:rsidRPr="00407785">
        <w:rPr>
          <w:rFonts w:eastAsiaTheme="minorEastAsia"/>
        </w:rPr>
        <w:t xml:space="preserve"> данных об объектах недвижимости</w:t>
      </w:r>
      <w:r>
        <w:t xml:space="preserve">, ведения </w:t>
      </w:r>
      <w:r w:rsidRPr="00407785">
        <w:rPr>
          <w:rFonts w:eastAsiaTheme="minorEastAsia"/>
        </w:rPr>
        <w:t>реестра скважин</w:t>
      </w:r>
      <w:r>
        <w:t xml:space="preserve"> и организации сбора </w:t>
      </w:r>
      <w:r w:rsidRPr="00407785">
        <w:rPr>
          <w:rFonts w:eastAsiaTheme="minorEastAsia"/>
        </w:rPr>
        <w:t>данных мобильными устройствами «в поле»</w:t>
      </w:r>
      <w:r>
        <w:t>.</w:t>
      </w:r>
    </w:p>
    <w:p w14:paraId="6413CB3E" w14:textId="77777777" w:rsidR="008412C6" w:rsidRDefault="008412C6" w:rsidP="008412C6">
      <w:pPr>
        <w:pStyle w:val="Sectionbody"/>
      </w:pPr>
      <w:r>
        <w:t>Компанией уже выполнен ряд работ в рамках реализации проекта:</w:t>
      </w:r>
    </w:p>
    <w:p w14:paraId="6668EAA1" w14:textId="77777777" w:rsidR="008412C6" w:rsidRPr="00407785" w:rsidRDefault="008412C6" w:rsidP="008412C6">
      <w:pPr>
        <w:pStyle w:val="3"/>
      </w:pPr>
      <w:r>
        <w:t>осуществлена п</w:t>
      </w:r>
      <w:r w:rsidRPr="00407785">
        <w:rPr>
          <w:rFonts w:eastAsiaTheme="minorEastAsia"/>
        </w:rPr>
        <w:t xml:space="preserve">оставка программного обеспечения ArcGIS и </w:t>
      </w:r>
      <w:r>
        <w:rPr>
          <w:rFonts w:eastAsiaTheme="minorEastAsia"/>
        </w:rPr>
        <w:t>программ</w:t>
      </w:r>
      <w:r w:rsidRPr="00407785">
        <w:rPr>
          <w:rFonts w:eastAsiaTheme="minorEastAsia"/>
        </w:rPr>
        <w:t xml:space="preserve"> для ведения реестра скважин Well Tracking</w:t>
      </w:r>
      <w:r w:rsidRPr="00873C98">
        <w:rPr>
          <w:rFonts w:eastAsiaTheme="minorEastAsia"/>
        </w:rPr>
        <w:t>;</w:t>
      </w:r>
    </w:p>
    <w:p w14:paraId="61FE0BE9" w14:textId="77777777" w:rsidR="008412C6" w:rsidRDefault="008412C6" w:rsidP="008412C6">
      <w:pPr>
        <w:pStyle w:val="3"/>
      </w:pPr>
      <w:r>
        <w:t>создана</w:t>
      </w:r>
      <w:r w:rsidRPr="00407785">
        <w:rPr>
          <w:rFonts w:eastAsiaTheme="minorEastAsia"/>
        </w:rPr>
        <w:t xml:space="preserve"> инфраструктур</w:t>
      </w:r>
      <w:r>
        <w:t>а</w:t>
      </w:r>
      <w:r w:rsidRPr="00407785">
        <w:rPr>
          <w:rFonts w:eastAsiaTheme="minorEastAsia"/>
        </w:rPr>
        <w:t xml:space="preserve"> пространственных данных</w:t>
      </w:r>
      <w:r>
        <w:t xml:space="preserve">: установлено и настроено программное обеспечение </w:t>
      </w:r>
      <w:r w:rsidRPr="00407785">
        <w:rPr>
          <w:rFonts w:eastAsiaTheme="minorEastAsia"/>
        </w:rPr>
        <w:t>ГИС</w:t>
      </w:r>
      <w:r>
        <w:t xml:space="preserve">, </w:t>
      </w:r>
      <w:r w:rsidRPr="00407785">
        <w:rPr>
          <w:rFonts w:eastAsiaTheme="minorEastAsia"/>
        </w:rPr>
        <w:t>баз</w:t>
      </w:r>
      <w:r>
        <w:t>а</w:t>
      </w:r>
      <w:r w:rsidRPr="00407785">
        <w:rPr>
          <w:rFonts w:eastAsiaTheme="minorEastAsia"/>
        </w:rPr>
        <w:t xml:space="preserve"> данных </w:t>
      </w:r>
      <w:r>
        <w:t xml:space="preserve">разработана </w:t>
      </w:r>
      <w:r w:rsidRPr="00407785">
        <w:rPr>
          <w:rFonts w:eastAsiaTheme="minorEastAsia"/>
        </w:rPr>
        <w:t>и напо</w:t>
      </w:r>
      <w:r>
        <w:t>лнена</w:t>
      </w:r>
      <w:r w:rsidRPr="00407785">
        <w:rPr>
          <w:rFonts w:eastAsiaTheme="minorEastAsia"/>
        </w:rPr>
        <w:t xml:space="preserve"> данными</w:t>
      </w:r>
      <w:r>
        <w:t>, разработаны специализированные приложения</w:t>
      </w:r>
      <w:r w:rsidRPr="00873C98">
        <w:t>;</w:t>
      </w:r>
    </w:p>
    <w:p w14:paraId="6A1BD949" w14:textId="77777777" w:rsidR="008412C6" w:rsidRDefault="008412C6" w:rsidP="008412C6">
      <w:pPr>
        <w:pStyle w:val="3"/>
      </w:pPr>
      <w:r>
        <w:t>сотрудники прошли обучение работе с</w:t>
      </w:r>
      <w:r w:rsidRPr="00407785">
        <w:rPr>
          <w:rFonts w:eastAsiaTheme="minorEastAsia"/>
        </w:rPr>
        <w:t xml:space="preserve"> программным обеспечением</w:t>
      </w:r>
      <w:r w:rsidRPr="00873C98">
        <w:rPr>
          <w:rFonts w:eastAsiaTheme="minorEastAsia"/>
        </w:rPr>
        <w:t>.</w:t>
      </w:r>
    </w:p>
    <w:p w14:paraId="764CC5DF" w14:textId="062C80D4" w:rsidR="00045651" w:rsidRDefault="00045651" w:rsidP="00045651">
      <w:pPr>
        <w:pStyle w:val="a0"/>
        <w:numPr>
          <w:ilvl w:val="0"/>
          <w:numId w:val="0"/>
        </w:numPr>
        <w:spacing w:line="240" w:lineRule="auto"/>
        <w:ind w:left="720" w:hanging="360"/>
      </w:pPr>
    </w:p>
    <w:p w14:paraId="7456F8A3" w14:textId="77777777" w:rsidR="008412C6" w:rsidRDefault="008412C6" w:rsidP="00045651">
      <w:pPr>
        <w:pStyle w:val="a0"/>
        <w:numPr>
          <w:ilvl w:val="0"/>
          <w:numId w:val="0"/>
        </w:numPr>
        <w:spacing w:line="240" w:lineRule="auto"/>
        <w:ind w:left="720" w:hanging="360"/>
      </w:pPr>
    </w:p>
    <w:p w14:paraId="1C218196" w14:textId="4C752677" w:rsidR="008412C6" w:rsidRDefault="008412C6" w:rsidP="00045651">
      <w:pPr>
        <w:pStyle w:val="a0"/>
        <w:numPr>
          <w:ilvl w:val="0"/>
          <w:numId w:val="0"/>
        </w:numPr>
        <w:spacing w:line="240" w:lineRule="auto"/>
        <w:ind w:left="720" w:hanging="360"/>
      </w:pPr>
    </w:p>
    <w:p w14:paraId="45518E4E" w14:textId="64CD0F77" w:rsidR="008412C6" w:rsidRDefault="008412C6" w:rsidP="00045651">
      <w:pPr>
        <w:pStyle w:val="a0"/>
        <w:numPr>
          <w:ilvl w:val="0"/>
          <w:numId w:val="0"/>
        </w:numPr>
        <w:spacing w:line="240" w:lineRule="auto"/>
        <w:ind w:left="720" w:hanging="360"/>
      </w:pPr>
    </w:p>
    <w:p w14:paraId="29D72CDC" w14:textId="3EE0CB97" w:rsidR="008412C6" w:rsidRDefault="008412C6" w:rsidP="00045651">
      <w:pPr>
        <w:pStyle w:val="a0"/>
        <w:numPr>
          <w:ilvl w:val="0"/>
          <w:numId w:val="0"/>
        </w:numPr>
        <w:spacing w:line="240" w:lineRule="auto"/>
        <w:ind w:left="720" w:hanging="360"/>
      </w:pPr>
    </w:p>
    <w:p w14:paraId="50EF2743" w14:textId="01C21327" w:rsidR="008412C6" w:rsidRDefault="008412C6" w:rsidP="00045651">
      <w:pPr>
        <w:pStyle w:val="a0"/>
        <w:numPr>
          <w:ilvl w:val="0"/>
          <w:numId w:val="0"/>
        </w:numPr>
        <w:spacing w:line="240" w:lineRule="auto"/>
        <w:ind w:left="720" w:hanging="360"/>
      </w:pPr>
    </w:p>
    <w:p w14:paraId="0D658288" w14:textId="0A4D5A34" w:rsidR="008412C6" w:rsidRDefault="008412C6" w:rsidP="00045651">
      <w:pPr>
        <w:pStyle w:val="a0"/>
        <w:numPr>
          <w:ilvl w:val="0"/>
          <w:numId w:val="0"/>
        </w:numPr>
        <w:spacing w:line="240" w:lineRule="auto"/>
        <w:ind w:left="720" w:hanging="360"/>
      </w:pPr>
    </w:p>
    <w:p w14:paraId="548A293F" w14:textId="77777777" w:rsidR="008412C6" w:rsidRDefault="008412C6" w:rsidP="00045651">
      <w:pPr>
        <w:pStyle w:val="a0"/>
        <w:numPr>
          <w:ilvl w:val="0"/>
          <w:numId w:val="0"/>
        </w:numPr>
        <w:spacing w:line="240" w:lineRule="auto"/>
        <w:ind w:left="720" w:hanging="360"/>
      </w:pPr>
    </w:p>
    <w:p w14:paraId="66D9BAC3" w14:textId="2F442A23" w:rsidR="00045651" w:rsidRDefault="00045651" w:rsidP="00045651">
      <w:pPr>
        <w:pStyle w:val="a0"/>
        <w:numPr>
          <w:ilvl w:val="0"/>
          <w:numId w:val="0"/>
        </w:numPr>
        <w:spacing w:line="240" w:lineRule="auto"/>
        <w:ind w:left="720" w:hanging="360"/>
      </w:pPr>
    </w:p>
    <w:p w14:paraId="0C53C0FC" w14:textId="77777777" w:rsidR="00F370A8" w:rsidRDefault="00F370A8" w:rsidP="00045651">
      <w:pPr>
        <w:pStyle w:val="a0"/>
        <w:numPr>
          <w:ilvl w:val="0"/>
          <w:numId w:val="0"/>
        </w:numPr>
        <w:spacing w:line="240" w:lineRule="auto"/>
        <w:ind w:left="720" w:hanging="360"/>
      </w:pPr>
    </w:p>
    <w:p w14:paraId="651145F3" w14:textId="77777777" w:rsidR="00045651" w:rsidRPr="002E7E3A" w:rsidRDefault="00045651" w:rsidP="00045651">
      <w:pPr>
        <w:pStyle w:val="a0"/>
        <w:numPr>
          <w:ilvl w:val="0"/>
          <w:numId w:val="0"/>
        </w:numPr>
        <w:spacing w:line="240" w:lineRule="auto"/>
        <w:ind w:left="720" w:hanging="360"/>
      </w:pPr>
    </w:p>
    <w:p w14:paraId="4F2439F6" w14:textId="77777777" w:rsidR="0063103D" w:rsidRPr="00F73611" w:rsidRDefault="0063103D" w:rsidP="00045651">
      <w:pPr>
        <w:pStyle w:val="Shmuts-title"/>
        <w:rPr>
          <w:lang w:val="ru-RU"/>
        </w:rPr>
      </w:pPr>
      <w:bookmarkStart w:id="32" w:name="_Toc101355863"/>
      <w:bookmarkStart w:id="33" w:name="_Toc104315241"/>
      <w:r w:rsidRPr="00F73611">
        <w:rPr>
          <w:lang w:val="ru-RU"/>
        </w:rPr>
        <w:lastRenderedPageBreak/>
        <w:t>Обзор результатов</w:t>
      </w:r>
      <w:bookmarkEnd w:id="32"/>
      <w:bookmarkEnd w:id="33"/>
    </w:p>
    <w:p w14:paraId="3BD07306" w14:textId="77777777" w:rsidR="0063103D" w:rsidRDefault="0063103D" w:rsidP="0063103D">
      <w:pPr>
        <w:pStyle w:val="Bodytext"/>
        <w:rPr>
          <w:noProof/>
        </w:rPr>
      </w:pPr>
    </w:p>
    <w:p w14:paraId="46D99328" w14:textId="77777777" w:rsidR="0063103D" w:rsidRDefault="0063103D" w:rsidP="0063103D">
      <w:pPr>
        <w:pStyle w:val="1"/>
        <w:rPr>
          <w:noProof/>
          <w:lang w:val="ru-RU"/>
        </w:rPr>
      </w:pPr>
      <w:bookmarkStart w:id="34" w:name="_Toc101355864"/>
      <w:bookmarkStart w:id="35" w:name="_Toc104315242"/>
      <w:bookmarkStart w:id="36" w:name="_Toc105757693"/>
      <w:r w:rsidRPr="00260D87">
        <w:rPr>
          <w:noProof/>
          <w:lang w:val="ru-RU"/>
        </w:rPr>
        <w:lastRenderedPageBreak/>
        <w:t>Ресурсная база</w:t>
      </w:r>
      <w:bookmarkEnd w:id="34"/>
      <w:bookmarkEnd w:id="35"/>
      <w:bookmarkEnd w:id="36"/>
    </w:p>
    <w:p w14:paraId="23EF478A" w14:textId="77777777" w:rsidR="0063103D" w:rsidRDefault="0063103D" w:rsidP="0063103D">
      <w:pPr>
        <w:pStyle w:val="Lead"/>
        <w:rPr>
          <w:lang w:val="ru-RU"/>
        </w:rPr>
      </w:pPr>
      <w:r w:rsidRPr="009B4896">
        <w:rPr>
          <w:lang w:val="ru-RU"/>
        </w:rPr>
        <w:t>ПАО «ЯТЭК» является одной из крупнейших региональных нефтегазовых компаний России по доказанным запасам природного газа и газового конденсата.</w:t>
      </w:r>
    </w:p>
    <w:p w14:paraId="2D984317" w14:textId="77777777" w:rsidR="0063103D" w:rsidRDefault="0063103D" w:rsidP="0063103D">
      <w:pPr>
        <w:pStyle w:val="Bodytext"/>
      </w:pPr>
      <w:r>
        <w:t>Все месторождения и большинство лицензионных участков Компании сосредоточены в юго-западной части Республики Саха (Якутия). Исключение составляет участок Майский, расположенный в юго-восточной части Республики.</w:t>
      </w:r>
    </w:p>
    <w:p w14:paraId="4552878C" w14:textId="77777777" w:rsidR="0063103D" w:rsidRPr="00FB60C1" w:rsidRDefault="0063103D" w:rsidP="0063103D">
      <w:pPr>
        <w:pStyle w:val="HScheme"/>
        <w:rPr>
          <w:lang w:val="ru-RU"/>
        </w:rPr>
      </w:pPr>
      <w:r>
        <w:rPr>
          <w:lang w:val="ru-RU"/>
        </w:rPr>
        <w:t>Лицензионные участки ПАО «ЯТЭК»</w:t>
      </w:r>
    </w:p>
    <w:p w14:paraId="0A26D690" w14:textId="6C96561D" w:rsidR="0063103D" w:rsidRPr="00073FA6" w:rsidRDefault="00BD3F19" w:rsidP="0063103D">
      <w:pPr>
        <w:pStyle w:val="a6"/>
        <w:rPr>
          <w:lang w:val="ru-RU"/>
        </w:rPr>
      </w:pPr>
      <w:r>
        <w:rPr>
          <w:noProof/>
          <w:lang w:val="ru-RU" w:eastAsia="ru-RU"/>
        </w:rPr>
        <w:drawing>
          <wp:inline distT="0" distB="0" distL="0" distR="0" wp14:anchorId="5C26FDA6" wp14:editId="5AE3B4A7">
            <wp:extent cx="5935980" cy="5295900"/>
            <wp:effectExtent l="0" t="0" r="7620" b="0"/>
            <wp:docPr id="1442" name="Рисунок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5980" cy="5295900"/>
                    </a:xfrm>
                    <a:prstGeom prst="rect">
                      <a:avLst/>
                    </a:prstGeom>
                    <a:noFill/>
                    <a:ln>
                      <a:noFill/>
                    </a:ln>
                  </pic:spPr>
                </pic:pic>
              </a:graphicData>
            </a:graphic>
          </wp:inline>
        </w:drawing>
      </w:r>
    </w:p>
    <w:p w14:paraId="0F01F77B" w14:textId="77777777" w:rsidR="0063103D" w:rsidRPr="00FB60C1" w:rsidRDefault="0063103D" w:rsidP="0063103D">
      <w:pPr>
        <w:pStyle w:val="Bodytext"/>
        <w:rPr>
          <w:b/>
          <w:bCs/>
        </w:rPr>
      </w:pPr>
      <w:r w:rsidRPr="00FB60C1">
        <w:rPr>
          <w:b/>
          <w:bCs/>
        </w:rPr>
        <w:t>Средневилюйское газоконденсатное месторождение:</w:t>
      </w:r>
    </w:p>
    <w:p w14:paraId="597FE0C1" w14:textId="77777777" w:rsidR="0063103D" w:rsidRPr="00AA6255" w:rsidRDefault="0063103D" w:rsidP="0063103D">
      <w:pPr>
        <w:pStyle w:val="a0"/>
        <w:spacing w:line="240" w:lineRule="auto"/>
      </w:pPr>
      <w:r w:rsidRPr="00AA6255">
        <w:t>количество скважин – 74, в т.ч. 39 эксплуатационн</w:t>
      </w:r>
      <w:r w:rsidRPr="0085573B">
        <w:t>ых</w:t>
      </w:r>
      <w:r>
        <w:t>.</w:t>
      </w:r>
    </w:p>
    <w:p w14:paraId="19DE395D" w14:textId="77777777" w:rsidR="0063103D" w:rsidRPr="00FB60C1" w:rsidRDefault="0063103D" w:rsidP="0063103D">
      <w:pPr>
        <w:pStyle w:val="Bodytext"/>
        <w:rPr>
          <w:b/>
          <w:bCs/>
        </w:rPr>
      </w:pPr>
      <w:r w:rsidRPr="00FB60C1">
        <w:rPr>
          <w:b/>
          <w:bCs/>
        </w:rPr>
        <w:t>Мастахское газоконденсатное месторождение:</w:t>
      </w:r>
    </w:p>
    <w:p w14:paraId="7D4B51D0" w14:textId="77777777" w:rsidR="0063103D" w:rsidRPr="00FB60C1" w:rsidRDefault="0063103D" w:rsidP="0063103D">
      <w:pPr>
        <w:pStyle w:val="a0"/>
        <w:spacing w:line="240" w:lineRule="auto"/>
      </w:pPr>
      <w:r>
        <w:t>к</w:t>
      </w:r>
      <w:r w:rsidRPr="00FB60C1">
        <w:t>оличество скважин на месторождении – 75</w:t>
      </w:r>
      <w:r>
        <w:t>.</w:t>
      </w:r>
    </w:p>
    <w:p w14:paraId="4D8E9F22" w14:textId="77777777" w:rsidR="0063103D" w:rsidRPr="009B4896" w:rsidRDefault="0063103D" w:rsidP="0063103D">
      <w:pPr>
        <w:pStyle w:val="Bodytext"/>
        <w:rPr>
          <w:b/>
          <w:bCs/>
        </w:rPr>
      </w:pPr>
      <w:r w:rsidRPr="009B4896">
        <w:rPr>
          <w:b/>
          <w:bCs/>
        </w:rPr>
        <w:lastRenderedPageBreak/>
        <w:t>Толонский лицензионный участок:</w:t>
      </w:r>
    </w:p>
    <w:p w14:paraId="737BBDE1" w14:textId="77777777" w:rsidR="0063103D" w:rsidRPr="009B4896" w:rsidRDefault="0063103D" w:rsidP="0063103D">
      <w:pPr>
        <w:pStyle w:val="a0"/>
        <w:spacing w:line="240" w:lineRule="auto"/>
      </w:pPr>
      <w:r w:rsidRPr="009B4896">
        <w:t>запуск месторождения запланирован до 2025 года;</w:t>
      </w:r>
    </w:p>
    <w:p w14:paraId="6D305B78" w14:textId="77777777" w:rsidR="0063103D" w:rsidRPr="00834D6D" w:rsidRDefault="0063103D" w:rsidP="0063103D">
      <w:pPr>
        <w:pStyle w:val="a0"/>
        <w:spacing w:line="240" w:lineRule="auto"/>
      </w:pPr>
      <w:r w:rsidRPr="00834D6D">
        <w:t>в настоящее время участок находится на стадии завершения геологоразведочных работ;</w:t>
      </w:r>
    </w:p>
    <w:p w14:paraId="7331F8CF" w14:textId="77777777" w:rsidR="0063103D" w:rsidRPr="00834D6D" w:rsidRDefault="0063103D" w:rsidP="0063103D">
      <w:pPr>
        <w:pStyle w:val="a0"/>
        <w:spacing w:line="240" w:lineRule="auto"/>
      </w:pPr>
      <w:r w:rsidRPr="00834D6D">
        <w:t>количество подготовленных скважин – 19.</w:t>
      </w:r>
    </w:p>
    <w:p w14:paraId="5F2324E5" w14:textId="77777777" w:rsidR="0063103D" w:rsidRPr="00834D6D" w:rsidRDefault="0063103D" w:rsidP="0063103D">
      <w:pPr>
        <w:pStyle w:val="Bodytext"/>
        <w:rPr>
          <w:b/>
          <w:bCs/>
        </w:rPr>
      </w:pPr>
      <w:r w:rsidRPr="00834D6D">
        <w:rPr>
          <w:b/>
          <w:bCs/>
        </w:rPr>
        <w:t>Тымтайдахский лицензионный участок:</w:t>
      </w:r>
    </w:p>
    <w:p w14:paraId="624B3D3B" w14:textId="77777777" w:rsidR="0063103D" w:rsidRPr="00834D6D" w:rsidRDefault="0063103D" w:rsidP="0063103D">
      <w:pPr>
        <w:pStyle w:val="a0"/>
        <w:spacing w:line="240" w:lineRule="auto"/>
      </w:pPr>
      <w:r w:rsidRPr="00834D6D">
        <w:t>в настоящее время проводятся поисковые работы;</w:t>
      </w:r>
    </w:p>
    <w:p w14:paraId="7B78EAAE" w14:textId="77777777" w:rsidR="0063103D" w:rsidRPr="00834D6D" w:rsidRDefault="0063103D" w:rsidP="0063103D">
      <w:pPr>
        <w:pStyle w:val="a0"/>
        <w:spacing w:line="240" w:lineRule="auto"/>
      </w:pPr>
      <w:r w:rsidRPr="00834D6D">
        <w:t>выполнены сейсморазведочные работы МОГТ-2Д в объеме 966 пог.км;</w:t>
      </w:r>
    </w:p>
    <w:p w14:paraId="68D004C7" w14:textId="77777777" w:rsidR="0063103D" w:rsidRPr="00834D6D" w:rsidRDefault="0063103D" w:rsidP="0063103D">
      <w:pPr>
        <w:pStyle w:val="a0"/>
        <w:spacing w:line="240" w:lineRule="auto"/>
      </w:pPr>
      <w:r w:rsidRPr="00834D6D">
        <w:t>в количество скважин – 3, в т.ч. одна разведочная, две ликвидированные скважины;</w:t>
      </w:r>
    </w:p>
    <w:p w14:paraId="0F5431F8" w14:textId="77777777" w:rsidR="0063103D" w:rsidRPr="00834D6D" w:rsidRDefault="0063103D" w:rsidP="0063103D">
      <w:pPr>
        <w:pStyle w:val="a0"/>
        <w:spacing w:line="240" w:lineRule="auto"/>
      </w:pPr>
      <w:r w:rsidRPr="00834D6D">
        <w:t>поисковая скважина №367-1 находится в</w:t>
      </w:r>
      <w:r>
        <w:t xml:space="preserve"> процессе</w:t>
      </w:r>
      <w:r w:rsidRPr="00834D6D">
        <w:t xml:space="preserve"> бурени</w:t>
      </w:r>
      <w:r>
        <w:t>я</w:t>
      </w:r>
      <w:r w:rsidRPr="00834D6D">
        <w:t xml:space="preserve">. </w:t>
      </w:r>
    </w:p>
    <w:p w14:paraId="2C0DAB3F" w14:textId="77777777" w:rsidR="0063103D" w:rsidRPr="00834D6D" w:rsidRDefault="0063103D" w:rsidP="0063103D">
      <w:pPr>
        <w:pStyle w:val="Bodytext"/>
        <w:rPr>
          <w:b/>
          <w:bCs/>
        </w:rPr>
      </w:pPr>
      <w:r w:rsidRPr="00834D6D">
        <w:rPr>
          <w:b/>
          <w:bCs/>
        </w:rPr>
        <w:t>Южный лицензионный участок:</w:t>
      </w:r>
    </w:p>
    <w:p w14:paraId="236F538D" w14:textId="77777777" w:rsidR="0063103D" w:rsidRPr="00834D6D" w:rsidRDefault="0063103D" w:rsidP="0063103D">
      <w:pPr>
        <w:pStyle w:val="a0"/>
        <w:spacing w:line="240" w:lineRule="auto"/>
      </w:pPr>
      <w:r w:rsidRPr="00834D6D">
        <w:t>в настоящее время проводятся поисковые работы;</w:t>
      </w:r>
    </w:p>
    <w:p w14:paraId="00E4FC87" w14:textId="77777777" w:rsidR="0063103D" w:rsidRPr="00834D6D" w:rsidRDefault="0063103D" w:rsidP="0063103D">
      <w:pPr>
        <w:pStyle w:val="a0"/>
        <w:spacing w:line="240" w:lineRule="auto"/>
      </w:pPr>
      <w:r w:rsidRPr="00834D6D">
        <w:t>выполнены сейсморазведочные работы МОГТ-2Д в объеме 2 200 пог.км;</w:t>
      </w:r>
    </w:p>
    <w:p w14:paraId="6BB87246" w14:textId="77777777" w:rsidR="0063103D" w:rsidRPr="00834D6D" w:rsidRDefault="0063103D" w:rsidP="0063103D">
      <w:pPr>
        <w:pStyle w:val="a0"/>
        <w:spacing w:line="240" w:lineRule="auto"/>
      </w:pPr>
      <w:r w:rsidRPr="00834D6D">
        <w:t>в пределах участка открыто Хайлахское месторождение;</w:t>
      </w:r>
    </w:p>
    <w:p w14:paraId="1E04E038" w14:textId="77777777" w:rsidR="0063103D" w:rsidRPr="00834D6D" w:rsidRDefault="0063103D" w:rsidP="0063103D">
      <w:pPr>
        <w:pStyle w:val="a0"/>
        <w:spacing w:line="240" w:lineRule="auto"/>
      </w:pPr>
      <w:r w:rsidRPr="00834D6D">
        <w:t xml:space="preserve">в количество скважин – 8, все скважины ликвидированные. </w:t>
      </w:r>
    </w:p>
    <w:p w14:paraId="3C1A7BDE" w14:textId="77777777" w:rsidR="0063103D" w:rsidRPr="00834D6D" w:rsidRDefault="0063103D" w:rsidP="0063103D">
      <w:pPr>
        <w:pStyle w:val="Bodytext"/>
        <w:rPr>
          <w:b/>
          <w:bCs/>
        </w:rPr>
      </w:pPr>
      <w:r w:rsidRPr="00834D6D">
        <w:rPr>
          <w:b/>
          <w:bCs/>
        </w:rPr>
        <w:t>Северный лицензионный участок:</w:t>
      </w:r>
    </w:p>
    <w:p w14:paraId="5F0EBDFA" w14:textId="77777777" w:rsidR="0063103D" w:rsidRPr="00834D6D" w:rsidRDefault="0063103D" w:rsidP="0063103D">
      <w:pPr>
        <w:pStyle w:val="a0"/>
        <w:spacing w:line="240" w:lineRule="auto"/>
      </w:pPr>
      <w:r w:rsidRPr="00834D6D">
        <w:t>в настоящее время проводятся поисковые работы;</w:t>
      </w:r>
    </w:p>
    <w:p w14:paraId="539B00DA" w14:textId="77777777" w:rsidR="0063103D" w:rsidRPr="00834D6D" w:rsidRDefault="0063103D" w:rsidP="0063103D">
      <w:pPr>
        <w:pStyle w:val="a0"/>
        <w:spacing w:line="240" w:lineRule="auto"/>
      </w:pPr>
      <w:r w:rsidRPr="00834D6D">
        <w:t>выполнены сейсморазведочные работы МОГТ-2Д в объеме 2 200 пог.км;</w:t>
      </w:r>
    </w:p>
    <w:p w14:paraId="7C7C8DA6" w14:textId="77777777" w:rsidR="0063103D" w:rsidRPr="00834D6D" w:rsidRDefault="0063103D" w:rsidP="0063103D">
      <w:pPr>
        <w:pStyle w:val="a0"/>
        <w:spacing w:line="240" w:lineRule="auto"/>
      </w:pPr>
      <w:r w:rsidRPr="00834D6D">
        <w:t>в количество скважин – 4, все скважины ликвидированные.</w:t>
      </w:r>
    </w:p>
    <w:p w14:paraId="51530D11" w14:textId="77777777" w:rsidR="0063103D" w:rsidRPr="00834D6D" w:rsidRDefault="0063103D" w:rsidP="0063103D">
      <w:pPr>
        <w:pStyle w:val="Bodytext"/>
        <w:rPr>
          <w:b/>
          <w:bCs/>
        </w:rPr>
      </w:pPr>
      <w:r w:rsidRPr="00834D6D">
        <w:rPr>
          <w:b/>
          <w:bCs/>
        </w:rPr>
        <w:t>Майский лицензионный участок:</w:t>
      </w:r>
    </w:p>
    <w:p w14:paraId="7A293770" w14:textId="77777777" w:rsidR="0063103D" w:rsidRPr="00834D6D" w:rsidRDefault="0063103D" w:rsidP="0063103D">
      <w:pPr>
        <w:pStyle w:val="a0"/>
        <w:spacing w:line="240" w:lineRule="auto"/>
      </w:pPr>
      <w:r w:rsidRPr="00834D6D">
        <w:t xml:space="preserve"> в настоящее время проводятся поисковые работы;</w:t>
      </w:r>
    </w:p>
    <w:p w14:paraId="1A40C3F8" w14:textId="77777777" w:rsidR="0063103D" w:rsidRPr="00834D6D" w:rsidRDefault="0063103D" w:rsidP="0063103D">
      <w:pPr>
        <w:pStyle w:val="a0"/>
        <w:spacing w:line="240" w:lineRule="auto"/>
      </w:pPr>
      <w:r w:rsidRPr="00834D6D">
        <w:t>выполнены сейсморазведочные работы МОГТ-2Д в объеме 1422 пог.км;</w:t>
      </w:r>
    </w:p>
    <w:p w14:paraId="41AAB35F" w14:textId="77777777" w:rsidR="0063103D" w:rsidRPr="00834D6D" w:rsidRDefault="0063103D" w:rsidP="0063103D">
      <w:pPr>
        <w:pStyle w:val="a0"/>
        <w:spacing w:line="240" w:lineRule="auto"/>
      </w:pPr>
      <w:r w:rsidRPr="00834D6D">
        <w:t>в количество скважин – 2, все скважины ликвидированные.</w:t>
      </w:r>
    </w:p>
    <w:p w14:paraId="4CB018C8" w14:textId="77777777" w:rsidR="0063103D" w:rsidRPr="00834D6D" w:rsidRDefault="0063103D" w:rsidP="0063103D">
      <w:pPr>
        <w:pStyle w:val="Bodytext"/>
        <w:rPr>
          <w:b/>
          <w:bCs/>
        </w:rPr>
      </w:pPr>
      <w:r w:rsidRPr="00834D6D">
        <w:rPr>
          <w:b/>
          <w:bCs/>
        </w:rPr>
        <w:t>Соболохский лицензионный участок:</w:t>
      </w:r>
    </w:p>
    <w:p w14:paraId="1AB37F42" w14:textId="77777777" w:rsidR="0063103D" w:rsidRPr="00834D6D" w:rsidRDefault="0063103D" w:rsidP="0063103D">
      <w:pPr>
        <w:pStyle w:val="a0"/>
        <w:spacing w:line="240" w:lineRule="auto"/>
      </w:pPr>
      <w:r w:rsidRPr="00834D6D">
        <w:t xml:space="preserve"> в настоящее время проводятся поисковые работы</w:t>
      </w:r>
      <w:r>
        <w:t>.</w:t>
      </w:r>
    </w:p>
    <w:p w14:paraId="7325CF34" w14:textId="77777777" w:rsidR="0063103D" w:rsidRDefault="0063103D" w:rsidP="0063103D">
      <w:pPr>
        <w:pStyle w:val="Bodytext"/>
      </w:pPr>
    </w:p>
    <w:p w14:paraId="0C8B01FE" w14:textId="77777777" w:rsidR="0063103D" w:rsidRPr="009B4896" w:rsidRDefault="0063103D" w:rsidP="0063103D">
      <w:pPr>
        <w:pStyle w:val="Bodytext"/>
      </w:pPr>
      <w:r w:rsidRPr="009B4896">
        <w:t>В 2021 году Компания нарастила ресурсную базу за счет:</w:t>
      </w:r>
    </w:p>
    <w:p w14:paraId="4BD829BD" w14:textId="77777777" w:rsidR="0063103D" w:rsidRPr="009B4896" w:rsidRDefault="0063103D" w:rsidP="0063103D">
      <w:pPr>
        <w:pStyle w:val="a0"/>
        <w:spacing w:line="240" w:lineRule="auto"/>
      </w:pPr>
      <w:r w:rsidRPr="009B4896">
        <w:t xml:space="preserve">приобретения новых лицензионных участков – Северного, Майского и Южного; </w:t>
      </w:r>
    </w:p>
    <w:p w14:paraId="3EC627E7" w14:textId="77777777" w:rsidR="0063103D" w:rsidRPr="009B4896" w:rsidRDefault="0063103D" w:rsidP="0063103D">
      <w:pPr>
        <w:pStyle w:val="a0"/>
        <w:spacing w:line="240" w:lineRule="auto"/>
      </w:pPr>
      <w:r w:rsidRPr="009B4896">
        <w:t>выполнения сейсморазведочных работ МОГТ-2Д в пределах Тымтайдахского лицензионного участка;</w:t>
      </w:r>
    </w:p>
    <w:p w14:paraId="52F5A681" w14:textId="77777777" w:rsidR="0063103D" w:rsidRPr="009B4896" w:rsidRDefault="0063103D" w:rsidP="0063103D">
      <w:pPr>
        <w:pStyle w:val="a0"/>
        <w:spacing w:line="240" w:lineRule="auto"/>
      </w:pPr>
      <w:r w:rsidRPr="009B4896">
        <w:t>расширения границ Средневилюйского лицензионного участка;</w:t>
      </w:r>
    </w:p>
    <w:p w14:paraId="350177AF" w14:textId="77777777" w:rsidR="0063103D" w:rsidRDefault="0063103D" w:rsidP="0063103D">
      <w:pPr>
        <w:pStyle w:val="a0"/>
        <w:spacing w:line="240" w:lineRule="auto"/>
      </w:pPr>
      <w:r w:rsidRPr="009B4896">
        <w:t>открытия Хайлахского газоконденсатного месторождения.</w:t>
      </w:r>
    </w:p>
    <w:p w14:paraId="14593FBB" w14:textId="77777777" w:rsidR="0063103D" w:rsidRPr="009B4896" w:rsidRDefault="0063103D" w:rsidP="0063103D">
      <w:pPr>
        <w:pStyle w:val="Bodytext"/>
      </w:pPr>
      <w:r w:rsidRPr="009B4896">
        <w:t xml:space="preserve">Хайлахское газоконденсатное месторождение стало первым, открытым на Южном лицензионном участке ПАО «ЯТЭК». В административном отношении Хайлахское месторождение расположено на территории Вилюйского и Верхневилюйского районов Республики Саха (Якутия). </w:t>
      </w:r>
    </w:p>
    <w:p w14:paraId="3EEEA387" w14:textId="77777777" w:rsidR="0063103D" w:rsidRPr="009B4896" w:rsidRDefault="0063103D" w:rsidP="0063103D">
      <w:pPr>
        <w:pStyle w:val="Bodytext"/>
      </w:pPr>
      <w:r w:rsidRPr="009B4896">
        <w:lastRenderedPageBreak/>
        <w:t>В 2021 году проведен оперативный подсчет запасов свободного газа и конденсата Хайлахского месторождения по пласту Р2-Iа. По результатам оперативного подсчета запасов суммарные начальные геологические запасы свободного газа пласта Р2-Iа составляют 33 089 млн м</w:t>
      </w:r>
      <w:r w:rsidRPr="0039014B">
        <w:rPr>
          <w:vertAlign w:val="superscript"/>
        </w:rPr>
        <w:t>3</w:t>
      </w:r>
      <w:r w:rsidRPr="009B4896">
        <w:t>, конденсата – 2 353 тыс. т.</w:t>
      </w:r>
    </w:p>
    <w:p w14:paraId="64044D87" w14:textId="77777777" w:rsidR="0063103D" w:rsidRPr="009B4896" w:rsidRDefault="0063103D" w:rsidP="0063103D">
      <w:pPr>
        <w:pStyle w:val="Bodytext"/>
      </w:pPr>
      <w:r w:rsidRPr="009B4896">
        <w:t>Доказана целесообразность добычи газа на Хайлахском месторождении по результатам геолого-промысловой информации (по результатам испытания объектов скв. №1213 получен промышленный приток газа дебитом 52,5 тыс. м</w:t>
      </w:r>
      <w:r w:rsidRPr="0039014B">
        <w:rPr>
          <w:vertAlign w:val="superscript"/>
        </w:rPr>
        <w:t>3</w:t>
      </w:r>
      <w:r w:rsidRPr="009B4896">
        <w:t xml:space="preserve">/сут.). </w:t>
      </w:r>
    </w:p>
    <w:p w14:paraId="141F2BEE" w14:textId="77777777" w:rsidR="0063103D" w:rsidRPr="00354F97" w:rsidRDefault="0063103D" w:rsidP="0063103D">
      <w:pPr>
        <w:pStyle w:val="Bodytext"/>
      </w:pPr>
      <w:r w:rsidRPr="009B4896">
        <w:t>Месторождение в будущем предполагает использование газа на данной территории при подключении его к уже действующему газопроводу Мастах-Якутск (расстояние от месторождения до газопровода – 40 км).</w:t>
      </w:r>
    </w:p>
    <w:p w14:paraId="0AE514EB" w14:textId="77777777" w:rsidR="0063103D" w:rsidRDefault="0063103D" w:rsidP="0063103D">
      <w:pPr>
        <w:pStyle w:val="Bodytext"/>
      </w:pPr>
      <w:r w:rsidRPr="00FB60C1">
        <w:t>Также в 1 кв. 2022 года Компания получила право пользования недрами на Соболохском участке в Якутии с общей площадью 366 тыс. км</w:t>
      </w:r>
      <w:r w:rsidRPr="0039014B">
        <w:rPr>
          <w:vertAlign w:val="superscript"/>
        </w:rPr>
        <w:t>2</w:t>
      </w:r>
      <w:r w:rsidRPr="00FB60C1">
        <w:t xml:space="preserve"> и совокупными ресурсами 8 млрд м</w:t>
      </w:r>
      <w:r w:rsidRPr="0039014B">
        <w:rPr>
          <w:vertAlign w:val="superscript"/>
        </w:rPr>
        <w:t>3</w:t>
      </w:r>
      <w:r w:rsidRPr="00FB60C1">
        <w:t xml:space="preserve"> газа</w:t>
      </w:r>
      <w:r w:rsidRPr="005C6DE6">
        <w:t>.</w:t>
      </w:r>
    </w:p>
    <w:p w14:paraId="11602B7A" w14:textId="77777777" w:rsidR="0063103D" w:rsidRDefault="0063103D" w:rsidP="0063103D">
      <w:pPr>
        <w:pStyle w:val="Bodytext"/>
      </w:pPr>
      <w:r w:rsidRPr="00155C67">
        <w:t>Компания стремится полностью соблюдать лицензионные обязательства, а также ведет непрерывный мониторинг объектов, интересных для приобретения, с целью расширения ресурсной базы в стратегически важных для Компании регионах.</w:t>
      </w:r>
    </w:p>
    <w:p w14:paraId="3170B253" w14:textId="77777777" w:rsidR="0063103D" w:rsidRDefault="0063103D" w:rsidP="0063103D">
      <w:pPr>
        <w:pStyle w:val="21"/>
        <w:rPr>
          <w:noProof/>
          <w:lang w:val="ru-RU"/>
        </w:rPr>
      </w:pPr>
      <w:bookmarkStart w:id="37" w:name="_Toc101355865"/>
      <w:bookmarkStart w:id="38" w:name="_Toc104315243"/>
      <w:bookmarkStart w:id="39" w:name="_Toc105757694"/>
      <w:r w:rsidRPr="00260D87">
        <w:rPr>
          <w:noProof/>
          <w:lang w:val="ru-RU"/>
        </w:rPr>
        <w:t>Лицензирование</w:t>
      </w:r>
      <w:bookmarkEnd w:id="37"/>
      <w:bookmarkEnd w:id="38"/>
      <w:bookmarkEnd w:id="39"/>
    </w:p>
    <w:p w14:paraId="4B75ED2C" w14:textId="6E40B390" w:rsidR="0063103D" w:rsidRPr="00155C67" w:rsidRDefault="0063103D" w:rsidP="0063103D">
      <w:pPr>
        <w:pStyle w:val="Bodytext"/>
      </w:pPr>
      <w:r w:rsidRPr="00155C67">
        <w:t xml:space="preserve">По состоянию на 1 января 2021 года ПАО «ЯТЭК» владело 4 лицензиями на пользование недрами на территории Российской Федерации. Основные месторождения и лицензионные участки ПАО «ЯТЭК» расположены в Республике Саха (Якутия). </w:t>
      </w:r>
      <w:r>
        <w:t>Компания постоянно участвует</w:t>
      </w:r>
      <w:r w:rsidRPr="00155C67">
        <w:t xml:space="preserve"> в конкурсах и аукционах на право проведения геологоразведочных работ по программе лицензирования на территории Республики Саха (Якутия). </w:t>
      </w:r>
      <w:r w:rsidRPr="00912766">
        <w:t xml:space="preserve">По итогам </w:t>
      </w:r>
      <w:r>
        <w:t>трех</w:t>
      </w:r>
      <w:r w:rsidRPr="00912766">
        <w:t xml:space="preserve"> аукционов Роснедр, прошедших в январе 2021 года и выигранных Компанией, Общество получило право пользования недрами с целью геологического изучения, разведки и добычи углеводородного сырья на Северном, Южном и Майском участках, находящихся в непосредственной близости от имеющегося лицензионного фонда. Помимо этого, в декабре 2021 г. Компания выиграла аукцион на Соболохский участок недр</w:t>
      </w:r>
      <w:r w:rsidR="004A0594">
        <w:t>, лицензию на который получила позднее в 1 кв. 2022 г</w:t>
      </w:r>
      <w:r w:rsidRPr="00912766">
        <w:t xml:space="preserve">. Таким образом, в настоящий момент ПАО «ЯТЭК» владеет </w:t>
      </w:r>
      <w:r>
        <w:t>восемью</w:t>
      </w:r>
      <w:r w:rsidRPr="00912766">
        <w:t xml:space="preserve"> лицензиями на пользование недрами.</w:t>
      </w:r>
    </w:p>
    <w:p w14:paraId="061894B8" w14:textId="77777777" w:rsidR="0063103D" w:rsidRPr="00155C67" w:rsidRDefault="0063103D" w:rsidP="0063103D">
      <w:pPr>
        <w:pStyle w:val="Bodytext"/>
      </w:pPr>
      <w:r w:rsidRPr="00155C67">
        <w:t>Лицензии на ключевые месторождения Компании имеют срок действия 25 лет. В частности, лицензии на Толонское и Мастахское газоконденсатные месторождения действуют до 2035 года, на Средневилюйское газоконденсатное месторождение – до 2040 года, на Северный, Южный и Майский участки – до 2046 года, на Соболохский – до 2047 года.</w:t>
      </w:r>
    </w:p>
    <w:p w14:paraId="780E0140" w14:textId="77777777" w:rsidR="0063103D" w:rsidRDefault="0063103D" w:rsidP="0063103D">
      <w:pPr>
        <w:pStyle w:val="Bodytext"/>
      </w:pPr>
      <w:r w:rsidRPr="00155C67">
        <w:t>Компания обладает значительной сырьевой базой на территории Республики Саха (Якутия). Получение новых лицензий позволит расширить ресурсную базу для обеспечения реализации масштабных проектов по монетизации запасов, а также поддержать сырьевую базу действующих месторождений для обеспечения стабильного уровня добычи углеводородов.</w:t>
      </w:r>
    </w:p>
    <w:p w14:paraId="4C52ED1C" w14:textId="77777777" w:rsidR="0063103D" w:rsidRPr="00354F97" w:rsidRDefault="0063103D" w:rsidP="0063103D">
      <w:pPr>
        <w:pStyle w:val="Bodytext"/>
      </w:pPr>
      <w:r w:rsidRPr="00354F97">
        <w:t>В 2022 году Компания планирует</w:t>
      </w:r>
      <w:r>
        <w:t xml:space="preserve"> </w:t>
      </w:r>
      <w:r w:rsidRPr="00354F97">
        <w:t>расширение сырьевой базы за счет лицензирования нераспределенного фонда Мастахского участка</w:t>
      </w:r>
      <w:r>
        <w:t>.</w:t>
      </w:r>
    </w:p>
    <w:p w14:paraId="245F2490" w14:textId="77777777" w:rsidR="0063103D" w:rsidRDefault="0063103D" w:rsidP="0063103D">
      <w:pPr>
        <w:pStyle w:val="21"/>
        <w:rPr>
          <w:noProof/>
          <w:lang w:val="ru-RU"/>
        </w:rPr>
      </w:pPr>
      <w:bookmarkStart w:id="40" w:name="_Toc101355866"/>
      <w:bookmarkStart w:id="41" w:name="_Toc104315244"/>
      <w:bookmarkStart w:id="42" w:name="_Toc105757695"/>
      <w:r w:rsidRPr="00260D87">
        <w:rPr>
          <w:noProof/>
          <w:lang w:val="ru-RU"/>
        </w:rPr>
        <w:lastRenderedPageBreak/>
        <w:t>Запасы углеводородов</w:t>
      </w:r>
      <w:bookmarkEnd w:id="40"/>
      <w:bookmarkEnd w:id="41"/>
      <w:bookmarkEnd w:id="42"/>
    </w:p>
    <w:p w14:paraId="710A7689" w14:textId="77777777" w:rsidR="0063103D" w:rsidRPr="002045A7" w:rsidRDefault="0063103D" w:rsidP="0063103D">
      <w:pPr>
        <w:pStyle w:val="Bodytext"/>
      </w:pPr>
      <w:r w:rsidRPr="00605CAF">
        <w:t xml:space="preserve">ПАО «ЯТЭК» обладает широкой ресурсной базой природного газа и газового конденсата. </w:t>
      </w:r>
      <w:r>
        <w:t>С</w:t>
      </w:r>
      <w:r w:rsidRPr="002045A7">
        <w:t>овокупные запасы природного газа Компании составляют 452,5 млрд. м</w:t>
      </w:r>
      <w:r w:rsidRPr="002045A7">
        <w:rPr>
          <w:vertAlign w:val="superscript"/>
        </w:rPr>
        <w:t>3</w:t>
      </w:r>
      <w:r w:rsidRPr="002045A7">
        <w:t>, конденсата – 26,8 млн. тонн. Совокупные ресурсы природного газа – 610,5 млрд. м</w:t>
      </w:r>
      <w:r w:rsidRPr="002045A7">
        <w:rPr>
          <w:vertAlign w:val="superscript"/>
        </w:rPr>
        <w:t>3</w:t>
      </w:r>
      <w:r w:rsidRPr="002045A7">
        <w:t>, конденсата – 21,6 млн. тонн, нефти – 64,2 млн. тонн. Участки, на которых Компания реализует право на недропользование, обладают высоким потенциалом доразведки, и предполагается, что в 2022 году совокупные запасы природного газа ПАО «ЯТЭК» увеличатся до 567 млрд. м</w:t>
      </w:r>
      <w:r w:rsidRPr="002045A7">
        <w:rPr>
          <w:vertAlign w:val="superscript"/>
        </w:rPr>
        <w:t>3</w:t>
      </w:r>
      <w:r w:rsidRPr="002045A7">
        <w:t>.</w:t>
      </w:r>
    </w:p>
    <w:p w14:paraId="397257E3" w14:textId="77777777" w:rsidR="0063103D" w:rsidRPr="00D53E37" w:rsidRDefault="0063103D" w:rsidP="0063103D">
      <w:pPr>
        <w:pStyle w:val="Htabl"/>
        <w:rPr>
          <w:lang w:val="ru-RU"/>
        </w:rPr>
      </w:pPr>
      <w:r w:rsidRPr="00D53E37">
        <w:rPr>
          <w:lang w:val="ru-RU"/>
        </w:rPr>
        <w:t>Запасы и ресурсы в границах лицензионных участков в Якутии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1455"/>
        <w:gridCol w:w="1749"/>
        <w:gridCol w:w="1276"/>
        <w:gridCol w:w="1701"/>
        <w:gridCol w:w="1128"/>
      </w:tblGrid>
      <w:tr w:rsidR="0063103D" w:rsidRPr="00D53E37" w14:paraId="273B6EC5" w14:textId="77777777" w:rsidTr="00D5649F">
        <w:tc>
          <w:tcPr>
            <w:tcW w:w="2036" w:type="dxa"/>
          </w:tcPr>
          <w:p w14:paraId="72A26B84" w14:textId="77777777" w:rsidR="0063103D" w:rsidRPr="00D53E37" w:rsidRDefault="0063103D" w:rsidP="00D5649F">
            <w:pPr>
              <w:pStyle w:val="Tablhead"/>
              <w:rPr>
                <w:lang w:val="ru-RU"/>
              </w:rPr>
            </w:pPr>
            <w:r w:rsidRPr="00D53E37">
              <w:rPr>
                <w:lang w:val="ru-RU"/>
              </w:rPr>
              <w:t>Месторождение</w:t>
            </w:r>
          </w:p>
        </w:tc>
        <w:tc>
          <w:tcPr>
            <w:tcW w:w="1455" w:type="dxa"/>
          </w:tcPr>
          <w:p w14:paraId="5C038ECD" w14:textId="77777777" w:rsidR="0063103D" w:rsidRPr="00D53E37" w:rsidRDefault="0063103D" w:rsidP="00D5649F">
            <w:pPr>
              <w:pStyle w:val="Tablhead"/>
              <w:rPr>
                <w:lang w:val="ru-RU"/>
              </w:rPr>
            </w:pPr>
            <w:r w:rsidRPr="00D53E37">
              <w:rPr>
                <w:lang w:val="ru-RU"/>
              </w:rPr>
              <w:t xml:space="preserve">Площадь участка, </w:t>
            </w:r>
          </w:p>
          <w:p w14:paraId="0F8A4563" w14:textId="77777777" w:rsidR="0063103D" w:rsidRPr="00BF7178" w:rsidRDefault="0063103D" w:rsidP="00D5649F">
            <w:pPr>
              <w:pStyle w:val="Tablhead"/>
              <w:rPr>
                <w:color w:val="FF0000"/>
                <w:lang w:val="ru-RU"/>
              </w:rPr>
            </w:pPr>
            <w:r w:rsidRPr="00D53E37">
              <w:t>км</w:t>
            </w:r>
            <w:r w:rsidRPr="00D53E37">
              <w:rPr>
                <w:vertAlign w:val="superscript"/>
                <w:lang w:val="ru-RU"/>
              </w:rPr>
              <w:t>2</w:t>
            </w:r>
          </w:p>
        </w:tc>
        <w:tc>
          <w:tcPr>
            <w:tcW w:w="1749" w:type="dxa"/>
          </w:tcPr>
          <w:p w14:paraId="4694A48E" w14:textId="77777777" w:rsidR="0063103D" w:rsidRPr="00D53E37" w:rsidRDefault="0063103D" w:rsidP="00D5649F">
            <w:pPr>
              <w:pStyle w:val="Tablhead"/>
              <w:rPr>
                <w:lang w:val="ru-RU"/>
              </w:rPr>
            </w:pPr>
            <w:r w:rsidRPr="00D53E37">
              <w:rPr>
                <w:lang w:val="ru-RU"/>
              </w:rPr>
              <w:t>Категории</w:t>
            </w:r>
          </w:p>
        </w:tc>
        <w:tc>
          <w:tcPr>
            <w:tcW w:w="1276" w:type="dxa"/>
          </w:tcPr>
          <w:p w14:paraId="4F79C143" w14:textId="77777777" w:rsidR="0063103D" w:rsidRPr="00D53E37" w:rsidRDefault="0063103D" w:rsidP="00D5649F">
            <w:pPr>
              <w:pStyle w:val="Tablhead"/>
              <w:rPr>
                <w:lang w:val="ru-RU"/>
              </w:rPr>
            </w:pPr>
            <w:r w:rsidRPr="00D53E37">
              <w:rPr>
                <w:lang w:val="ru-RU"/>
              </w:rPr>
              <w:t>Газ, млрд. м</w:t>
            </w:r>
            <w:r w:rsidRPr="00D53E37">
              <w:rPr>
                <w:vertAlign w:val="superscript"/>
                <w:lang w:val="ru-RU"/>
              </w:rPr>
              <w:t>3</w:t>
            </w:r>
          </w:p>
        </w:tc>
        <w:tc>
          <w:tcPr>
            <w:tcW w:w="1701" w:type="dxa"/>
          </w:tcPr>
          <w:p w14:paraId="0CF813D7" w14:textId="77777777" w:rsidR="0063103D" w:rsidRPr="00D53E37" w:rsidRDefault="0063103D" w:rsidP="00D5649F">
            <w:pPr>
              <w:pStyle w:val="Tablhead"/>
              <w:rPr>
                <w:lang w:val="ru-RU"/>
              </w:rPr>
            </w:pPr>
            <w:r w:rsidRPr="00D53E37">
              <w:rPr>
                <w:lang w:val="ru-RU"/>
              </w:rPr>
              <w:t>Конденсат, геологические млн т</w:t>
            </w:r>
          </w:p>
        </w:tc>
        <w:tc>
          <w:tcPr>
            <w:tcW w:w="1128" w:type="dxa"/>
          </w:tcPr>
          <w:p w14:paraId="241DD32F" w14:textId="77777777" w:rsidR="0063103D" w:rsidRPr="00D53E37" w:rsidRDefault="0063103D" w:rsidP="00D5649F">
            <w:pPr>
              <w:pStyle w:val="Tablhead"/>
              <w:rPr>
                <w:lang w:val="ru-RU"/>
              </w:rPr>
            </w:pPr>
            <w:r w:rsidRPr="00D53E37">
              <w:rPr>
                <w:lang w:val="ru-RU"/>
              </w:rPr>
              <w:t>Нефть, млн т</w:t>
            </w:r>
          </w:p>
        </w:tc>
      </w:tr>
      <w:tr w:rsidR="0063103D" w:rsidRPr="00D53E37" w14:paraId="7E784221" w14:textId="77777777" w:rsidTr="00D5649F">
        <w:trPr>
          <w:trHeight w:val="364"/>
        </w:trPr>
        <w:tc>
          <w:tcPr>
            <w:tcW w:w="9345" w:type="dxa"/>
            <w:gridSpan w:val="6"/>
            <w:shd w:val="clear" w:color="auto" w:fill="auto"/>
          </w:tcPr>
          <w:p w14:paraId="2E1533FD" w14:textId="77777777" w:rsidR="0063103D" w:rsidRPr="009B4896" w:rsidRDefault="0063103D" w:rsidP="00D5649F">
            <w:pPr>
              <w:pStyle w:val="Tablsubhead"/>
              <w:rPr>
                <w:b w:val="0"/>
                <w:lang w:val="ru-RU"/>
              </w:rPr>
            </w:pPr>
            <w:r>
              <w:rPr>
                <w:lang w:val="ru-RU"/>
              </w:rPr>
              <w:t>Запасы</w:t>
            </w:r>
          </w:p>
        </w:tc>
      </w:tr>
      <w:tr w:rsidR="0063103D" w:rsidRPr="00D53E37" w14:paraId="0FD9840E" w14:textId="77777777" w:rsidTr="00D5649F">
        <w:tc>
          <w:tcPr>
            <w:tcW w:w="2036" w:type="dxa"/>
          </w:tcPr>
          <w:p w14:paraId="668DE84B" w14:textId="77777777" w:rsidR="0063103D" w:rsidRPr="00D53E37" w:rsidRDefault="0063103D" w:rsidP="00D5649F">
            <w:pPr>
              <w:pStyle w:val="Tablbody"/>
              <w:rPr>
                <w:lang w:val="ru-RU"/>
              </w:rPr>
            </w:pPr>
            <w:r w:rsidRPr="00D53E37">
              <w:rPr>
                <w:lang w:val="ru-RU"/>
              </w:rPr>
              <w:t>Средневилюйское</w:t>
            </w:r>
          </w:p>
        </w:tc>
        <w:tc>
          <w:tcPr>
            <w:tcW w:w="1455" w:type="dxa"/>
          </w:tcPr>
          <w:p w14:paraId="6D156C45" w14:textId="77777777" w:rsidR="0063103D" w:rsidRPr="00D53E37" w:rsidRDefault="0063103D" w:rsidP="00D5649F">
            <w:pPr>
              <w:pStyle w:val="Tablbody"/>
              <w:rPr>
                <w:lang w:val="ru-RU"/>
              </w:rPr>
            </w:pPr>
            <w:r w:rsidRPr="00D53E37">
              <w:rPr>
                <w:lang w:val="ru-RU"/>
              </w:rPr>
              <w:t>228,5</w:t>
            </w:r>
          </w:p>
        </w:tc>
        <w:tc>
          <w:tcPr>
            <w:tcW w:w="1749" w:type="dxa"/>
          </w:tcPr>
          <w:p w14:paraId="69E789E7" w14:textId="77777777" w:rsidR="0063103D" w:rsidRPr="00D53E37" w:rsidRDefault="0063103D" w:rsidP="00D5649F">
            <w:pPr>
              <w:pStyle w:val="Tablbody"/>
              <w:rPr>
                <w:lang w:val="ru-RU"/>
              </w:rPr>
            </w:pPr>
            <w:r w:rsidRPr="00D53E37">
              <w:rPr>
                <w:lang w:val="ru-RU"/>
              </w:rPr>
              <w:t>А, В1, В2</w:t>
            </w:r>
          </w:p>
        </w:tc>
        <w:tc>
          <w:tcPr>
            <w:tcW w:w="1276" w:type="dxa"/>
          </w:tcPr>
          <w:p w14:paraId="72A2400D" w14:textId="77777777" w:rsidR="0063103D" w:rsidRPr="00D53E37" w:rsidRDefault="0063103D" w:rsidP="00D5649F">
            <w:pPr>
              <w:pStyle w:val="Tablbody"/>
              <w:rPr>
                <w:lang w:val="ru-RU"/>
              </w:rPr>
            </w:pPr>
            <w:r w:rsidRPr="00D53E37">
              <w:rPr>
                <w:lang w:val="ru-RU"/>
              </w:rPr>
              <w:t>224,8</w:t>
            </w:r>
          </w:p>
        </w:tc>
        <w:tc>
          <w:tcPr>
            <w:tcW w:w="1701" w:type="dxa"/>
          </w:tcPr>
          <w:p w14:paraId="55802A75" w14:textId="77777777" w:rsidR="0063103D" w:rsidRPr="00D53E37" w:rsidRDefault="0063103D" w:rsidP="00D5649F">
            <w:pPr>
              <w:pStyle w:val="Tablbody"/>
              <w:rPr>
                <w:lang w:val="ru-RU"/>
              </w:rPr>
            </w:pPr>
            <w:r w:rsidRPr="00D53E37">
              <w:rPr>
                <w:lang w:val="ru-RU"/>
              </w:rPr>
              <w:t>11,9</w:t>
            </w:r>
          </w:p>
        </w:tc>
        <w:tc>
          <w:tcPr>
            <w:tcW w:w="1128" w:type="dxa"/>
          </w:tcPr>
          <w:p w14:paraId="30E9AE89" w14:textId="77777777" w:rsidR="0063103D" w:rsidRPr="00D53E37" w:rsidRDefault="0063103D" w:rsidP="00D5649F">
            <w:pPr>
              <w:pStyle w:val="Tablbody"/>
              <w:rPr>
                <w:lang w:val="ru-RU"/>
              </w:rPr>
            </w:pPr>
            <w:r w:rsidRPr="00D53E37">
              <w:rPr>
                <w:lang w:val="ru-RU"/>
              </w:rPr>
              <w:t>–</w:t>
            </w:r>
          </w:p>
        </w:tc>
      </w:tr>
      <w:tr w:rsidR="0063103D" w:rsidRPr="00D53E37" w14:paraId="0F977447" w14:textId="77777777" w:rsidTr="00D5649F">
        <w:tc>
          <w:tcPr>
            <w:tcW w:w="2036" w:type="dxa"/>
          </w:tcPr>
          <w:p w14:paraId="26ABCF1A" w14:textId="77777777" w:rsidR="0063103D" w:rsidRPr="00D53E37" w:rsidRDefault="0063103D" w:rsidP="00D5649F">
            <w:pPr>
              <w:pStyle w:val="Tablbody"/>
            </w:pPr>
            <w:r w:rsidRPr="00D53E37">
              <w:t>Мастахское</w:t>
            </w:r>
          </w:p>
        </w:tc>
        <w:tc>
          <w:tcPr>
            <w:tcW w:w="1455" w:type="dxa"/>
          </w:tcPr>
          <w:p w14:paraId="2834CCE6" w14:textId="77777777" w:rsidR="0063103D" w:rsidRPr="00D53E37" w:rsidRDefault="0063103D" w:rsidP="00D5649F">
            <w:pPr>
              <w:pStyle w:val="Tablbody"/>
              <w:rPr>
                <w:lang w:val="ru-RU"/>
              </w:rPr>
            </w:pPr>
            <w:r w:rsidRPr="00D53E37">
              <w:rPr>
                <w:lang w:val="ru-RU"/>
              </w:rPr>
              <w:t>162,4</w:t>
            </w:r>
          </w:p>
        </w:tc>
        <w:tc>
          <w:tcPr>
            <w:tcW w:w="1749" w:type="dxa"/>
          </w:tcPr>
          <w:p w14:paraId="0CA54CBA" w14:textId="77777777" w:rsidR="0063103D" w:rsidRPr="00D53E37" w:rsidRDefault="0063103D" w:rsidP="00D5649F">
            <w:pPr>
              <w:pStyle w:val="Tablbody"/>
              <w:rPr>
                <w:lang w:val="ru-RU"/>
              </w:rPr>
            </w:pPr>
            <w:r w:rsidRPr="00D53E37">
              <w:rPr>
                <w:lang w:val="ru-RU"/>
              </w:rPr>
              <w:t>А, В1, В2</w:t>
            </w:r>
          </w:p>
        </w:tc>
        <w:tc>
          <w:tcPr>
            <w:tcW w:w="1276" w:type="dxa"/>
          </w:tcPr>
          <w:p w14:paraId="3C7D45C0" w14:textId="77777777" w:rsidR="0063103D" w:rsidRPr="00D53E37" w:rsidRDefault="0063103D" w:rsidP="00D5649F">
            <w:pPr>
              <w:pStyle w:val="Tablbody"/>
              <w:rPr>
                <w:lang w:val="ru-RU"/>
              </w:rPr>
            </w:pPr>
            <w:r w:rsidRPr="00D53E37">
              <w:rPr>
                <w:lang w:val="ru-RU"/>
              </w:rPr>
              <w:t>27,2</w:t>
            </w:r>
          </w:p>
        </w:tc>
        <w:tc>
          <w:tcPr>
            <w:tcW w:w="1701" w:type="dxa"/>
          </w:tcPr>
          <w:p w14:paraId="2CE9A9D9" w14:textId="77777777" w:rsidR="0063103D" w:rsidRPr="00D53E37" w:rsidRDefault="0063103D" w:rsidP="00D5649F">
            <w:pPr>
              <w:pStyle w:val="Tablbody"/>
              <w:rPr>
                <w:lang w:val="ru-RU"/>
              </w:rPr>
            </w:pPr>
            <w:r w:rsidRPr="00D53E37">
              <w:rPr>
                <w:lang w:val="ru-RU"/>
              </w:rPr>
              <w:t>1,4</w:t>
            </w:r>
          </w:p>
        </w:tc>
        <w:tc>
          <w:tcPr>
            <w:tcW w:w="1128" w:type="dxa"/>
          </w:tcPr>
          <w:p w14:paraId="1B25AE2B" w14:textId="77777777" w:rsidR="0063103D" w:rsidRPr="00D53E37" w:rsidRDefault="0063103D" w:rsidP="00D5649F">
            <w:pPr>
              <w:pStyle w:val="Tablbody"/>
              <w:rPr>
                <w:lang w:val="ru-RU"/>
              </w:rPr>
            </w:pPr>
            <w:r w:rsidRPr="00D53E37">
              <w:rPr>
                <w:lang w:val="ru-RU"/>
              </w:rPr>
              <w:t>–</w:t>
            </w:r>
          </w:p>
        </w:tc>
      </w:tr>
      <w:tr w:rsidR="0063103D" w:rsidRPr="00D53E37" w14:paraId="26FB500E" w14:textId="77777777" w:rsidTr="00D5649F">
        <w:tc>
          <w:tcPr>
            <w:tcW w:w="2036" w:type="dxa"/>
          </w:tcPr>
          <w:p w14:paraId="4054744D" w14:textId="77777777" w:rsidR="0063103D" w:rsidRPr="00D53E37" w:rsidRDefault="0063103D" w:rsidP="00D5649F">
            <w:pPr>
              <w:pStyle w:val="Tablbody"/>
              <w:rPr>
                <w:lang w:val="ru-RU"/>
              </w:rPr>
            </w:pPr>
            <w:r w:rsidRPr="00D53E37">
              <w:rPr>
                <w:lang w:val="ru-RU"/>
              </w:rPr>
              <w:t>Толонское</w:t>
            </w:r>
          </w:p>
        </w:tc>
        <w:tc>
          <w:tcPr>
            <w:tcW w:w="1455" w:type="dxa"/>
          </w:tcPr>
          <w:p w14:paraId="02FE83C5" w14:textId="77777777" w:rsidR="0063103D" w:rsidRPr="00D53E37" w:rsidRDefault="0063103D" w:rsidP="00D5649F">
            <w:pPr>
              <w:pStyle w:val="Tablbody"/>
              <w:rPr>
                <w:lang w:val="ru-RU"/>
              </w:rPr>
            </w:pPr>
            <w:r w:rsidRPr="00D53E37">
              <w:rPr>
                <w:lang w:val="ru-RU"/>
              </w:rPr>
              <w:t>480,5</w:t>
            </w:r>
          </w:p>
        </w:tc>
        <w:tc>
          <w:tcPr>
            <w:tcW w:w="1749" w:type="dxa"/>
          </w:tcPr>
          <w:p w14:paraId="7911CF37" w14:textId="77777777" w:rsidR="0063103D" w:rsidRPr="00D53E37" w:rsidRDefault="0063103D" w:rsidP="00D5649F">
            <w:pPr>
              <w:pStyle w:val="Tablbody"/>
              <w:rPr>
                <w:lang w:val="ru-RU"/>
              </w:rPr>
            </w:pPr>
            <w:r w:rsidRPr="00D53E37">
              <w:rPr>
                <w:lang w:val="ru-RU"/>
              </w:rPr>
              <w:t>С1, С2</w:t>
            </w:r>
          </w:p>
        </w:tc>
        <w:tc>
          <w:tcPr>
            <w:tcW w:w="1276" w:type="dxa"/>
          </w:tcPr>
          <w:p w14:paraId="3B476918" w14:textId="77777777" w:rsidR="0063103D" w:rsidRPr="00D53E37" w:rsidRDefault="0063103D" w:rsidP="00D5649F">
            <w:pPr>
              <w:pStyle w:val="Tablbody"/>
              <w:rPr>
                <w:lang w:val="ru-RU"/>
              </w:rPr>
            </w:pPr>
            <w:r w:rsidRPr="00D53E37">
              <w:rPr>
                <w:lang w:val="ru-RU"/>
              </w:rPr>
              <w:t>167,4</w:t>
            </w:r>
          </w:p>
        </w:tc>
        <w:tc>
          <w:tcPr>
            <w:tcW w:w="1701" w:type="dxa"/>
          </w:tcPr>
          <w:p w14:paraId="3D978EB7" w14:textId="77777777" w:rsidR="0063103D" w:rsidRPr="00D53E37" w:rsidRDefault="0063103D" w:rsidP="00D5649F">
            <w:pPr>
              <w:pStyle w:val="Tablbody"/>
              <w:rPr>
                <w:lang w:val="ru-RU"/>
              </w:rPr>
            </w:pPr>
            <w:r w:rsidRPr="00D53E37">
              <w:rPr>
                <w:lang w:val="ru-RU"/>
              </w:rPr>
              <w:t>11,1</w:t>
            </w:r>
          </w:p>
        </w:tc>
        <w:tc>
          <w:tcPr>
            <w:tcW w:w="1128" w:type="dxa"/>
          </w:tcPr>
          <w:p w14:paraId="7A4AE9E1" w14:textId="77777777" w:rsidR="0063103D" w:rsidRPr="00D53E37" w:rsidRDefault="0063103D" w:rsidP="00D5649F">
            <w:pPr>
              <w:pStyle w:val="Tablbody"/>
              <w:rPr>
                <w:lang w:val="ru-RU"/>
              </w:rPr>
            </w:pPr>
            <w:r w:rsidRPr="00D53E37">
              <w:rPr>
                <w:lang w:val="ru-RU"/>
              </w:rPr>
              <w:t>–</w:t>
            </w:r>
          </w:p>
        </w:tc>
      </w:tr>
      <w:tr w:rsidR="0063103D" w:rsidRPr="00D53E37" w14:paraId="3F960DC2" w14:textId="77777777" w:rsidTr="00D5649F">
        <w:tc>
          <w:tcPr>
            <w:tcW w:w="2036" w:type="dxa"/>
          </w:tcPr>
          <w:p w14:paraId="123AF18B" w14:textId="77777777" w:rsidR="0063103D" w:rsidRPr="00D53E37" w:rsidRDefault="0063103D" w:rsidP="00D5649F">
            <w:pPr>
              <w:pStyle w:val="Tablbody"/>
              <w:rPr>
                <w:lang w:val="ru-RU"/>
              </w:rPr>
            </w:pPr>
            <w:r w:rsidRPr="00D53E37">
              <w:rPr>
                <w:lang w:val="ru-RU"/>
              </w:rPr>
              <w:t>Хайлахское</w:t>
            </w:r>
          </w:p>
        </w:tc>
        <w:tc>
          <w:tcPr>
            <w:tcW w:w="1455" w:type="dxa"/>
          </w:tcPr>
          <w:p w14:paraId="7A512DC5" w14:textId="77777777" w:rsidR="0063103D" w:rsidRPr="00D53E37" w:rsidRDefault="0063103D" w:rsidP="00D5649F">
            <w:pPr>
              <w:pStyle w:val="Tablbody"/>
              <w:rPr>
                <w:lang w:val="ru-RU"/>
              </w:rPr>
            </w:pPr>
            <w:r w:rsidRPr="00D53E37">
              <w:t>109</w:t>
            </w:r>
          </w:p>
        </w:tc>
        <w:tc>
          <w:tcPr>
            <w:tcW w:w="1749" w:type="dxa"/>
          </w:tcPr>
          <w:p w14:paraId="1755DB53" w14:textId="77777777" w:rsidR="0063103D" w:rsidRPr="00D53E37" w:rsidRDefault="0063103D" w:rsidP="00D5649F">
            <w:pPr>
              <w:pStyle w:val="Tablbody"/>
              <w:rPr>
                <w:lang w:val="ru-RU"/>
              </w:rPr>
            </w:pPr>
            <w:r w:rsidRPr="00D53E37">
              <w:rPr>
                <w:lang w:val="ru-RU"/>
              </w:rPr>
              <w:t>С1, С2</w:t>
            </w:r>
          </w:p>
        </w:tc>
        <w:tc>
          <w:tcPr>
            <w:tcW w:w="1276" w:type="dxa"/>
          </w:tcPr>
          <w:p w14:paraId="53CBC343" w14:textId="77777777" w:rsidR="0063103D" w:rsidRPr="00D53E37" w:rsidRDefault="0063103D" w:rsidP="00D5649F">
            <w:pPr>
              <w:pStyle w:val="Tablbody"/>
              <w:rPr>
                <w:lang w:val="ru-RU"/>
              </w:rPr>
            </w:pPr>
            <w:r w:rsidRPr="00D53E37">
              <w:rPr>
                <w:lang w:val="ru-RU"/>
              </w:rPr>
              <w:t>33,1</w:t>
            </w:r>
          </w:p>
        </w:tc>
        <w:tc>
          <w:tcPr>
            <w:tcW w:w="1701" w:type="dxa"/>
          </w:tcPr>
          <w:p w14:paraId="4B0EBF73" w14:textId="77777777" w:rsidR="0063103D" w:rsidRPr="00D53E37" w:rsidRDefault="0063103D" w:rsidP="00D5649F">
            <w:pPr>
              <w:pStyle w:val="Tablbody"/>
              <w:rPr>
                <w:lang w:val="ru-RU"/>
              </w:rPr>
            </w:pPr>
            <w:r w:rsidRPr="00D53E37">
              <w:rPr>
                <w:lang w:val="ru-RU"/>
              </w:rPr>
              <w:t>2,4</w:t>
            </w:r>
          </w:p>
        </w:tc>
        <w:tc>
          <w:tcPr>
            <w:tcW w:w="1128" w:type="dxa"/>
          </w:tcPr>
          <w:p w14:paraId="0FD37E04" w14:textId="77777777" w:rsidR="0063103D" w:rsidRPr="00D53E37" w:rsidRDefault="0063103D" w:rsidP="00D5649F">
            <w:pPr>
              <w:pStyle w:val="Tablbody"/>
              <w:rPr>
                <w:lang w:val="ru-RU"/>
              </w:rPr>
            </w:pPr>
            <w:r w:rsidRPr="00D53E37">
              <w:rPr>
                <w:lang w:val="ru-RU"/>
              </w:rPr>
              <w:t>–</w:t>
            </w:r>
          </w:p>
        </w:tc>
      </w:tr>
      <w:tr w:rsidR="0063103D" w:rsidRPr="00D53E37" w14:paraId="3ADD913C" w14:textId="77777777" w:rsidTr="00D5649F">
        <w:tc>
          <w:tcPr>
            <w:tcW w:w="2036" w:type="dxa"/>
            <w:shd w:val="clear" w:color="auto" w:fill="auto"/>
          </w:tcPr>
          <w:p w14:paraId="7A9AAF0E" w14:textId="77777777" w:rsidR="0063103D" w:rsidRPr="00D53E37" w:rsidRDefault="0063103D" w:rsidP="00D5649F">
            <w:pPr>
              <w:pStyle w:val="Tablbody"/>
              <w:rPr>
                <w:lang w:val="ru-RU"/>
              </w:rPr>
            </w:pPr>
            <w:r w:rsidRPr="00D53E37">
              <w:rPr>
                <w:lang w:val="ru-RU"/>
              </w:rPr>
              <w:t>Итого</w:t>
            </w:r>
          </w:p>
        </w:tc>
        <w:tc>
          <w:tcPr>
            <w:tcW w:w="1455" w:type="dxa"/>
            <w:shd w:val="clear" w:color="auto" w:fill="auto"/>
          </w:tcPr>
          <w:p w14:paraId="1B3A954A" w14:textId="77777777" w:rsidR="0063103D" w:rsidRPr="00D53E37" w:rsidRDefault="0063103D" w:rsidP="00D5649F">
            <w:pPr>
              <w:pStyle w:val="Tablbody"/>
              <w:rPr>
                <w:lang w:val="ru-RU"/>
              </w:rPr>
            </w:pPr>
            <w:r w:rsidRPr="00D53E37">
              <w:rPr>
                <w:lang w:val="ru-RU"/>
              </w:rPr>
              <w:t>980,4</w:t>
            </w:r>
          </w:p>
        </w:tc>
        <w:tc>
          <w:tcPr>
            <w:tcW w:w="1749" w:type="dxa"/>
            <w:shd w:val="clear" w:color="auto" w:fill="auto"/>
          </w:tcPr>
          <w:p w14:paraId="317DEC42" w14:textId="77777777" w:rsidR="0063103D" w:rsidRPr="00D53E37" w:rsidRDefault="0063103D" w:rsidP="00D5649F">
            <w:pPr>
              <w:pStyle w:val="Tablbody"/>
            </w:pPr>
          </w:p>
        </w:tc>
        <w:tc>
          <w:tcPr>
            <w:tcW w:w="1276" w:type="dxa"/>
            <w:shd w:val="clear" w:color="auto" w:fill="auto"/>
          </w:tcPr>
          <w:p w14:paraId="46DD788B" w14:textId="77777777" w:rsidR="0063103D" w:rsidRPr="00D53E37" w:rsidRDefault="0063103D" w:rsidP="00D5649F">
            <w:pPr>
              <w:pStyle w:val="Tablbody"/>
              <w:rPr>
                <w:lang w:val="ru-RU"/>
              </w:rPr>
            </w:pPr>
            <w:r w:rsidRPr="00D53E37">
              <w:rPr>
                <w:lang w:val="ru-RU"/>
              </w:rPr>
              <w:t>452,5</w:t>
            </w:r>
          </w:p>
        </w:tc>
        <w:tc>
          <w:tcPr>
            <w:tcW w:w="1701" w:type="dxa"/>
            <w:shd w:val="clear" w:color="auto" w:fill="auto"/>
          </w:tcPr>
          <w:p w14:paraId="39663ACC" w14:textId="77777777" w:rsidR="0063103D" w:rsidRPr="00D53E37" w:rsidRDefault="0063103D" w:rsidP="00D5649F">
            <w:pPr>
              <w:pStyle w:val="Tablbody"/>
              <w:rPr>
                <w:lang w:val="ru-RU"/>
              </w:rPr>
            </w:pPr>
            <w:r w:rsidRPr="00D53E37">
              <w:rPr>
                <w:lang w:val="ru-RU"/>
              </w:rPr>
              <w:t>26,8</w:t>
            </w:r>
          </w:p>
        </w:tc>
        <w:tc>
          <w:tcPr>
            <w:tcW w:w="1128" w:type="dxa"/>
            <w:shd w:val="clear" w:color="auto" w:fill="auto"/>
          </w:tcPr>
          <w:p w14:paraId="21EA76D5" w14:textId="77777777" w:rsidR="0063103D" w:rsidRPr="00D53E37" w:rsidRDefault="0063103D" w:rsidP="00D5649F">
            <w:pPr>
              <w:pStyle w:val="Tablbody"/>
              <w:rPr>
                <w:lang w:val="ru-RU"/>
              </w:rPr>
            </w:pPr>
            <w:r w:rsidRPr="00D53E37">
              <w:rPr>
                <w:lang w:val="ru-RU"/>
              </w:rPr>
              <w:t>–</w:t>
            </w:r>
          </w:p>
        </w:tc>
      </w:tr>
      <w:tr w:rsidR="0063103D" w:rsidRPr="00D53E37" w14:paraId="2C1EC616" w14:textId="77777777" w:rsidTr="00D5649F">
        <w:trPr>
          <w:trHeight w:val="294"/>
        </w:trPr>
        <w:tc>
          <w:tcPr>
            <w:tcW w:w="9345" w:type="dxa"/>
            <w:gridSpan w:val="6"/>
            <w:shd w:val="clear" w:color="auto" w:fill="auto"/>
          </w:tcPr>
          <w:p w14:paraId="61198C0D" w14:textId="77777777" w:rsidR="0063103D" w:rsidRPr="00D53E37" w:rsidRDefault="0063103D" w:rsidP="00D5649F">
            <w:pPr>
              <w:pStyle w:val="Tablsubhead"/>
              <w:rPr>
                <w:lang w:val="ru-RU"/>
              </w:rPr>
            </w:pPr>
            <w:r>
              <w:rPr>
                <w:lang w:val="ru-RU"/>
              </w:rPr>
              <w:t>Ресурсы</w:t>
            </w:r>
          </w:p>
        </w:tc>
      </w:tr>
      <w:tr w:rsidR="0063103D" w:rsidRPr="00D53E37" w14:paraId="4C9894EC" w14:textId="77777777" w:rsidTr="00D5649F">
        <w:tc>
          <w:tcPr>
            <w:tcW w:w="2036" w:type="dxa"/>
          </w:tcPr>
          <w:p w14:paraId="33A1FB08" w14:textId="77777777" w:rsidR="0063103D" w:rsidRPr="00D53E37" w:rsidRDefault="0063103D" w:rsidP="00D5649F">
            <w:pPr>
              <w:pStyle w:val="Tablbody"/>
              <w:rPr>
                <w:lang w:val="ru-RU"/>
              </w:rPr>
            </w:pPr>
            <w:r w:rsidRPr="00D53E37">
              <w:rPr>
                <w:lang w:val="ru-RU"/>
              </w:rPr>
              <w:t>Тымтайдахский ЛУ</w:t>
            </w:r>
          </w:p>
        </w:tc>
        <w:tc>
          <w:tcPr>
            <w:tcW w:w="1455" w:type="dxa"/>
          </w:tcPr>
          <w:p w14:paraId="68282EDB" w14:textId="77777777" w:rsidR="0063103D" w:rsidRPr="00D53E37" w:rsidRDefault="0063103D" w:rsidP="00D5649F">
            <w:pPr>
              <w:pStyle w:val="Tablbody"/>
              <w:rPr>
                <w:lang w:val="ru-RU"/>
              </w:rPr>
            </w:pPr>
            <w:r w:rsidRPr="00D53E37">
              <w:rPr>
                <w:lang w:val="ru-RU"/>
              </w:rPr>
              <w:t>1 220</w:t>
            </w:r>
          </w:p>
        </w:tc>
        <w:tc>
          <w:tcPr>
            <w:tcW w:w="1749" w:type="dxa"/>
          </w:tcPr>
          <w:p w14:paraId="689A764D" w14:textId="0AE95FB6" w:rsidR="0063103D" w:rsidRPr="00D53E37" w:rsidRDefault="00A62773" w:rsidP="00D5649F">
            <w:pPr>
              <w:pStyle w:val="Tablbody"/>
              <w:rPr>
                <w:lang w:val="ru-RU"/>
              </w:rPr>
            </w:pPr>
            <w:r>
              <w:rPr>
                <w:lang w:val="ru-RU"/>
              </w:rPr>
              <w:t>Д</w:t>
            </w:r>
            <w:r w:rsidR="0063103D" w:rsidRPr="00D53E37">
              <w:t>0</w:t>
            </w:r>
          </w:p>
        </w:tc>
        <w:tc>
          <w:tcPr>
            <w:tcW w:w="1276" w:type="dxa"/>
          </w:tcPr>
          <w:p w14:paraId="08B953A6" w14:textId="77777777" w:rsidR="0063103D" w:rsidRPr="00D53E37" w:rsidRDefault="0063103D" w:rsidP="00D5649F">
            <w:pPr>
              <w:pStyle w:val="Tablbody"/>
              <w:rPr>
                <w:lang w:val="ru-RU"/>
              </w:rPr>
            </w:pPr>
            <w:r w:rsidRPr="00D53E37">
              <w:rPr>
                <w:lang w:val="ru-RU"/>
              </w:rPr>
              <w:t>214,8</w:t>
            </w:r>
          </w:p>
        </w:tc>
        <w:tc>
          <w:tcPr>
            <w:tcW w:w="1701" w:type="dxa"/>
          </w:tcPr>
          <w:p w14:paraId="48CABB74" w14:textId="77777777" w:rsidR="0063103D" w:rsidRPr="00D53E37" w:rsidRDefault="0063103D" w:rsidP="00D5649F">
            <w:pPr>
              <w:pStyle w:val="Tablbody"/>
              <w:rPr>
                <w:lang w:val="ru-RU"/>
              </w:rPr>
            </w:pPr>
            <w:r w:rsidRPr="00D53E37">
              <w:rPr>
                <w:lang w:val="ru-RU"/>
              </w:rPr>
              <w:t>–</w:t>
            </w:r>
          </w:p>
        </w:tc>
        <w:tc>
          <w:tcPr>
            <w:tcW w:w="1128" w:type="dxa"/>
          </w:tcPr>
          <w:p w14:paraId="24863B2B" w14:textId="77777777" w:rsidR="0063103D" w:rsidRPr="00D53E37" w:rsidRDefault="0063103D" w:rsidP="00D5649F">
            <w:pPr>
              <w:pStyle w:val="Tablbody"/>
              <w:rPr>
                <w:lang w:val="ru-RU"/>
              </w:rPr>
            </w:pPr>
            <w:r w:rsidRPr="00D53E37">
              <w:rPr>
                <w:lang w:val="ru-RU"/>
              </w:rPr>
              <w:t>–</w:t>
            </w:r>
          </w:p>
        </w:tc>
      </w:tr>
      <w:tr w:rsidR="0063103D" w:rsidRPr="00D53E37" w14:paraId="7F54789B" w14:textId="77777777" w:rsidTr="00D5649F">
        <w:tc>
          <w:tcPr>
            <w:tcW w:w="2036" w:type="dxa"/>
          </w:tcPr>
          <w:p w14:paraId="1495F356" w14:textId="77777777" w:rsidR="0063103D" w:rsidRPr="00D53E37" w:rsidRDefault="0063103D" w:rsidP="00D5649F">
            <w:pPr>
              <w:pStyle w:val="Tablbody"/>
              <w:rPr>
                <w:lang w:val="ru-RU"/>
              </w:rPr>
            </w:pPr>
            <w:r w:rsidRPr="00D53E37">
              <w:rPr>
                <w:lang w:val="ru-RU"/>
              </w:rPr>
              <w:t>Майский ЛУ</w:t>
            </w:r>
          </w:p>
        </w:tc>
        <w:tc>
          <w:tcPr>
            <w:tcW w:w="1455" w:type="dxa"/>
          </w:tcPr>
          <w:p w14:paraId="57A4D64D" w14:textId="77777777" w:rsidR="0063103D" w:rsidRPr="00D53E37" w:rsidRDefault="0063103D" w:rsidP="00D5649F">
            <w:pPr>
              <w:pStyle w:val="Tablbody"/>
              <w:rPr>
                <w:lang w:val="ru-RU"/>
              </w:rPr>
            </w:pPr>
            <w:r w:rsidRPr="00D53E37">
              <w:rPr>
                <w:lang w:val="ru-RU"/>
              </w:rPr>
              <w:t>20 305</w:t>
            </w:r>
          </w:p>
        </w:tc>
        <w:tc>
          <w:tcPr>
            <w:tcW w:w="1749" w:type="dxa"/>
          </w:tcPr>
          <w:p w14:paraId="69BE1A51" w14:textId="2667D499" w:rsidR="0063103D" w:rsidRPr="00D53E37" w:rsidRDefault="00A62773" w:rsidP="00D5649F">
            <w:pPr>
              <w:pStyle w:val="Tablbody"/>
            </w:pPr>
            <w:r>
              <w:rPr>
                <w:lang w:val="ru-RU"/>
              </w:rPr>
              <w:t>Д</w:t>
            </w:r>
            <w:r w:rsidR="0063103D" w:rsidRPr="00D53E37">
              <w:rPr>
                <w:lang w:val="ru-RU"/>
              </w:rPr>
              <w:t>1</w:t>
            </w:r>
            <w:r w:rsidR="0063103D" w:rsidRPr="00D53E37">
              <w:t xml:space="preserve">, </w:t>
            </w:r>
            <w:r>
              <w:rPr>
                <w:lang w:val="ru-RU"/>
              </w:rPr>
              <w:t>Д</w:t>
            </w:r>
            <w:r w:rsidR="0063103D" w:rsidRPr="00D53E37">
              <w:t>2</w:t>
            </w:r>
          </w:p>
        </w:tc>
        <w:tc>
          <w:tcPr>
            <w:tcW w:w="1276" w:type="dxa"/>
          </w:tcPr>
          <w:p w14:paraId="3D04872B" w14:textId="77777777" w:rsidR="0063103D" w:rsidRPr="00D53E37" w:rsidRDefault="0063103D" w:rsidP="00D5649F">
            <w:pPr>
              <w:pStyle w:val="Tablbody"/>
              <w:rPr>
                <w:lang w:val="ru-RU"/>
              </w:rPr>
            </w:pPr>
            <w:r w:rsidRPr="00D53E37">
              <w:rPr>
                <w:lang w:val="ru-RU"/>
              </w:rPr>
              <w:t>14,0</w:t>
            </w:r>
          </w:p>
        </w:tc>
        <w:tc>
          <w:tcPr>
            <w:tcW w:w="1701" w:type="dxa"/>
          </w:tcPr>
          <w:p w14:paraId="71C24C1E" w14:textId="77777777" w:rsidR="0063103D" w:rsidRPr="00D53E37" w:rsidRDefault="0063103D" w:rsidP="00D5649F">
            <w:pPr>
              <w:pStyle w:val="Tablbody"/>
              <w:rPr>
                <w:lang w:val="ru-RU"/>
              </w:rPr>
            </w:pPr>
            <w:r w:rsidRPr="00D53E37">
              <w:rPr>
                <w:lang w:val="ru-RU"/>
              </w:rPr>
              <w:t>3,0</w:t>
            </w:r>
          </w:p>
        </w:tc>
        <w:tc>
          <w:tcPr>
            <w:tcW w:w="1128" w:type="dxa"/>
          </w:tcPr>
          <w:p w14:paraId="45EF1063" w14:textId="77777777" w:rsidR="0063103D" w:rsidRPr="00D53E37" w:rsidRDefault="0063103D" w:rsidP="00D5649F">
            <w:pPr>
              <w:pStyle w:val="Tablbody"/>
              <w:rPr>
                <w:lang w:val="ru-RU"/>
              </w:rPr>
            </w:pPr>
            <w:r w:rsidRPr="00D53E37">
              <w:rPr>
                <w:lang w:val="ru-RU"/>
              </w:rPr>
              <w:t>41,0</w:t>
            </w:r>
          </w:p>
        </w:tc>
      </w:tr>
      <w:tr w:rsidR="0063103D" w:rsidRPr="00D53E37" w14:paraId="2F3AE880" w14:textId="77777777" w:rsidTr="00D5649F">
        <w:tc>
          <w:tcPr>
            <w:tcW w:w="2036" w:type="dxa"/>
          </w:tcPr>
          <w:p w14:paraId="66A3DFEC" w14:textId="77777777" w:rsidR="0063103D" w:rsidRPr="00D53E37" w:rsidRDefault="0063103D" w:rsidP="00D5649F">
            <w:pPr>
              <w:pStyle w:val="Tablbody"/>
              <w:rPr>
                <w:lang w:val="ru-RU"/>
              </w:rPr>
            </w:pPr>
            <w:r w:rsidRPr="00D53E37">
              <w:rPr>
                <w:lang w:val="ru-RU"/>
              </w:rPr>
              <w:t>Северный ЛУ</w:t>
            </w:r>
          </w:p>
        </w:tc>
        <w:tc>
          <w:tcPr>
            <w:tcW w:w="1455" w:type="dxa"/>
          </w:tcPr>
          <w:p w14:paraId="37D24643" w14:textId="77777777" w:rsidR="0063103D" w:rsidRPr="00D53E37" w:rsidRDefault="0063103D" w:rsidP="00D5649F">
            <w:pPr>
              <w:pStyle w:val="Tablbody"/>
              <w:rPr>
                <w:lang w:val="ru-RU"/>
              </w:rPr>
            </w:pPr>
            <w:r w:rsidRPr="00D53E37">
              <w:rPr>
                <w:lang w:val="ru-RU"/>
              </w:rPr>
              <w:t>11 453,6</w:t>
            </w:r>
          </w:p>
        </w:tc>
        <w:tc>
          <w:tcPr>
            <w:tcW w:w="1749" w:type="dxa"/>
          </w:tcPr>
          <w:p w14:paraId="18DE56E7" w14:textId="715E2F6F" w:rsidR="0063103D" w:rsidRPr="00D53E37" w:rsidRDefault="00A62773" w:rsidP="00D5649F">
            <w:pPr>
              <w:pStyle w:val="Tablbody"/>
            </w:pPr>
            <w:r>
              <w:rPr>
                <w:lang w:val="ru-RU"/>
              </w:rPr>
              <w:t>Д</w:t>
            </w:r>
            <w:r w:rsidR="0063103D" w:rsidRPr="00D53E37">
              <w:t xml:space="preserve">л, </w:t>
            </w:r>
            <w:r>
              <w:rPr>
                <w:lang w:val="ru-RU"/>
              </w:rPr>
              <w:t>Д</w:t>
            </w:r>
            <w:r w:rsidR="0063103D" w:rsidRPr="00D53E37">
              <w:t xml:space="preserve">1, </w:t>
            </w:r>
            <w:r>
              <w:rPr>
                <w:lang w:val="ru-RU"/>
              </w:rPr>
              <w:t>Д</w:t>
            </w:r>
            <w:r w:rsidR="0063103D" w:rsidRPr="00D53E37">
              <w:t>2</w:t>
            </w:r>
          </w:p>
        </w:tc>
        <w:tc>
          <w:tcPr>
            <w:tcW w:w="1276" w:type="dxa"/>
          </w:tcPr>
          <w:p w14:paraId="24B8983D" w14:textId="77777777" w:rsidR="0063103D" w:rsidRPr="00D53E37" w:rsidRDefault="0063103D" w:rsidP="00D5649F">
            <w:pPr>
              <w:pStyle w:val="Tablbody"/>
              <w:rPr>
                <w:lang w:val="ru-RU"/>
              </w:rPr>
            </w:pPr>
            <w:r w:rsidRPr="00D53E37">
              <w:rPr>
                <w:lang w:val="ru-RU"/>
              </w:rPr>
              <w:t>168,8</w:t>
            </w:r>
          </w:p>
        </w:tc>
        <w:tc>
          <w:tcPr>
            <w:tcW w:w="1701" w:type="dxa"/>
          </w:tcPr>
          <w:p w14:paraId="58B5181A" w14:textId="77777777" w:rsidR="0063103D" w:rsidRPr="00D53E37" w:rsidRDefault="0063103D" w:rsidP="00D5649F">
            <w:pPr>
              <w:pStyle w:val="Tablbody"/>
              <w:rPr>
                <w:lang w:val="ru-RU"/>
              </w:rPr>
            </w:pPr>
            <w:r w:rsidRPr="00D53E37">
              <w:rPr>
                <w:lang w:val="ru-RU"/>
              </w:rPr>
              <w:t>9,2</w:t>
            </w:r>
          </w:p>
        </w:tc>
        <w:tc>
          <w:tcPr>
            <w:tcW w:w="1128" w:type="dxa"/>
          </w:tcPr>
          <w:p w14:paraId="366A8346" w14:textId="77777777" w:rsidR="0063103D" w:rsidRPr="00D53E37" w:rsidRDefault="0063103D" w:rsidP="00D5649F">
            <w:pPr>
              <w:pStyle w:val="Tablbody"/>
              <w:rPr>
                <w:lang w:val="ru-RU"/>
              </w:rPr>
            </w:pPr>
            <w:r w:rsidRPr="00D53E37">
              <w:rPr>
                <w:lang w:val="ru-RU"/>
              </w:rPr>
              <w:t>11,5</w:t>
            </w:r>
          </w:p>
        </w:tc>
      </w:tr>
      <w:tr w:rsidR="0063103D" w:rsidRPr="00D53E37" w14:paraId="67E09920" w14:textId="77777777" w:rsidTr="00D5649F">
        <w:tc>
          <w:tcPr>
            <w:tcW w:w="2036" w:type="dxa"/>
          </w:tcPr>
          <w:p w14:paraId="01F648B3" w14:textId="77777777" w:rsidR="0063103D" w:rsidRPr="00D53E37" w:rsidRDefault="0063103D" w:rsidP="00D5649F">
            <w:pPr>
              <w:pStyle w:val="Tablbody"/>
              <w:rPr>
                <w:lang w:val="ru-RU"/>
              </w:rPr>
            </w:pPr>
            <w:r w:rsidRPr="00D53E37">
              <w:rPr>
                <w:lang w:val="ru-RU"/>
              </w:rPr>
              <w:t>Южный ЛУ</w:t>
            </w:r>
          </w:p>
        </w:tc>
        <w:tc>
          <w:tcPr>
            <w:tcW w:w="1455" w:type="dxa"/>
          </w:tcPr>
          <w:p w14:paraId="604FB878" w14:textId="77777777" w:rsidR="0063103D" w:rsidRPr="00D53E37" w:rsidRDefault="0063103D" w:rsidP="00D5649F">
            <w:pPr>
              <w:pStyle w:val="Tablbody"/>
              <w:rPr>
                <w:lang w:val="ru-RU"/>
              </w:rPr>
            </w:pPr>
            <w:r w:rsidRPr="00D53E37">
              <w:rPr>
                <w:lang w:val="ru-RU"/>
              </w:rPr>
              <w:t>11 720,9</w:t>
            </w:r>
          </w:p>
        </w:tc>
        <w:tc>
          <w:tcPr>
            <w:tcW w:w="1749" w:type="dxa"/>
          </w:tcPr>
          <w:p w14:paraId="6D64AB56" w14:textId="527FCA55" w:rsidR="0063103D" w:rsidRPr="00D53E37" w:rsidRDefault="00A62773" w:rsidP="00D5649F">
            <w:pPr>
              <w:pStyle w:val="Tablbody"/>
            </w:pPr>
            <w:r>
              <w:rPr>
                <w:lang w:val="ru-RU"/>
              </w:rPr>
              <w:t>Д</w:t>
            </w:r>
            <w:r w:rsidR="0063103D" w:rsidRPr="00D53E37">
              <w:t xml:space="preserve">л, </w:t>
            </w:r>
            <w:r>
              <w:rPr>
                <w:lang w:val="ru-RU"/>
              </w:rPr>
              <w:t>Д</w:t>
            </w:r>
            <w:r w:rsidR="0063103D" w:rsidRPr="00D53E37">
              <w:t xml:space="preserve">1, </w:t>
            </w:r>
            <w:r>
              <w:rPr>
                <w:lang w:val="ru-RU"/>
              </w:rPr>
              <w:t>Д</w:t>
            </w:r>
            <w:r w:rsidR="0063103D" w:rsidRPr="00D53E37">
              <w:t>2</w:t>
            </w:r>
          </w:p>
        </w:tc>
        <w:tc>
          <w:tcPr>
            <w:tcW w:w="1276" w:type="dxa"/>
          </w:tcPr>
          <w:p w14:paraId="4A0DE79F" w14:textId="77777777" w:rsidR="0063103D" w:rsidRPr="00D53E37" w:rsidRDefault="0063103D" w:rsidP="00D5649F">
            <w:pPr>
              <w:pStyle w:val="Tablbody"/>
              <w:rPr>
                <w:lang w:val="ru-RU"/>
              </w:rPr>
            </w:pPr>
            <w:r w:rsidRPr="00D53E37">
              <w:rPr>
                <w:lang w:val="ru-RU"/>
              </w:rPr>
              <w:t>176,3</w:t>
            </w:r>
          </w:p>
        </w:tc>
        <w:tc>
          <w:tcPr>
            <w:tcW w:w="1701" w:type="dxa"/>
          </w:tcPr>
          <w:p w14:paraId="127B8F76" w14:textId="77777777" w:rsidR="0063103D" w:rsidRPr="00D53E37" w:rsidRDefault="0063103D" w:rsidP="00D5649F">
            <w:pPr>
              <w:pStyle w:val="Tablbody"/>
              <w:rPr>
                <w:lang w:val="ru-RU"/>
              </w:rPr>
            </w:pPr>
            <w:r w:rsidRPr="00D53E37">
              <w:rPr>
                <w:lang w:val="ru-RU"/>
              </w:rPr>
              <w:t>9,4</w:t>
            </w:r>
          </w:p>
        </w:tc>
        <w:tc>
          <w:tcPr>
            <w:tcW w:w="1128" w:type="dxa"/>
          </w:tcPr>
          <w:p w14:paraId="293B6D66" w14:textId="77777777" w:rsidR="0063103D" w:rsidRPr="00D53E37" w:rsidRDefault="0063103D" w:rsidP="00D5649F">
            <w:pPr>
              <w:pStyle w:val="Tablbody"/>
              <w:rPr>
                <w:lang w:val="ru-RU"/>
              </w:rPr>
            </w:pPr>
            <w:r w:rsidRPr="00D53E37">
              <w:rPr>
                <w:lang w:val="ru-RU"/>
              </w:rPr>
              <w:t>11,7</w:t>
            </w:r>
          </w:p>
        </w:tc>
      </w:tr>
      <w:tr w:rsidR="0063103D" w:rsidRPr="00D53E37" w14:paraId="4C71D5DF" w14:textId="77777777" w:rsidTr="00D5649F">
        <w:tc>
          <w:tcPr>
            <w:tcW w:w="2036" w:type="dxa"/>
          </w:tcPr>
          <w:p w14:paraId="2E5F4DDF" w14:textId="77777777" w:rsidR="0063103D" w:rsidRPr="00D53E37" w:rsidRDefault="0063103D" w:rsidP="00D5649F">
            <w:pPr>
              <w:pStyle w:val="Tablbody"/>
              <w:rPr>
                <w:lang w:val="ru-RU"/>
              </w:rPr>
            </w:pPr>
            <w:r w:rsidRPr="00D53E37">
              <w:rPr>
                <w:lang w:val="ru-RU"/>
              </w:rPr>
              <w:t>Толонский ЛУ</w:t>
            </w:r>
          </w:p>
        </w:tc>
        <w:tc>
          <w:tcPr>
            <w:tcW w:w="1455" w:type="dxa"/>
          </w:tcPr>
          <w:p w14:paraId="193B3769" w14:textId="77777777" w:rsidR="0063103D" w:rsidRPr="00D53E37" w:rsidRDefault="0063103D" w:rsidP="00D5649F">
            <w:pPr>
              <w:pStyle w:val="Tablbody"/>
              <w:rPr>
                <w:lang w:val="ru-RU"/>
              </w:rPr>
            </w:pPr>
            <w:r w:rsidRPr="00D53E37">
              <w:rPr>
                <w:lang w:val="ru-RU"/>
              </w:rPr>
              <w:t>480,5</w:t>
            </w:r>
          </w:p>
        </w:tc>
        <w:tc>
          <w:tcPr>
            <w:tcW w:w="1749" w:type="dxa"/>
          </w:tcPr>
          <w:p w14:paraId="0FC970FE" w14:textId="0B81FD38" w:rsidR="0063103D" w:rsidRPr="00D53E37" w:rsidRDefault="00A62773" w:rsidP="00D5649F">
            <w:pPr>
              <w:pStyle w:val="Tablbody"/>
              <w:rPr>
                <w:lang w:val="ru-RU"/>
              </w:rPr>
            </w:pPr>
            <w:r>
              <w:rPr>
                <w:lang w:val="ru-RU"/>
              </w:rPr>
              <w:t>Д</w:t>
            </w:r>
            <w:r w:rsidR="0063103D" w:rsidRPr="00D53E37">
              <w:t>0</w:t>
            </w:r>
          </w:p>
        </w:tc>
        <w:tc>
          <w:tcPr>
            <w:tcW w:w="1276" w:type="dxa"/>
          </w:tcPr>
          <w:p w14:paraId="3E007C71" w14:textId="77777777" w:rsidR="0063103D" w:rsidRPr="00D53E37" w:rsidRDefault="0063103D" w:rsidP="00D5649F">
            <w:pPr>
              <w:pStyle w:val="Tablbody"/>
              <w:rPr>
                <w:lang w:val="ru-RU"/>
              </w:rPr>
            </w:pPr>
            <w:r w:rsidRPr="00D53E37">
              <w:rPr>
                <w:lang w:val="ru-RU"/>
              </w:rPr>
              <w:t>28,6</w:t>
            </w:r>
          </w:p>
        </w:tc>
        <w:tc>
          <w:tcPr>
            <w:tcW w:w="1701" w:type="dxa"/>
          </w:tcPr>
          <w:p w14:paraId="33B2CF6C" w14:textId="77777777" w:rsidR="0063103D" w:rsidRPr="00D53E37" w:rsidRDefault="0063103D" w:rsidP="00D5649F">
            <w:pPr>
              <w:pStyle w:val="Tablbody"/>
              <w:rPr>
                <w:lang w:val="ru-RU"/>
              </w:rPr>
            </w:pPr>
            <w:r w:rsidRPr="00D53E37">
              <w:rPr>
                <w:lang w:val="ru-RU"/>
              </w:rPr>
              <w:t>–</w:t>
            </w:r>
          </w:p>
        </w:tc>
        <w:tc>
          <w:tcPr>
            <w:tcW w:w="1128" w:type="dxa"/>
          </w:tcPr>
          <w:p w14:paraId="6DCC29F0" w14:textId="77777777" w:rsidR="0063103D" w:rsidRPr="00D53E37" w:rsidRDefault="0063103D" w:rsidP="00D5649F">
            <w:pPr>
              <w:pStyle w:val="Tablbody"/>
              <w:rPr>
                <w:lang w:val="ru-RU"/>
              </w:rPr>
            </w:pPr>
            <w:r w:rsidRPr="00D53E37">
              <w:rPr>
                <w:lang w:val="ru-RU"/>
              </w:rPr>
              <w:t>–</w:t>
            </w:r>
          </w:p>
        </w:tc>
      </w:tr>
      <w:tr w:rsidR="0063103D" w:rsidRPr="00D53E37" w14:paraId="780181C2" w14:textId="77777777" w:rsidTr="00D5649F">
        <w:tc>
          <w:tcPr>
            <w:tcW w:w="2036" w:type="dxa"/>
          </w:tcPr>
          <w:p w14:paraId="4626A540" w14:textId="77777777" w:rsidR="0063103D" w:rsidRPr="00D53E37" w:rsidRDefault="0063103D" w:rsidP="00D5649F">
            <w:pPr>
              <w:pStyle w:val="Tablbody"/>
              <w:rPr>
                <w:lang w:val="ru-RU"/>
              </w:rPr>
            </w:pPr>
            <w:r w:rsidRPr="00D53E37">
              <w:rPr>
                <w:lang w:val="ru-RU"/>
              </w:rPr>
              <w:t>Соболохский ЛУ</w:t>
            </w:r>
          </w:p>
        </w:tc>
        <w:tc>
          <w:tcPr>
            <w:tcW w:w="1455" w:type="dxa"/>
          </w:tcPr>
          <w:p w14:paraId="539E6EE7" w14:textId="14DBF4C2" w:rsidR="0063103D" w:rsidRPr="00D53E37" w:rsidRDefault="0063103D" w:rsidP="00D5649F">
            <w:pPr>
              <w:pStyle w:val="Tablbody"/>
              <w:rPr>
                <w:lang w:val="ru-RU"/>
              </w:rPr>
            </w:pPr>
            <w:r w:rsidRPr="00D53E37">
              <w:t>36</w:t>
            </w:r>
            <w:r w:rsidR="00A62773">
              <w:rPr>
                <w:lang w:val="ru-RU"/>
              </w:rPr>
              <w:t>6</w:t>
            </w:r>
          </w:p>
        </w:tc>
        <w:tc>
          <w:tcPr>
            <w:tcW w:w="1749" w:type="dxa"/>
          </w:tcPr>
          <w:p w14:paraId="001167EB" w14:textId="7F91A35B" w:rsidR="0063103D" w:rsidRPr="00D53E37" w:rsidRDefault="00A62773" w:rsidP="00D5649F">
            <w:pPr>
              <w:pStyle w:val="Tablbody"/>
            </w:pPr>
            <w:r>
              <w:rPr>
                <w:lang w:val="ru-RU"/>
              </w:rPr>
              <w:t>Д</w:t>
            </w:r>
            <w:r w:rsidR="0063103D" w:rsidRPr="00D53E37">
              <w:t xml:space="preserve">1, </w:t>
            </w:r>
            <w:r>
              <w:rPr>
                <w:lang w:val="ru-RU"/>
              </w:rPr>
              <w:t>Д</w:t>
            </w:r>
            <w:r w:rsidR="0063103D" w:rsidRPr="00D53E37">
              <w:t>2</w:t>
            </w:r>
          </w:p>
        </w:tc>
        <w:tc>
          <w:tcPr>
            <w:tcW w:w="1276" w:type="dxa"/>
          </w:tcPr>
          <w:p w14:paraId="36CC473D" w14:textId="77777777" w:rsidR="0063103D" w:rsidRPr="00D53E37" w:rsidRDefault="0063103D" w:rsidP="00D5649F">
            <w:pPr>
              <w:pStyle w:val="Tablbody"/>
              <w:rPr>
                <w:lang w:val="ru-RU"/>
              </w:rPr>
            </w:pPr>
            <w:r w:rsidRPr="00D53E37">
              <w:rPr>
                <w:lang w:val="ru-RU"/>
              </w:rPr>
              <w:t>8,0</w:t>
            </w:r>
          </w:p>
        </w:tc>
        <w:tc>
          <w:tcPr>
            <w:tcW w:w="1701" w:type="dxa"/>
          </w:tcPr>
          <w:p w14:paraId="55D5B0B9" w14:textId="77777777" w:rsidR="0063103D" w:rsidRPr="00D53E37" w:rsidRDefault="0063103D" w:rsidP="00D5649F">
            <w:pPr>
              <w:pStyle w:val="Tablbody"/>
              <w:rPr>
                <w:lang w:val="ru-RU"/>
              </w:rPr>
            </w:pPr>
            <w:r w:rsidRPr="00D53E37">
              <w:rPr>
                <w:lang w:val="ru-RU"/>
              </w:rPr>
              <w:t>–</w:t>
            </w:r>
          </w:p>
        </w:tc>
        <w:tc>
          <w:tcPr>
            <w:tcW w:w="1128" w:type="dxa"/>
          </w:tcPr>
          <w:p w14:paraId="01E98E37" w14:textId="77777777" w:rsidR="0063103D" w:rsidRPr="00D53E37" w:rsidRDefault="0063103D" w:rsidP="00D5649F">
            <w:pPr>
              <w:pStyle w:val="Tablbody"/>
              <w:rPr>
                <w:lang w:val="ru-RU"/>
              </w:rPr>
            </w:pPr>
            <w:r w:rsidRPr="00D53E37">
              <w:rPr>
                <w:lang w:val="ru-RU"/>
              </w:rPr>
              <w:t>–</w:t>
            </w:r>
          </w:p>
        </w:tc>
      </w:tr>
      <w:tr w:rsidR="0063103D" w:rsidRPr="00D53E37" w14:paraId="7B5F6566" w14:textId="77777777" w:rsidTr="00D5649F">
        <w:tc>
          <w:tcPr>
            <w:tcW w:w="2036" w:type="dxa"/>
            <w:shd w:val="clear" w:color="auto" w:fill="auto"/>
          </w:tcPr>
          <w:p w14:paraId="6CDBEF01" w14:textId="77777777" w:rsidR="0063103D" w:rsidRPr="00D53E37" w:rsidRDefault="0063103D" w:rsidP="00D5649F">
            <w:pPr>
              <w:pStyle w:val="Tablbody"/>
              <w:rPr>
                <w:lang w:val="ru-RU"/>
              </w:rPr>
            </w:pPr>
            <w:r w:rsidRPr="00D53E37">
              <w:rPr>
                <w:lang w:val="ru-RU"/>
              </w:rPr>
              <w:t>Итого</w:t>
            </w:r>
          </w:p>
        </w:tc>
        <w:tc>
          <w:tcPr>
            <w:tcW w:w="1455" w:type="dxa"/>
            <w:shd w:val="clear" w:color="auto" w:fill="auto"/>
          </w:tcPr>
          <w:p w14:paraId="4C6CF020" w14:textId="1134DF0F" w:rsidR="0063103D" w:rsidRPr="00D53E37" w:rsidRDefault="0063103D" w:rsidP="00D5649F">
            <w:pPr>
              <w:pStyle w:val="Tablbody"/>
              <w:rPr>
                <w:lang w:val="ru-RU"/>
              </w:rPr>
            </w:pPr>
            <w:r w:rsidRPr="00D53E37">
              <w:t>45 54</w:t>
            </w:r>
            <w:r w:rsidR="00A62773">
              <w:rPr>
                <w:lang w:val="ru-RU"/>
              </w:rPr>
              <w:t>6</w:t>
            </w:r>
          </w:p>
        </w:tc>
        <w:tc>
          <w:tcPr>
            <w:tcW w:w="1749" w:type="dxa"/>
            <w:shd w:val="clear" w:color="auto" w:fill="auto"/>
          </w:tcPr>
          <w:p w14:paraId="0A44D1B9" w14:textId="77777777" w:rsidR="0063103D" w:rsidRPr="00D53E37" w:rsidRDefault="0063103D" w:rsidP="00D5649F">
            <w:pPr>
              <w:pStyle w:val="Tablbody"/>
            </w:pPr>
          </w:p>
        </w:tc>
        <w:tc>
          <w:tcPr>
            <w:tcW w:w="1276" w:type="dxa"/>
            <w:shd w:val="clear" w:color="auto" w:fill="auto"/>
          </w:tcPr>
          <w:p w14:paraId="0D2E4E5F" w14:textId="77777777" w:rsidR="0063103D" w:rsidRPr="00D53E37" w:rsidRDefault="0063103D" w:rsidP="00D5649F">
            <w:pPr>
              <w:pStyle w:val="Tablbody"/>
              <w:rPr>
                <w:lang w:val="ru-RU"/>
              </w:rPr>
            </w:pPr>
            <w:r w:rsidRPr="00D53E37">
              <w:rPr>
                <w:lang w:val="ru-RU"/>
              </w:rPr>
              <w:t>610,5</w:t>
            </w:r>
          </w:p>
        </w:tc>
        <w:tc>
          <w:tcPr>
            <w:tcW w:w="1701" w:type="dxa"/>
            <w:shd w:val="clear" w:color="auto" w:fill="auto"/>
          </w:tcPr>
          <w:p w14:paraId="448153C6" w14:textId="77777777" w:rsidR="0063103D" w:rsidRPr="00D53E37" w:rsidRDefault="0063103D" w:rsidP="00D5649F">
            <w:pPr>
              <w:pStyle w:val="Tablbody"/>
              <w:rPr>
                <w:lang w:val="ru-RU"/>
              </w:rPr>
            </w:pPr>
            <w:r w:rsidRPr="00D53E37">
              <w:rPr>
                <w:lang w:val="ru-RU"/>
              </w:rPr>
              <w:t>21,6</w:t>
            </w:r>
          </w:p>
        </w:tc>
        <w:tc>
          <w:tcPr>
            <w:tcW w:w="1128" w:type="dxa"/>
            <w:shd w:val="clear" w:color="auto" w:fill="auto"/>
          </w:tcPr>
          <w:p w14:paraId="3077B4CA" w14:textId="77777777" w:rsidR="0063103D" w:rsidRPr="00D53E37" w:rsidRDefault="0063103D" w:rsidP="00D5649F">
            <w:pPr>
              <w:pStyle w:val="Tablbody"/>
              <w:rPr>
                <w:lang w:val="ru-RU"/>
              </w:rPr>
            </w:pPr>
            <w:r w:rsidRPr="00D53E37">
              <w:rPr>
                <w:lang w:val="ru-RU"/>
              </w:rPr>
              <w:t>64,2</w:t>
            </w:r>
          </w:p>
        </w:tc>
      </w:tr>
    </w:tbl>
    <w:p w14:paraId="15C1E6DA" w14:textId="77777777" w:rsidR="0063103D" w:rsidRDefault="0063103D" w:rsidP="0063103D">
      <w:pPr>
        <w:pStyle w:val="Bodytext"/>
        <w:rPr>
          <w:noProof/>
        </w:rPr>
      </w:pPr>
    </w:p>
    <w:p w14:paraId="4AC20925" w14:textId="77777777" w:rsidR="0063103D" w:rsidRPr="00260D87" w:rsidRDefault="0063103D" w:rsidP="0063103D">
      <w:pPr>
        <w:pStyle w:val="1"/>
        <w:rPr>
          <w:noProof/>
          <w:lang w:val="ru-RU"/>
        </w:rPr>
      </w:pPr>
      <w:bookmarkStart w:id="43" w:name="_Toc101355867"/>
      <w:bookmarkStart w:id="44" w:name="_Toc104315245"/>
      <w:bookmarkStart w:id="45" w:name="_Toc105757696"/>
      <w:r w:rsidRPr="00260D87">
        <w:rPr>
          <w:noProof/>
          <w:lang w:val="ru-RU"/>
        </w:rPr>
        <w:lastRenderedPageBreak/>
        <w:t>Геолого-разведочные работы</w:t>
      </w:r>
      <w:bookmarkEnd w:id="43"/>
      <w:bookmarkEnd w:id="44"/>
      <w:bookmarkEnd w:id="45"/>
    </w:p>
    <w:p w14:paraId="10E5A304" w14:textId="77777777" w:rsidR="0063103D" w:rsidRPr="009B4896" w:rsidRDefault="0063103D" w:rsidP="0063103D">
      <w:pPr>
        <w:pStyle w:val="Bodytext"/>
      </w:pPr>
      <w:r w:rsidRPr="009B4896">
        <w:t>Удовлетворение текущих и перспективных потребностей Якутии – важная и ответственная задача для Компании. Вместе с тем, совершенствуя нефтегазовый комплекс в Республике, ПАО «ЯТЭК» планирует занять заметное место в развитии Восточносибирского региона РФ, а в последующем – выйти за границы Дальнего Востока и наладить экспортные поставки энергоресурсов.</w:t>
      </w:r>
    </w:p>
    <w:p w14:paraId="54AB8A5F" w14:textId="77777777" w:rsidR="0063103D" w:rsidRPr="009B4896" w:rsidRDefault="0063103D" w:rsidP="0063103D">
      <w:pPr>
        <w:pStyle w:val="Bodytext"/>
      </w:pPr>
      <w:r w:rsidRPr="009B4896">
        <w:t>В Компании разработана Инвестиционная программа. Все планируемые в ней проекты являются высокотехнологичными, энергоэффективными и экологичными.</w:t>
      </w:r>
    </w:p>
    <w:p w14:paraId="53E84803" w14:textId="77777777" w:rsidR="0063103D" w:rsidRDefault="0063103D" w:rsidP="0063103D">
      <w:pPr>
        <w:pStyle w:val="Bodytext"/>
        <w:rPr>
          <w:color w:val="000000"/>
        </w:rPr>
      </w:pPr>
      <w:r w:rsidRPr="009B4896">
        <w:rPr>
          <w:color w:val="000000"/>
        </w:rPr>
        <w:t>Компания стремится проводить оптимальный объем геологоразведочных работ не только в непосредственной близости от существующей транспортной и производственной инфраструктуры, но и в новых перспективных регионах.</w:t>
      </w:r>
    </w:p>
    <w:p w14:paraId="111F6B57" w14:textId="77777777" w:rsidR="0063103D" w:rsidRPr="009B4896" w:rsidRDefault="0063103D" w:rsidP="0063103D">
      <w:pPr>
        <w:pStyle w:val="Bodytext"/>
        <w:rPr>
          <w:color w:val="000000"/>
        </w:rPr>
      </w:pPr>
      <w:r w:rsidRPr="009B4896">
        <w:rPr>
          <w:color w:val="000000"/>
        </w:rPr>
        <w:t>С целью повышения эффективности проводимых работ Компания использует современные технологии и привлекает высококвалифицированных специалистов. Характерной особенностью Компании является системный и комплексный подход к освоению ресурсов углеводородного сырья. Такой подход позволяет Компании обеспечивать поиск, разведку и добычу углеводородов экономически эффективным и экологически целесообразным способом.</w:t>
      </w:r>
    </w:p>
    <w:p w14:paraId="7D65B0AF" w14:textId="77777777" w:rsidR="0063103D" w:rsidRPr="009B4896" w:rsidRDefault="0063103D" w:rsidP="0063103D">
      <w:pPr>
        <w:pStyle w:val="Bodytext"/>
      </w:pPr>
      <w:r w:rsidRPr="009B4896">
        <w:t>Перспективные задачи Компании в Республике Саха (Якутия):</w:t>
      </w:r>
    </w:p>
    <w:p w14:paraId="41381FBD" w14:textId="77777777" w:rsidR="0063103D" w:rsidRPr="009B4896" w:rsidRDefault="0063103D" w:rsidP="0063103D">
      <w:pPr>
        <w:pStyle w:val="a0"/>
        <w:spacing w:line="240" w:lineRule="auto"/>
      </w:pPr>
      <w:r w:rsidRPr="009B4896">
        <w:t>обеспечение эффективной эксплуатации действующих месторождений и выполнение лицензионных соглашений</w:t>
      </w:r>
      <w:r w:rsidRPr="00CD34B5">
        <w:t>;</w:t>
      </w:r>
    </w:p>
    <w:p w14:paraId="21265A5F" w14:textId="77777777" w:rsidR="0063103D" w:rsidRPr="009B4896" w:rsidRDefault="0063103D" w:rsidP="0063103D">
      <w:pPr>
        <w:pStyle w:val="a0"/>
        <w:spacing w:line="240" w:lineRule="auto"/>
      </w:pPr>
      <w:r w:rsidRPr="009B4896">
        <w:t>повышение качества природного газа, подаваемого в магистральные газопроводы</w:t>
      </w:r>
      <w:r w:rsidRPr="00CD34B5">
        <w:t>;</w:t>
      </w:r>
    </w:p>
    <w:p w14:paraId="5765B7A4" w14:textId="77777777" w:rsidR="0063103D" w:rsidRPr="009B4896" w:rsidRDefault="0063103D" w:rsidP="0063103D">
      <w:pPr>
        <w:pStyle w:val="a0"/>
        <w:spacing w:line="240" w:lineRule="auto"/>
      </w:pPr>
      <w:r w:rsidRPr="009B4896">
        <w:t>техническое перевооружение оборудования, установка оборудования нового поколения, обновление парка спецтехники для поддержания надежности и эффективности работы</w:t>
      </w:r>
      <w:r w:rsidRPr="00CD34B5">
        <w:t>;</w:t>
      </w:r>
    </w:p>
    <w:p w14:paraId="7442F334" w14:textId="77777777" w:rsidR="0063103D" w:rsidRPr="009B4896" w:rsidRDefault="0063103D" w:rsidP="0063103D">
      <w:pPr>
        <w:pStyle w:val="a0"/>
        <w:spacing w:line="240" w:lineRule="auto"/>
      </w:pPr>
      <w:r w:rsidRPr="009B4896">
        <w:t>модернизация существующих и создание новых перерабатывающих мощностей</w:t>
      </w:r>
      <w:r>
        <w:t>.</w:t>
      </w:r>
    </w:p>
    <w:p w14:paraId="47790FEB" w14:textId="77777777" w:rsidR="0063103D" w:rsidRPr="009B4896" w:rsidRDefault="0063103D" w:rsidP="0063103D">
      <w:pPr>
        <w:pStyle w:val="Bodytext"/>
      </w:pPr>
      <w:r w:rsidRPr="009B4896">
        <w:t>На выполнение вышеописанных задач направлены следующие проекты:</w:t>
      </w:r>
    </w:p>
    <w:p w14:paraId="0A64984B" w14:textId="77777777" w:rsidR="0063103D" w:rsidRPr="009B4896" w:rsidRDefault="0063103D" w:rsidP="0063103D">
      <w:pPr>
        <w:pStyle w:val="a0"/>
        <w:spacing w:line="240" w:lineRule="auto"/>
      </w:pPr>
      <w:r w:rsidRPr="009B4896">
        <w:t>совершенствование технологии добычи на Средневилюйском газоконденсатном месторождении и геологоразведочные работы на новых лицензионных участках</w:t>
      </w:r>
      <w:r w:rsidRPr="00CD34B5">
        <w:t>;</w:t>
      </w:r>
    </w:p>
    <w:p w14:paraId="50333AA1" w14:textId="77777777" w:rsidR="0063103D" w:rsidRPr="009B4896" w:rsidRDefault="0063103D" w:rsidP="0063103D">
      <w:pPr>
        <w:pStyle w:val="a0"/>
        <w:spacing w:line="240" w:lineRule="auto"/>
      </w:pPr>
      <w:r w:rsidRPr="009B4896">
        <w:t>выполнение программ поисковых и разведочных работ согласно условиям лицензии, и ввод в разработку месторождений (Толонский участок)</w:t>
      </w:r>
      <w:r w:rsidRPr="00CD34B5">
        <w:t>;</w:t>
      </w:r>
    </w:p>
    <w:p w14:paraId="585D13F8" w14:textId="77777777" w:rsidR="0063103D" w:rsidRPr="00CD34B5" w:rsidRDefault="0063103D" w:rsidP="0063103D">
      <w:pPr>
        <w:pStyle w:val="a0"/>
        <w:spacing w:line="240" w:lineRule="auto"/>
      </w:pPr>
      <w:r w:rsidRPr="009B4896">
        <w:t>р</w:t>
      </w:r>
      <w:r w:rsidRPr="00CD34B5">
        <w:t>азвитие перерабатывающих мощностей.</w:t>
      </w:r>
    </w:p>
    <w:p w14:paraId="5612C797" w14:textId="77777777" w:rsidR="00915949" w:rsidRDefault="0063103D" w:rsidP="00DC1CD5">
      <w:pPr>
        <w:pStyle w:val="a5"/>
        <w:rPr>
          <w:lang w:val="ru-RU"/>
        </w:rPr>
      </w:pPr>
      <w:r w:rsidRPr="00236D11">
        <w:rPr>
          <w:lang w:val="ru-RU" w:eastAsia="ru-RU"/>
        </w:rPr>
        <w:t>«</w:t>
      </w:r>
      <w:r w:rsidR="00DC1CD5" w:rsidRPr="00DC1CD5">
        <w:rPr>
          <w:lang w:val="ru-RU"/>
        </w:rPr>
        <w:t xml:space="preserve">Результатом выполнения программы </w:t>
      </w:r>
      <w:r w:rsidR="00DC1CD5">
        <w:rPr>
          <w:lang w:val="ru-RU"/>
        </w:rPr>
        <w:t>геологоразведочных работ</w:t>
      </w:r>
      <w:r w:rsidR="00DC1CD5" w:rsidRPr="00DC1CD5">
        <w:rPr>
          <w:lang w:val="ru-RU"/>
        </w:rPr>
        <w:t xml:space="preserve"> до 2025 года, утвержденной советом директоров, стал прирост запасов в объеме 85,6 млрд куб. м газа и 4,1 млн тонн конденсата. Прирост ресурсов составил 500,2 млрд куб. м газа, 21,6 млн тонн конденсата и 64,2 млн тонн нефти.</w:t>
      </w:r>
      <w:r w:rsidR="00DC1CD5">
        <w:rPr>
          <w:lang w:val="ru-RU"/>
        </w:rPr>
        <w:t xml:space="preserve"> </w:t>
      </w:r>
      <w:r w:rsidR="00DC1CD5" w:rsidRPr="00DC1CD5">
        <w:rPr>
          <w:lang w:val="ru-RU"/>
        </w:rPr>
        <w:t>Кроме того, за незначительный по времени период геологоразведочных работ было открыто Хайлахское газоконденсатное месторождение с запасами 33,1 млрд куб. м газа и 2,4 млн тонн газового конденсата.</w:t>
      </w:r>
      <w:r w:rsidR="00DC1CD5">
        <w:rPr>
          <w:lang w:val="ru-RU"/>
        </w:rPr>
        <w:t xml:space="preserve"> </w:t>
      </w:r>
    </w:p>
    <w:p w14:paraId="2FB76FAD" w14:textId="297FC925" w:rsidR="0063103D" w:rsidRPr="00236D11" w:rsidRDefault="00DC1CD5" w:rsidP="00DC1CD5">
      <w:pPr>
        <w:pStyle w:val="a5"/>
        <w:rPr>
          <w:lang w:val="ru-RU"/>
        </w:rPr>
      </w:pPr>
      <w:r w:rsidRPr="00DC1CD5">
        <w:rPr>
          <w:lang w:val="ru-RU"/>
        </w:rPr>
        <w:lastRenderedPageBreak/>
        <w:t>Мы настроены оптимистично и</w:t>
      </w:r>
      <w:r>
        <w:rPr>
          <w:lang w:val="ru-RU"/>
        </w:rPr>
        <w:t>,</w:t>
      </w:r>
      <w:r w:rsidRPr="00DC1CD5">
        <w:rPr>
          <w:lang w:val="ru-RU"/>
        </w:rPr>
        <w:t xml:space="preserve"> исходя из результатов геологоразведочных работ</w:t>
      </w:r>
      <w:r>
        <w:rPr>
          <w:lang w:val="ru-RU"/>
        </w:rPr>
        <w:t xml:space="preserve">, </w:t>
      </w:r>
      <w:r w:rsidRPr="00DC1CD5">
        <w:rPr>
          <w:lang w:val="ru-RU"/>
        </w:rPr>
        <w:t>планируем до конца 2022 года нарастить запасы компании до более, чем 560 млрд куб. м. А в недалекой перспективе этот показатель может достигнуть 1 трлн куб. м.</w:t>
      </w:r>
      <w:r w:rsidR="0063103D" w:rsidRPr="00236D11">
        <w:rPr>
          <w:lang w:val="ru-RU" w:eastAsia="ru-RU"/>
        </w:rPr>
        <w:t>».</w:t>
      </w:r>
    </w:p>
    <w:p w14:paraId="204CD76A" w14:textId="77777777" w:rsidR="004D225C" w:rsidRDefault="0063103D" w:rsidP="0063103D">
      <w:pPr>
        <w:pStyle w:val="Name"/>
        <w:rPr>
          <w:lang w:val="ru-RU" w:eastAsia="ru-RU"/>
        </w:rPr>
      </w:pPr>
      <w:r w:rsidRPr="009B4896">
        <w:rPr>
          <w:lang w:val="ru-RU" w:eastAsia="ru-RU"/>
        </w:rPr>
        <w:t>Антон Недосекин</w:t>
      </w:r>
    </w:p>
    <w:p w14:paraId="2B440DED" w14:textId="00DC58F1" w:rsidR="0063103D" w:rsidRPr="00236D11" w:rsidRDefault="0063103D" w:rsidP="0063103D">
      <w:pPr>
        <w:pStyle w:val="Name"/>
        <w:rPr>
          <w:lang w:val="ru-RU" w:eastAsia="ru-RU"/>
        </w:rPr>
      </w:pPr>
      <w:r w:rsidRPr="009B4896">
        <w:rPr>
          <w:lang w:val="ru-RU" w:eastAsia="ru-RU"/>
        </w:rPr>
        <w:t>заместитель Ге</w:t>
      </w:r>
      <w:r>
        <w:rPr>
          <w:lang w:val="ru-RU" w:eastAsia="ru-RU"/>
        </w:rPr>
        <w:t>не</w:t>
      </w:r>
      <w:r w:rsidRPr="009B4896">
        <w:rPr>
          <w:lang w:val="ru-RU" w:eastAsia="ru-RU"/>
        </w:rPr>
        <w:t>рального директора по геологии, геофизике и разработке месторождений</w:t>
      </w:r>
    </w:p>
    <w:p w14:paraId="6CD6FAE9" w14:textId="77777777" w:rsidR="0063103D" w:rsidRPr="0041631C" w:rsidRDefault="0063103D" w:rsidP="0063103D">
      <w:pPr>
        <w:pStyle w:val="Bodytext"/>
        <w:rPr>
          <w:rFonts w:ascii="Segoe UI Emoji" w:hAnsi="Segoe UI Emoji" w:cs="Segoe UI"/>
          <w:b/>
          <w:noProof/>
        </w:rPr>
      </w:pPr>
      <w:r w:rsidRPr="00AA6255">
        <w:t xml:space="preserve">В 2021 году Компания завершила процесс создания </w:t>
      </w:r>
      <w:r w:rsidRPr="008B2D8B">
        <w:t xml:space="preserve">Единой сейсмогеологической модели месторождений и лицензионных участков. </w:t>
      </w:r>
      <w:r>
        <w:t>Благодаря этому ПАО «ЯТЭК» может минимизи</w:t>
      </w:r>
      <w:r>
        <w:rPr>
          <w:noProof/>
        </w:rPr>
        <w:t xml:space="preserve">ровать геологические риски: более точно оценить вероятность </w:t>
      </w:r>
      <w:r w:rsidRPr="00193B5D">
        <w:rPr>
          <w:noProof/>
        </w:rPr>
        <w:t>наличия</w:t>
      </w:r>
      <w:r w:rsidRPr="00193B5D">
        <w:rPr>
          <w:rFonts w:ascii="Segoe UI Emoji" w:hAnsi="Segoe UI Emoji" w:cs="Segoe UI"/>
          <w:noProof/>
        </w:rPr>
        <w:t xml:space="preserve"> </w:t>
      </w:r>
      <w:r w:rsidRPr="00193B5D">
        <w:rPr>
          <w:noProof/>
        </w:rPr>
        <w:t>или</w:t>
      </w:r>
      <w:r w:rsidRPr="00193B5D">
        <w:rPr>
          <w:rFonts w:ascii="Segoe UI Emoji" w:hAnsi="Segoe UI Emoji" w:cs="Segoe UI"/>
          <w:noProof/>
        </w:rPr>
        <w:t xml:space="preserve"> </w:t>
      </w:r>
      <w:r w:rsidRPr="00193B5D">
        <w:rPr>
          <w:noProof/>
        </w:rPr>
        <w:t>отсутствия</w:t>
      </w:r>
      <w:r w:rsidRPr="00193B5D">
        <w:rPr>
          <w:rFonts w:ascii="Segoe UI Emoji" w:hAnsi="Segoe UI Emoji" w:cs="Segoe UI"/>
          <w:noProof/>
        </w:rPr>
        <w:t xml:space="preserve"> </w:t>
      </w:r>
      <w:r w:rsidRPr="00193B5D">
        <w:rPr>
          <w:noProof/>
        </w:rPr>
        <w:t>залежей</w:t>
      </w:r>
      <w:r w:rsidRPr="00193B5D">
        <w:rPr>
          <w:rFonts w:ascii="Segoe UI Emoji" w:hAnsi="Segoe UI Emoji" w:cs="Segoe UI"/>
          <w:noProof/>
        </w:rPr>
        <w:t xml:space="preserve"> </w:t>
      </w:r>
      <w:r w:rsidRPr="00193B5D">
        <w:rPr>
          <w:noProof/>
        </w:rPr>
        <w:t>нефти</w:t>
      </w:r>
      <w:r w:rsidRPr="00193B5D">
        <w:rPr>
          <w:rFonts w:ascii="Segoe UI Emoji" w:hAnsi="Segoe UI Emoji" w:cs="Segoe UI"/>
          <w:noProof/>
        </w:rPr>
        <w:t xml:space="preserve"> </w:t>
      </w:r>
      <w:r w:rsidRPr="00193B5D">
        <w:rPr>
          <w:noProof/>
        </w:rPr>
        <w:t>и</w:t>
      </w:r>
      <w:r w:rsidRPr="00193B5D">
        <w:rPr>
          <w:rFonts w:ascii="Segoe UI Emoji" w:hAnsi="Segoe UI Emoji" w:cs="Segoe UI"/>
          <w:noProof/>
        </w:rPr>
        <w:t xml:space="preserve"> </w:t>
      </w:r>
      <w:r w:rsidRPr="00193B5D">
        <w:rPr>
          <w:noProof/>
        </w:rPr>
        <w:t>газа</w:t>
      </w:r>
      <w:r w:rsidRPr="00193B5D">
        <w:rPr>
          <w:rFonts w:ascii="Segoe UI Emoji" w:hAnsi="Segoe UI Emoji" w:cs="Segoe UI"/>
          <w:noProof/>
        </w:rPr>
        <w:t xml:space="preserve"> </w:t>
      </w:r>
      <w:r w:rsidRPr="00193B5D">
        <w:rPr>
          <w:noProof/>
        </w:rPr>
        <w:t>при</w:t>
      </w:r>
      <w:r w:rsidRPr="00193B5D">
        <w:rPr>
          <w:rFonts w:ascii="Segoe UI Emoji" w:hAnsi="Segoe UI Emoji" w:cs="Segoe UI"/>
          <w:noProof/>
        </w:rPr>
        <w:t xml:space="preserve"> </w:t>
      </w:r>
      <w:r w:rsidRPr="00193B5D">
        <w:rPr>
          <w:noProof/>
        </w:rPr>
        <w:t>проектировании</w:t>
      </w:r>
      <w:r w:rsidRPr="00193B5D">
        <w:rPr>
          <w:rFonts w:ascii="Segoe UI Emoji" w:hAnsi="Segoe UI Emoji" w:cs="Segoe UI"/>
          <w:noProof/>
        </w:rPr>
        <w:t xml:space="preserve"> </w:t>
      </w:r>
      <w:r>
        <w:rPr>
          <w:noProof/>
        </w:rPr>
        <w:t xml:space="preserve">геолого-разведочных работ, а также </w:t>
      </w:r>
      <w:r w:rsidRPr="0041631C">
        <w:rPr>
          <w:noProof/>
        </w:rPr>
        <w:t>возможный</w:t>
      </w:r>
      <w:r w:rsidRPr="0041631C">
        <w:rPr>
          <w:rFonts w:ascii="Segoe UI Emoji" w:hAnsi="Segoe UI Emoji" w:cs="Segoe UI"/>
          <w:noProof/>
        </w:rPr>
        <w:t xml:space="preserve"> </w:t>
      </w:r>
      <w:r w:rsidRPr="0041631C">
        <w:rPr>
          <w:noProof/>
        </w:rPr>
        <w:t>объем</w:t>
      </w:r>
      <w:r w:rsidRPr="0041631C">
        <w:rPr>
          <w:rFonts w:ascii="Segoe UI Emoji" w:hAnsi="Segoe UI Emoji" w:cs="Segoe UI"/>
          <w:noProof/>
        </w:rPr>
        <w:t xml:space="preserve"> </w:t>
      </w:r>
      <w:r w:rsidRPr="0041631C">
        <w:rPr>
          <w:noProof/>
        </w:rPr>
        <w:t>запасов</w:t>
      </w:r>
      <w:r w:rsidRPr="0041631C">
        <w:rPr>
          <w:rFonts w:ascii="Segoe UI Emoji" w:hAnsi="Segoe UI Emoji" w:cs="Segoe UI"/>
          <w:noProof/>
        </w:rPr>
        <w:t xml:space="preserve"> </w:t>
      </w:r>
      <w:r w:rsidRPr="0041631C">
        <w:rPr>
          <w:noProof/>
        </w:rPr>
        <w:t>и</w:t>
      </w:r>
      <w:r w:rsidRPr="0041631C">
        <w:rPr>
          <w:rFonts w:ascii="Segoe UI Emoji" w:hAnsi="Segoe UI Emoji" w:cs="Segoe UI"/>
          <w:noProof/>
        </w:rPr>
        <w:t xml:space="preserve"> </w:t>
      </w:r>
      <w:r w:rsidRPr="0041631C">
        <w:rPr>
          <w:noProof/>
        </w:rPr>
        <w:t>качество</w:t>
      </w:r>
      <w:r w:rsidRPr="0041631C">
        <w:rPr>
          <w:rFonts w:ascii="Segoe UI Emoji" w:hAnsi="Segoe UI Emoji" w:cs="Segoe UI"/>
          <w:noProof/>
        </w:rPr>
        <w:t xml:space="preserve"> </w:t>
      </w:r>
      <w:r w:rsidRPr="0041631C">
        <w:rPr>
          <w:noProof/>
        </w:rPr>
        <w:t>углеводородов</w:t>
      </w:r>
      <w:r w:rsidRPr="0041631C">
        <w:rPr>
          <w:rFonts w:ascii="Segoe UI Emoji" w:hAnsi="Segoe UI Emoji" w:cs="Segoe UI"/>
          <w:noProof/>
        </w:rPr>
        <w:t>.</w:t>
      </w:r>
    </w:p>
    <w:p w14:paraId="0E64B73B" w14:textId="77777777" w:rsidR="0063103D" w:rsidRPr="009B4896" w:rsidRDefault="0063103D" w:rsidP="0063103D">
      <w:pPr>
        <w:pStyle w:val="Bodytext"/>
      </w:pPr>
      <w:r w:rsidRPr="00AA6255">
        <w:t>В</w:t>
      </w:r>
      <w:r w:rsidRPr="009B4896">
        <w:t xml:space="preserve"> </w:t>
      </w:r>
      <w:r w:rsidRPr="00AA6255">
        <w:t>рамках</w:t>
      </w:r>
      <w:r w:rsidRPr="009B4896">
        <w:t xml:space="preserve"> </w:t>
      </w:r>
      <w:r w:rsidRPr="00AA6255">
        <w:t>создания</w:t>
      </w:r>
      <w:r w:rsidRPr="009B4896">
        <w:t xml:space="preserve"> модели </w:t>
      </w:r>
      <w:r w:rsidRPr="00AA6255">
        <w:t>решены</w:t>
      </w:r>
      <w:r w:rsidRPr="009B4896">
        <w:t xml:space="preserve"> </w:t>
      </w:r>
      <w:r w:rsidRPr="00AA6255">
        <w:t>следующие</w:t>
      </w:r>
      <w:r w:rsidRPr="009B4896">
        <w:t xml:space="preserve"> </w:t>
      </w:r>
      <w:r w:rsidRPr="00AA6255">
        <w:t>задачи</w:t>
      </w:r>
      <w:r w:rsidRPr="009B4896">
        <w:t>:</w:t>
      </w:r>
    </w:p>
    <w:p w14:paraId="48D60C34" w14:textId="77777777" w:rsidR="0063103D" w:rsidRDefault="0063103D" w:rsidP="0063103D">
      <w:pPr>
        <w:pStyle w:val="a0"/>
        <w:spacing w:line="240" w:lineRule="auto"/>
        <w:rPr>
          <w:rFonts w:asciiTheme="minorHAnsi" w:hAnsiTheme="minorHAnsi" w:cs="Segoe UI"/>
        </w:rPr>
      </w:pPr>
      <w:r w:rsidRPr="00354F97">
        <w:t>выделен</w:t>
      </w:r>
      <w:r>
        <w:t>ы</w:t>
      </w:r>
      <w:r w:rsidRPr="00354F97">
        <w:rPr>
          <w:rFonts w:ascii="Segoe UI Emoji" w:hAnsi="Segoe UI Emoji" w:cs="Segoe UI"/>
        </w:rPr>
        <w:t xml:space="preserve"> </w:t>
      </w:r>
      <w:r w:rsidRPr="00354F97">
        <w:t>наиболее</w:t>
      </w:r>
      <w:r w:rsidRPr="00354F97">
        <w:rPr>
          <w:rFonts w:ascii="Segoe UI Emoji" w:hAnsi="Segoe UI Emoji" w:cs="Segoe UI"/>
        </w:rPr>
        <w:t xml:space="preserve"> </w:t>
      </w:r>
      <w:r w:rsidRPr="00354F97">
        <w:t>перспективны</w:t>
      </w:r>
      <w:r>
        <w:t>е</w:t>
      </w:r>
      <w:r w:rsidRPr="00354F97">
        <w:rPr>
          <w:rFonts w:ascii="Segoe UI Emoji" w:hAnsi="Segoe UI Emoji" w:cs="Segoe UI"/>
        </w:rPr>
        <w:t xml:space="preserve"> </w:t>
      </w:r>
      <w:r w:rsidRPr="00354F97">
        <w:t>участк</w:t>
      </w:r>
      <w:r>
        <w:t>и</w:t>
      </w:r>
      <w:r w:rsidRPr="00354F97">
        <w:rPr>
          <w:rFonts w:ascii="Segoe UI Emoji" w:hAnsi="Segoe UI Emoji" w:cs="Segoe UI"/>
        </w:rPr>
        <w:t xml:space="preserve"> </w:t>
      </w:r>
      <w:r w:rsidRPr="00354F97">
        <w:t>для</w:t>
      </w:r>
      <w:r w:rsidRPr="00354F97">
        <w:rPr>
          <w:rFonts w:ascii="Segoe UI Emoji" w:hAnsi="Segoe UI Emoji" w:cs="Segoe UI"/>
        </w:rPr>
        <w:t xml:space="preserve"> </w:t>
      </w:r>
      <w:r w:rsidRPr="00354F97">
        <w:t>поисков</w:t>
      </w:r>
      <w:r w:rsidRPr="00354F97">
        <w:rPr>
          <w:rFonts w:ascii="Segoe UI Emoji" w:hAnsi="Segoe UI Emoji" w:cs="Segoe UI"/>
        </w:rPr>
        <w:t xml:space="preserve"> </w:t>
      </w:r>
      <w:r w:rsidRPr="00354F97">
        <w:t>и</w:t>
      </w:r>
      <w:r w:rsidRPr="00354F97">
        <w:rPr>
          <w:rFonts w:ascii="Segoe UI Emoji" w:hAnsi="Segoe UI Emoji" w:cs="Segoe UI"/>
        </w:rPr>
        <w:t xml:space="preserve"> </w:t>
      </w:r>
      <w:r w:rsidRPr="00354F97">
        <w:t>разведки</w:t>
      </w:r>
      <w:r w:rsidRPr="00354F97">
        <w:rPr>
          <w:rFonts w:ascii="Segoe UI Emoji" w:hAnsi="Segoe UI Emoji" w:cs="Segoe UI"/>
        </w:rPr>
        <w:t xml:space="preserve"> </w:t>
      </w:r>
      <w:r w:rsidRPr="00354F97">
        <w:t>углеводородного</w:t>
      </w:r>
      <w:r w:rsidRPr="00354F97">
        <w:rPr>
          <w:rFonts w:ascii="Segoe UI Emoji" w:hAnsi="Segoe UI Emoji" w:cs="Segoe UI"/>
        </w:rPr>
        <w:t xml:space="preserve"> </w:t>
      </w:r>
      <w:r w:rsidRPr="00354F97">
        <w:t>сырья</w:t>
      </w:r>
      <w:r>
        <w:rPr>
          <w:rFonts w:asciiTheme="minorHAnsi" w:hAnsiTheme="minorHAnsi" w:cs="Segoe UI"/>
        </w:rPr>
        <w:t>;</w:t>
      </w:r>
    </w:p>
    <w:p w14:paraId="569F0274" w14:textId="77777777" w:rsidR="0063103D" w:rsidRDefault="0063103D" w:rsidP="0063103D">
      <w:pPr>
        <w:pStyle w:val="a0"/>
        <w:spacing w:line="240" w:lineRule="auto"/>
      </w:pPr>
      <w:r>
        <w:t xml:space="preserve">произведен </w:t>
      </w:r>
      <w:r w:rsidRPr="00354F97">
        <w:t>подсчет</w:t>
      </w:r>
      <w:r w:rsidRPr="00354F97">
        <w:rPr>
          <w:rFonts w:ascii="Segoe UI Emoji" w:hAnsi="Segoe UI Emoji" w:cs="Segoe UI"/>
        </w:rPr>
        <w:t xml:space="preserve"> </w:t>
      </w:r>
      <w:r w:rsidRPr="00354F97">
        <w:t>запасов</w:t>
      </w:r>
      <w:r>
        <w:t>;</w:t>
      </w:r>
    </w:p>
    <w:p w14:paraId="2D2DF4A2" w14:textId="77777777" w:rsidR="0063103D" w:rsidRPr="00354F97" w:rsidRDefault="0063103D" w:rsidP="0063103D">
      <w:pPr>
        <w:pStyle w:val="a0"/>
        <w:spacing w:line="240" w:lineRule="auto"/>
        <w:rPr>
          <w:rFonts w:ascii="Segoe UI Emoji" w:hAnsi="Segoe UI Emoji" w:cs="Segoe UI"/>
        </w:rPr>
      </w:pPr>
      <w:r w:rsidRPr="00354F97">
        <w:t>разработ</w:t>
      </w:r>
      <w:r>
        <w:t>аны</w:t>
      </w:r>
      <w:r w:rsidRPr="00354F97">
        <w:rPr>
          <w:rFonts w:ascii="Segoe UI Emoji" w:hAnsi="Segoe UI Emoji" w:cs="Segoe UI"/>
        </w:rPr>
        <w:t xml:space="preserve"> </w:t>
      </w:r>
      <w:r w:rsidRPr="00354F97">
        <w:t>рекомендаци</w:t>
      </w:r>
      <w:r>
        <w:t>и</w:t>
      </w:r>
      <w:r w:rsidRPr="00354F97">
        <w:rPr>
          <w:rFonts w:ascii="Segoe UI Emoji" w:hAnsi="Segoe UI Emoji" w:cs="Segoe UI"/>
        </w:rPr>
        <w:t xml:space="preserve"> </w:t>
      </w:r>
      <w:r w:rsidRPr="00354F97">
        <w:t>по</w:t>
      </w:r>
      <w:r w:rsidRPr="00354F97">
        <w:rPr>
          <w:rFonts w:ascii="Segoe UI Emoji" w:hAnsi="Segoe UI Emoji" w:cs="Segoe UI"/>
        </w:rPr>
        <w:t xml:space="preserve"> </w:t>
      </w:r>
      <w:r w:rsidRPr="00354F97">
        <w:t>проведению</w:t>
      </w:r>
      <w:r w:rsidRPr="00354F97">
        <w:rPr>
          <w:rFonts w:ascii="Segoe UI Emoji" w:hAnsi="Segoe UI Emoji" w:cs="Segoe UI"/>
        </w:rPr>
        <w:t xml:space="preserve"> </w:t>
      </w:r>
      <w:r>
        <w:t>геолого-разведочных работ.</w:t>
      </w:r>
    </w:p>
    <w:p w14:paraId="570EB22F" w14:textId="77777777" w:rsidR="0063103D" w:rsidRDefault="0063103D" w:rsidP="0063103D">
      <w:pPr>
        <w:pStyle w:val="Bodytext"/>
      </w:pPr>
      <w:r w:rsidRPr="00AA6255">
        <w:t>В</w:t>
      </w:r>
      <w:r w:rsidRPr="009B4896">
        <w:t xml:space="preserve"> </w:t>
      </w:r>
      <w:r w:rsidRPr="00AA6255">
        <w:t>результате</w:t>
      </w:r>
      <w:r w:rsidRPr="009B4896">
        <w:t xml:space="preserve"> </w:t>
      </w:r>
      <w:r w:rsidRPr="00AA6255">
        <w:t>анализа</w:t>
      </w:r>
      <w:r w:rsidRPr="009B4896">
        <w:t xml:space="preserve"> </w:t>
      </w:r>
      <w:r w:rsidRPr="00AA6255">
        <w:t>данных</w:t>
      </w:r>
      <w:r w:rsidRPr="009B4896">
        <w:t xml:space="preserve"> </w:t>
      </w:r>
      <w:r w:rsidRPr="00AA6255">
        <w:t>бурения</w:t>
      </w:r>
      <w:r w:rsidRPr="009B4896">
        <w:t xml:space="preserve"> </w:t>
      </w:r>
      <w:r w:rsidRPr="00AA6255">
        <w:t>и</w:t>
      </w:r>
      <w:r w:rsidRPr="009B4896">
        <w:t xml:space="preserve"> </w:t>
      </w:r>
      <w:r w:rsidRPr="00AA6255">
        <w:t>сейсмических</w:t>
      </w:r>
      <w:r w:rsidRPr="009B4896">
        <w:t xml:space="preserve"> </w:t>
      </w:r>
      <w:r w:rsidRPr="00AA6255">
        <w:t>профилей</w:t>
      </w:r>
      <w:r>
        <w:t>:</w:t>
      </w:r>
    </w:p>
    <w:p w14:paraId="69D68BEA" w14:textId="77777777" w:rsidR="0063103D" w:rsidRPr="009B4896" w:rsidRDefault="0063103D" w:rsidP="0063103D">
      <w:pPr>
        <w:pStyle w:val="a0"/>
        <w:spacing w:line="240" w:lineRule="auto"/>
      </w:pPr>
      <w:r w:rsidRPr="00AA6255">
        <w:t>на</w:t>
      </w:r>
      <w:r w:rsidRPr="009B4896">
        <w:t xml:space="preserve"> </w:t>
      </w:r>
      <w:r w:rsidRPr="00AA6255">
        <w:t>территории</w:t>
      </w:r>
      <w:r w:rsidRPr="009B4896">
        <w:t xml:space="preserve"> </w:t>
      </w:r>
      <w:r w:rsidRPr="00AA6255">
        <w:t>Вилюйской</w:t>
      </w:r>
      <w:r w:rsidRPr="009B4896">
        <w:t xml:space="preserve"> </w:t>
      </w:r>
      <w:r w:rsidRPr="00AA6255">
        <w:t>синеклизы</w:t>
      </w:r>
      <w:r w:rsidRPr="009B4896">
        <w:t xml:space="preserve">, </w:t>
      </w:r>
      <w:r w:rsidRPr="00AA6255">
        <w:t>Предверхоянской</w:t>
      </w:r>
      <w:r w:rsidRPr="009B4896">
        <w:t xml:space="preserve"> </w:t>
      </w:r>
      <w:r w:rsidRPr="00AA6255">
        <w:t>и</w:t>
      </w:r>
      <w:r w:rsidRPr="009B4896">
        <w:t xml:space="preserve"> </w:t>
      </w:r>
      <w:r w:rsidRPr="00AA6255">
        <w:t>Предсеттедабанского</w:t>
      </w:r>
      <w:r w:rsidRPr="009B4896">
        <w:t xml:space="preserve"> </w:t>
      </w:r>
      <w:r w:rsidRPr="00AA6255">
        <w:t>прогибов</w:t>
      </w:r>
      <w:r w:rsidRPr="009B4896">
        <w:t xml:space="preserve">, </w:t>
      </w:r>
      <w:r w:rsidRPr="00AA6255">
        <w:t>а также научно</w:t>
      </w:r>
      <w:r w:rsidRPr="009B4896">
        <w:t>-</w:t>
      </w:r>
      <w:r w:rsidRPr="00AA6255">
        <w:t>исследовательских</w:t>
      </w:r>
      <w:r w:rsidRPr="009B4896">
        <w:t xml:space="preserve"> </w:t>
      </w:r>
      <w:r w:rsidRPr="00AA6255">
        <w:t>работ</w:t>
      </w:r>
      <w:r w:rsidRPr="009B4896">
        <w:t xml:space="preserve"> </w:t>
      </w:r>
      <w:r w:rsidRPr="00AA6255">
        <w:t>выделены</w:t>
      </w:r>
      <w:r w:rsidRPr="009B4896">
        <w:t xml:space="preserve"> </w:t>
      </w:r>
      <w:r w:rsidRPr="00AA6255">
        <w:t>наиболее</w:t>
      </w:r>
      <w:r w:rsidRPr="009B4896">
        <w:t xml:space="preserve"> </w:t>
      </w:r>
      <w:r w:rsidRPr="00AA6255">
        <w:t>перспективные</w:t>
      </w:r>
      <w:r w:rsidRPr="009B4896">
        <w:t xml:space="preserve"> </w:t>
      </w:r>
      <w:r w:rsidRPr="00AA6255">
        <w:t>участки</w:t>
      </w:r>
      <w:r w:rsidRPr="009B4896">
        <w:t xml:space="preserve">: </w:t>
      </w:r>
      <w:r w:rsidRPr="00AA6255">
        <w:t>Северный</w:t>
      </w:r>
      <w:r w:rsidRPr="009B4896">
        <w:t xml:space="preserve">, </w:t>
      </w:r>
      <w:r w:rsidRPr="00AA6255">
        <w:t>Майский</w:t>
      </w:r>
      <w:r w:rsidRPr="009B4896">
        <w:t xml:space="preserve"> </w:t>
      </w:r>
      <w:r w:rsidRPr="00AA6255">
        <w:t>и</w:t>
      </w:r>
      <w:r w:rsidRPr="009B4896">
        <w:t xml:space="preserve"> </w:t>
      </w:r>
      <w:r w:rsidRPr="00AA6255">
        <w:t>Южный</w:t>
      </w:r>
      <w:r w:rsidRPr="009B4896">
        <w:t xml:space="preserve">, </w:t>
      </w:r>
      <w:r w:rsidRPr="00AA6255">
        <w:t>составлена</w:t>
      </w:r>
      <w:r w:rsidRPr="009B4896">
        <w:t xml:space="preserve"> </w:t>
      </w:r>
      <w:r w:rsidRPr="00AA6255">
        <w:t>программа</w:t>
      </w:r>
      <w:r w:rsidRPr="009B4896">
        <w:t xml:space="preserve"> </w:t>
      </w:r>
      <w:r w:rsidRPr="00AA6255">
        <w:t>геологоразведочных</w:t>
      </w:r>
      <w:r w:rsidRPr="009B4896">
        <w:t xml:space="preserve"> </w:t>
      </w:r>
      <w:r w:rsidRPr="00AA6255">
        <w:t>работ</w:t>
      </w:r>
      <w:r w:rsidRPr="009B4896">
        <w:t xml:space="preserve"> </w:t>
      </w:r>
      <w:r w:rsidRPr="00AA6255">
        <w:t>в</w:t>
      </w:r>
      <w:r w:rsidRPr="009B4896">
        <w:t xml:space="preserve"> </w:t>
      </w:r>
      <w:r w:rsidRPr="00AA6255">
        <w:t>пределах</w:t>
      </w:r>
      <w:r w:rsidRPr="009B4896">
        <w:t xml:space="preserve"> </w:t>
      </w:r>
      <w:r w:rsidRPr="00AA6255">
        <w:t>данных</w:t>
      </w:r>
      <w:r w:rsidRPr="009B4896">
        <w:t xml:space="preserve"> </w:t>
      </w:r>
      <w:r w:rsidRPr="00AA6255">
        <w:t>участков</w:t>
      </w:r>
      <w:r w:rsidRPr="009B4896">
        <w:t>.</w:t>
      </w:r>
    </w:p>
    <w:p w14:paraId="66C27DDA" w14:textId="77777777" w:rsidR="0063103D" w:rsidRPr="009B4896" w:rsidRDefault="0063103D" w:rsidP="0063103D">
      <w:pPr>
        <w:pStyle w:val="a0"/>
        <w:spacing w:line="240" w:lineRule="auto"/>
      </w:pPr>
      <w:r w:rsidRPr="009B4896">
        <w:t>п</w:t>
      </w:r>
      <w:r w:rsidRPr="00AA6255">
        <w:t>роведено</w:t>
      </w:r>
      <w:r w:rsidRPr="009B4896">
        <w:t xml:space="preserve"> </w:t>
      </w:r>
      <w:r w:rsidRPr="00AA6255">
        <w:t>детальное</w:t>
      </w:r>
      <w:r w:rsidRPr="009B4896">
        <w:t xml:space="preserve"> </w:t>
      </w:r>
      <w:r w:rsidRPr="00AA6255">
        <w:t>изучение</w:t>
      </w:r>
      <w:r w:rsidRPr="009B4896">
        <w:t xml:space="preserve"> </w:t>
      </w:r>
      <w:r w:rsidRPr="00AA6255">
        <w:t>геологического</w:t>
      </w:r>
      <w:r w:rsidRPr="009B4896">
        <w:t xml:space="preserve"> </w:t>
      </w:r>
      <w:r w:rsidRPr="00AA6255">
        <w:t>строения</w:t>
      </w:r>
      <w:r w:rsidRPr="009B4896">
        <w:t xml:space="preserve"> </w:t>
      </w:r>
      <w:r w:rsidRPr="00AA6255">
        <w:t>осадочного</w:t>
      </w:r>
      <w:r w:rsidRPr="009B4896">
        <w:t xml:space="preserve"> </w:t>
      </w:r>
      <w:r w:rsidRPr="00AA6255">
        <w:t>чехла</w:t>
      </w:r>
      <w:r w:rsidRPr="009B4896">
        <w:t xml:space="preserve"> </w:t>
      </w:r>
      <w:r w:rsidRPr="00AA6255">
        <w:t>на</w:t>
      </w:r>
      <w:r w:rsidRPr="009B4896">
        <w:t xml:space="preserve"> </w:t>
      </w:r>
      <w:r w:rsidRPr="00AA6255">
        <w:t>Толонском</w:t>
      </w:r>
      <w:r w:rsidRPr="009B4896">
        <w:t xml:space="preserve">, </w:t>
      </w:r>
      <w:r w:rsidRPr="00AA6255">
        <w:t>Мастахском</w:t>
      </w:r>
      <w:r w:rsidRPr="009B4896">
        <w:t xml:space="preserve">, </w:t>
      </w:r>
      <w:r w:rsidRPr="00AA6255">
        <w:t>Средневилюйском</w:t>
      </w:r>
      <w:r w:rsidRPr="009B4896">
        <w:t xml:space="preserve">, </w:t>
      </w:r>
      <w:r w:rsidRPr="00AA6255">
        <w:t>Тымтайдахском</w:t>
      </w:r>
      <w:r w:rsidRPr="009B4896">
        <w:t xml:space="preserve"> </w:t>
      </w:r>
      <w:r w:rsidRPr="00AA6255">
        <w:t>лицензионных</w:t>
      </w:r>
      <w:r w:rsidRPr="009B4896">
        <w:t xml:space="preserve"> </w:t>
      </w:r>
      <w:r w:rsidRPr="00AA6255">
        <w:t>участках</w:t>
      </w:r>
      <w:r>
        <w:t xml:space="preserve">, </w:t>
      </w:r>
      <w:r w:rsidRPr="00AA6255">
        <w:t>сформирована</w:t>
      </w:r>
      <w:r w:rsidRPr="009B4896">
        <w:t xml:space="preserve"> </w:t>
      </w:r>
      <w:r w:rsidRPr="00AA6255">
        <w:t>единая</w:t>
      </w:r>
      <w:r w:rsidRPr="009B4896">
        <w:t xml:space="preserve"> </w:t>
      </w:r>
      <w:r w:rsidRPr="00AA6255">
        <w:t>база</w:t>
      </w:r>
      <w:r w:rsidRPr="009B4896">
        <w:t xml:space="preserve"> </w:t>
      </w:r>
      <w:r w:rsidRPr="00AA6255">
        <w:t>скважинных</w:t>
      </w:r>
      <w:r w:rsidRPr="009B4896">
        <w:t xml:space="preserve"> </w:t>
      </w:r>
      <w:r w:rsidRPr="00AA6255">
        <w:t>данных</w:t>
      </w:r>
      <w:r>
        <w:t xml:space="preserve">, </w:t>
      </w:r>
      <w:r w:rsidRPr="00AA6255">
        <w:t>построена</w:t>
      </w:r>
      <w:r w:rsidRPr="009B4896">
        <w:t xml:space="preserve"> </w:t>
      </w:r>
      <w:r w:rsidRPr="00AA6255">
        <w:t>петрофизическая</w:t>
      </w:r>
      <w:r w:rsidRPr="009B4896">
        <w:t xml:space="preserve"> </w:t>
      </w:r>
      <w:r w:rsidRPr="00AA6255">
        <w:t>модель</w:t>
      </w:r>
      <w:r>
        <w:t xml:space="preserve">, </w:t>
      </w:r>
      <w:r w:rsidRPr="00AA6255">
        <w:t>проведена</w:t>
      </w:r>
      <w:r w:rsidRPr="009B4896">
        <w:t xml:space="preserve"> </w:t>
      </w:r>
      <w:r w:rsidRPr="00AA6255">
        <w:t>переинтерпретация</w:t>
      </w:r>
      <w:r w:rsidRPr="009B4896">
        <w:t xml:space="preserve"> </w:t>
      </w:r>
      <w:r w:rsidRPr="00AA6255">
        <w:t>данных</w:t>
      </w:r>
      <w:r>
        <w:t xml:space="preserve"> геофизических исследований скважин</w:t>
      </w:r>
      <w:r w:rsidRPr="009B4896">
        <w:t>,</w:t>
      </w:r>
      <w:r>
        <w:t xml:space="preserve"> </w:t>
      </w:r>
      <w:r w:rsidRPr="00AA6255">
        <w:t>разработаны</w:t>
      </w:r>
      <w:r w:rsidRPr="009B4896">
        <w:t xml:space="preserve"> </w:t>
      </w:r>
      <w:r w:rsidRPr="00AA6255">
        <w:t>рекомендации</w:t>
      </w:r>
      <w:r w:rsidRPr="009B4896">
        <w:t xml:space="preserve"> </w:t>
      </w:r>
      <w:r w:rsidRPr="00AA6255">
        <w:t>по</w:t>
      </w:r>
      <w:r w:rsidRPr="009B4896">
        <w:t xml:space="preserve"> </w:t>
      </w:r>
      <w:r w:rsidRPr="00AA6255">
        <w:t>проведению</w:t>
      </w:r>
      <w:r w:rsidRPr="009B4896">
        <w:t xml:space="preserve"> </w:t>
      </w:r>
      <w:r w:rsidRPr="00AA6255">
        <w:t>комплекса</w:t>
      </w:r>
      <w:r w:rsidRPr="009B4896">
        <w:t xml:space="preserve"> </w:t>
      </w:r>
      <w:r>
        <w:t>геофизических исследований скважин</w:t>
      </w:r>
      <w:r w:rsidRPr="009B4896">
        <w:t xml:space="preserve"> </w:t>
      </w:r>
      <w:r w:rsidRPr="00AA6255">
        <w:t>в</w:t>
      </w:r>
      <w:r w:rsidRPr="009B4896">
        <w:t xml:space="preserve"> </w:t>
      </w:r>
      <w:r w:rsidRPr="00AA6255">
        <w:t>скважинах</w:t>
      </w:r>
      <w:r w:rsidRPr="009B4896">
        <w:t xml:space="preserve"> «</w:t>
      </w:r>
      <w:r w:rsidRPr="00AA6255">
        <w:t>старого</w:t>
      </w:r>
      <w:r w:rsidRPr="009B4896">
        <w:t xml:space="preserve"> </w:t>
      </w:r>
      <w:r w:rsidRPr="00AA6255">
        <w:t>фонда</w:t>
      </w:r>
      <w:r w:rsidRPr="009B4896">
        <w:t>»,</w:t>
      </w:r>
      <w:r>
        <w:t xml:space="preserve"> </w:t>
      </w:r>
      <w:r w:rsidRPr="00AA6255">
        <w:t>проведена</w:t>
      </w:r>
      <w:r w:rsidRPr="009B4896">
        <w:t xml:space="preserve"> </w:t>
      </w:r>
      <w:r w:rsidRPr="00AA6255">
        <w:t>интерпретация</w:t>
      </w:r>
      <w:r w:rsidRPr="009B4896">
        <w:t xml:space="preserve"> </w:t>
      </w:r>
      <w:r w:rsidRPr="00AA6255">
        <w:t>сейсмических</w:t>
      </w:r>
      <w:r w:rsidRPr="009B4896">
        <w:t xml:space="preserve"> </w:t>
      </w:r>
      <w:r w:rsidRPr="00AA6255">
        <w:t>данных</w:t>
      </w:r>
      <w:r>
        <w:t>.</w:t>
      </w:r>
    </w:p>
    <w:p w14:paraId="4E62F8F9" w14:textId="7DA0842F" w:rsidR="0063103D" w:rsidRPr="009B4896" w:rsidRDefault="0063103D" w:rsidP="0063103D">
      <w:pPr>
        <w:pStyle w:val="a0"/>
        <w:spacing w:line="240" w:lineRule="auto"/>
      </w:pPr>
      <w:r w:rsidRPr="009B4896">
        <w:t>в</w:t>
      </w:r>
      <w:r w:rsidRPr="00AA6255">
        <w:t>ыполнены</w:t>
      </w:r>
      <w:r w:rsidRPr="009B4896">
        <w:t xml:space="preserve"> </w:t>
      </w:r>
      <w:r w:rsidRPr="00AA6255">
        <w:t>структурная</w:t>
      </w:r>
      <w:r w:rsidRPr="009B4896">
        <w:t xml:space="preserve"> </w:t>
      </w:r>
      <w:r w:rsidRPr="00AA6255">
        <w:t>интерпретация</w:t>
      </w:r>
      <w:r w:rsidRPr="009B4896">
        <w:t xml:space="preserve"> </w:t>
      </w:r>
      <w:r w:rsidRPr="00AA6255">
        <w:t>сейсмических</w:t>
      </w:r>
      <w:r w:rsidRPr="009B4896">
        <w:t xml:space="preserve"> </w:t>
      </w:r>
      <w:r w:rsidRPr="00AA6255">
        <w:t>данных</w:t>
      </w:r>
      <w:r w:rsidRPr="009B4896">
        <w:t xml:space="preserve">, </w:t>
      </w:r>
      <w:r w:rsidRPr="00AA6255">
        <w:t>увязка</w:t>
      </w:r>
      <w:r w:rsidRPr="009B4896">
        <w:t xml:space="preserve"> </w:t>
      </w:r>
      <w:r w:rsidRPr="00AA6255">
        <w:t>с</w:t>
      </w:r>
      <w:r w:rsidRPr="009B4896">
        <w:t xml:space="preserve"> </w:t>
      </w:r>
      <w:r w:rsidRPr="00AA6255">
        <w:t>данными</w:t>
      </w:r>
      <w:r w:rsidRPr="009B4896">
        <w:t xml:space="preserve"> 2</w:t>
      </w:r>
      <w:r w:rsidRPr="00AA6255">
        <w:t>Д</w:t>
      </w:r>
      <w:r w:rsidRPr="009B4896">
        <w:t xml:space="preserve"> </w:t>
      </w:r>
      <w:r w:rsidRPr="00AA6255">
        <w:t>прилегающих</w:t>
      </w:r>
      <w:r w:rsidRPr="009B4896">
        <w:t xml:space="preserve"> </w:t>
      </w:r>
      <w:r w:rsidRPr="00AA6255">
        <w:t>территорий</w:t>
      </w:r>
      <w:r w:rsidRPr="009B4896">
        <w:t xml:space="preserve">, </w:t>
      </w:r>
      <w:r w:rsidRPr="00AA6255">
        <w:t>построение</w:t>
      </w:r>
      <w:r w:rsidRPr="009B4896">
        <w:t xml:space="preserve"> </w:t>
      </w:r>
      <w:r w:rsidRPr="00AA6255">
        <w:t>глубинно</w:t>
      </w:r>
      <w:r w:rsidRPr="009B4896">
        <w:t>-</w:t>
      </w:r>
      <w:r w:rsidRPr="00AA6255">
        <w:t>скоростной</w:t>
      </w:r>
      <w:r w:rsidRPr="009B4896">
        <w:t xml:space="preserve"> </w:t>
      </w:r>
      <w:r w:rsidRPr="00AA6255">
        <w:t>модели</w:t>
      </w:r>
      <w:r w:rsidRPr="009B4896">
        <w:t xml:space="preserve">, </w:t>
      </w:r>
      <w:r w:rsidRPr="00AA6255">
        <w:t>глубинные</w:t>
      </w:r>
      <w:r w:rsidRPr="009B4896">
        <w:t xml:space="preserve"> </w:t>
      </w:r>
      <w:r w:rsidRPr="00AA6255">
        <w:t>преобразования</w:t>
      </w:r>
      <w:r w:rsidRPr="009B4896">
        <w:t>;</w:t>
      </w:r>
    </w:p>
    <w:p w14:paraId="45F64E0F" w14:textId="77777777" w:rsidR="0063103D" w:rsidRPr="009B4896" w:rsidRDefault="0063103D" w:rsidP="0063103D">
      <w:pPr>
        <w:pStyle w:val="a0"/>
        <w:spacing w:line="240" w:lineRule="auto"/>
      </w:pPr>
      <w:r w:rsidRPr="00AA6255">
        <w:t>построены</w:t>
      </w:r>
      <w:r w:rsidRPr="009B4896">
        <w:t xml:space="preserve"> </w:t>
      </w:r>
      <w:r w:rsidRPr="00AA6255">
        <w:t>сейсмогеологические</w:t>
      </w:r>
      <w:r w:rsidRPr="009B4896">
        <w:t xml:space="preserve"> </w:t>
      </w:r>
      <w:r w:rsidRPr="00AA6255">
        <w:t>модели</w:t>
      </w:r>
      <w:r w:rsidRPr="009B4896">
        <w:t xml:space="preserve"> </w:t>
      </w:r>
      <w:r w:rsidRPr="00AA6255">
        <w:t>месторождений</w:t>
      </w:r>
      <w:r>
        <w:rPr>
          <w:lang w:val="en-US"/>
        </w:rPr>
        <w:t>;</w:t>
      </w:r>
    </w:p>
    <w:p w14:paraId="151D7AFB" w14:textId="77777777" w:rsidR="0063103D" w:rsidRPr="00AA6255" w:rsidRDefault="0063103D" w:rsidP="0063103D">
      <w:pPr>
        <w:pStyle w:val="a0"/>
        <w:spacing w:line="240" w:lineRule="auto"/>
      </w:pPr>
      <w:r w:rsidRPr="00AA6255">
        <w:t>проведен</w:t>
      </w:r>
      <w:r w:rsidRPr="009B4896">
        <w:t xml:space="preserve"> </w:t>
      </w:r>
      <w:r w:rsidRPr="00AA6255">
        <w:t>подсчет</w:t>
      </w:r>
      <w:r w:rsidRPr="009B4896">
        <w:t xml:space="preserve"> </w:t>
      </w:r>
      <w:r w:rsidRPr="00AA6255">
        <w:t>запасов</w:t>
      </w:r>
      <w:r w:rsidRPr="009B4896">
        <w:t xml:space="preserve"> </w:t>
      </w:r>
      <w:r w:rsidRPr="00AA6255">
        <w:t>и</w:t>
      </w:r>
      <w:r w:rsidRPr="009B4896">
        <w:t xml:space="preserve"> </w:t>
      </w:r>
      <w:r w:rsidRPr="00AA6255">
        <w:t>разработаны</w:t>
      </w:r>
      <w:r w:rsidRPr="009B4896">
        <w:t xml:space="preserve"> </w:t>
      </w:r>
      <w:r w:rsidRPr="00AA6255">
        <w:t>рекомендации</w:t>
      </w:r>
      <w:r w:rsidRPr="009B4896">
        <w:t xml:space="preserve"> </w:t>
      </w:r>
      <w:r w:rsidRPr="00AA6255">
        <w:t>по</w:t>
      </w:r>
      <w:r w:rsidRPr="009B4896">
        <w:t xml:space="preserve"> </w:t>
      </w:r>
      <w:r w:rsidRPr="00AA6255">
        <w:t>проведению</w:t>
      </w:r>
      <w:r w:rsidRPr="009B4896">
        <w:t xml:space="preserve"> </w:t>
      </w:r>
      <w:r>
        <w:t>геолого-разведочных работ.</w:t>
      </w:r>
    </w:p>
    <w:p w14:paraId="2703A762" w14:textId="77777777" w:rsidR="0063103D" w:rsidRDefault="0063103D" w:rsidP="0063103D">
      <w:pPr>
        <w:pStyle w:val="Bodytext"/>
        <w:rPr>
          <w:rFonts w:asciiTheme="minorHAnsi" w:hAnsiTheme="minorHAnsi" w:cs="Segoe UI"/>
          <w:b/>
          <w:sz w:val="28"/>
          <w:szCs w:val="28"/>
        </w:rPr>
      </w:pPr>
      <w:r>
        <w:t>Для дальнейшего совершенствования Е</w:t>
      </w:r>
      <w:r w:rsidRPr="00354F97">
        <w:t>диной сейсмогеологической модели месторождений и лицензионных участков</w:t>
      </w:r>
      <w:r>
        <w:t xml:space="preserve"> Компания ведет работы над созданием </w:t>
      </w:r>
      <w:r w:rsidRPr="0041631C">
        <w:t>многовариантных</w:t>
      </w:r>
      <w:r w:rsidRPr="0041631C">
        <w:rPr>
          <w:rFonts w:ascii="Segoe UI Emoji" w:hAnsi="Segoe UI Emoji"/>
        </w:rPr>
        <w:t xml:space="preserve"> </w:t>
      </w:r>
      <w:r w:rsidRPr="0041631C">
        <w:t>трехмерных</w:t>
      </w:r>
      <w:r w:rsidRPr="0041631C">
        <w:rPr>
          <w:rFonts w:ascii="Segoe UI Emoji" w:hAnsi="Segoe UI Emoji"/>
        </w:rPr>
        <w:t xml:space="preserve"> </w:t>
      </w:r>
      <w:r w:rsidRPr="0041631C">
        <w:t>геологических</w:t>
      </w:r>
      <w:r w:rsidRPr="0041631C">
        <w:rPr>
          <w:rFonts w:ascii="Segoe UI Emoji" w:hAnsi="Segoe UI Emoji"/>
        </w:rPr>
        <w:t xml:space="preserve"> </w:t>
      </w:r>
      <w:r w:rsidRPr="0041631C">
        <w:t>моделей</w:t>
      </w:r>
      <w:r w:rsidRPr="0041631C">
        <w:rPr>
          <w:rFonts w:ascii="Segoe UI Emoji" w:hAnsi="Segoe UI Emoji"/>
        </w:rPr>
        <w:t xml:space="preserve"> </w:t>
      </w:r>
      <w:r w:rsidRPr="0041631C">
        <w:t>залежей</w:t>
      </w:r>
      <w:r w:rsidRPr="0041631C">
        <w:rPr>
          <w:rFonts w:ascii="Segoe UI Emoji" w:hAnsi="Segoe UI Emoji"/>
        </w:rPr>
        <w:t xml:space="preserve"> </w:t>
      </w:r>
      <w:r w:rsidRPr="0041631C">
        <w:t>нефти</w:t>
      </w:r>
      <w:r w:rsidRPr="0041631C">
        <w:rPr>
          <w:rFonts w:ascii="Segoe UI Emoji" w:hAnsi="Segoe UI Emoji"/>
        </w:rPr>
        <w:t xml:space="preserve"> </w:t>
      </w:r>
      <w:r w:rsidRPr="0041631C">
        <w:t>и</w:t>
      </w:r>
      <w:r w:rsidRPr="0041631C">
        <w:rPr>
          <w:rFonts w:ascii="Segoe UI Emoji" w:hAnsi="Segoe UI Emoji"/>
        </w:rPr>
        <w:t xml:space="preserve"> </w:t>
      </w:r>
      <w:r w:rsidRPr="0041631C">
        <w:t>газа</w:t>
      </w:r>
      <w:r w:rsidRPr="0041631C">
        <w:rPr>
          <w:rFonts w:ascii="Segoe UI Emoji" w:hAnsi="Segoe UI Emoji"/>
        </w:rPr>
        <w:t xml:space="preserve"> </w:t>
      </w:r>
      <w:r w:rsidRPr="0041631C">
        <w:t>повышенной</w:t>
      </w:r>
      <w:r w:rsidRPr="0041631C">
        <w:rPr>
          <w:rFonts w:ascii="Segoe UI Emoji" w:hAnsi="Segoe UI Emoji"/>
        </w:rPr>
        <w:t xml:space="preserve"> </w:t>
      </w:r>
      <w:r w:rsidRPr="0041631C">
        <w:t>достоверности</w:t>
      </w:r>
      <w:r w:rsidRPr="0041631C">
        <w:rPr>
          <w:rFonts w:ascii="Segoe UI Emoji" w:hAnsi="Segoe UI Emoji"/>
        </w:rPr>
        <w:t>.</w:t>
      </w:r>
      <w:r w:rsidRPr="0041631C">
        <w:rPr>
          <w:rFonts w:ascii="Segoe UI Emoji" w:hAnsi="Segoe UI Emoji" w:cs="Segoe UI"/>
          <w:b/>
          <w:sz w:val="28"/>
          <w:szCs w:val="28"/>
        </w:rPr>
        <w:t xml:space="preserve"> </w:t>
      </w:r>
    </w:p>
    <w:p w14:paraId="523916EB" w14:textId="77777777" w:rsidR="0063103D" w:rsidRPr="00AA6255" w:rsidRDefault="0063103D" w:rsidP="0063103D">
      <w:pPr>
        <w:pStyle w:val="Bodytext"/>
      </w:pPr>
      <w:r>
        <w:lastRenderedPageBreak/>
        <w:t>В 2021 году Компания реализовала широкий спектр проектов в области геологоразведки, что позволило серьезно нарастить ресурсную базу.</w:t>
      </w:r>
    </w:p>
    <w:p w14:paraId="733117AD" w14:textId="77777777" w:rsidR="0063103D" w:rsidRPr="009B4896" w:rsidRDefault="0063103D" w:rsidP="0063103D">
      <w:pPr>
        <w:pStyle w:val="Bodytext"/>
        <w:rPr>
          <w:b/>
          <w:bCs/>
        </w:rPr>
      </w:pPr>
      <w:bookmarkStart w:id="46" w:name="_Hlk103790738"/>
      <w:r w:rsidRPr="009B4896">
        <w:rPr>
          <w:b/>
          <w:bCs/>
        </w:rPr>
        <w:t>Тымтайдахский лицензионный участок:</w:t>
      </w:r>
    </w:p>
    <w:p w14:paraId="3D662DAD" w14:textId="77777777" w:rsidR="0063103D" w:rsidRPr="009B4896" w:rsidRDefault="0063103D" w:rsidP="0063103D">
      <w:pPr>
        <w:pStyle w:val="a0"/>
        <w:spacing w:line="240" w:lineRule="auto"/>
      </w:pPr>
      <w:r>
        <w:t>в</w:t>
      </w:r>
      <w:r w:rsidRPr="009B4896">
        <w:t>ыполнены полевые и камеральные сейсморазведочные работы МОГТ-2Д в объеме 687 пог. км, составлен отчет о результатах работ</w:t>
      </w:r>
      <w:r>
        <w:t>. П</w:t>
      </w:r>
      <w:r w:rsidRPr="009B4896">
        <w:t>о результатам сейсморазведочных работ начальные геологические ресурсы газа категории До составляют 214,8 млрд.</w:t>
      </w:r>
      <w:r>
        <w:t xml:space="preserve"> </w:t>
      </w:r>
      <w:r w:rsidRPr="009B4896">
        <w:t>м3</w:t>
      </w:r>
      <w:r>
        <w:t>;</w:t>
      </w:r>
    </w:p>
    <w:p w14:paraId="13F319FF" w14:textId="77777777" w:rsidR="0063103D" w:rsidRPr="009B4896" w:rsidRDefault="0063103D" w:rsidP="0063103D">
      <w:pPr>
        <w:pStyle w:val="a0"/>
        <w:spacing w:line="240" w:lineRule="auto"/>
      </w:pPr>
      <w:r>
        <w:t>п</w:t>
      </w:r>
      <w:r w:rsidRPr="009B4896">
        <w:t>о результатам проведенной работы предложен оптимальный комплекс геологоразведочных работ, который будет направлен на изучение территории с целью получения прироста запасов газа на площади</w:t>
      </w:r>
      <w:r>
        <w:t>;</w:t>
      </w:r>
    </w:p>
    <w:p w14:paraId="7038FE6F" w14:textId="77777777" w:rsidR="0063103D" w:rsidRPr="009B4896" w:rsidRDefault="0063103D" w:rsidP="0063103D">
      <w:pPr>
        <w:pStyle w:val="a0"/>
        <w:spacing w:line="240" w:lineRule="auto"/>
      </w:pPr>
      <w:r>
        <w:t>в</w:t>
      </w:r>
      <w:r w:rsidRPr="009B4896">
        <w:t>сего рекомендовано к бурению 5 поисково-разведочных скважин</w:t>
      </w:r>
      <w:r>
        <w:t>;</w:t>
      </w:r>
    </w:p>
    <w:p w14:paraId="5585EE5F" w14:textId="77777777" w:rsidR="0063103D" w:rsidRPr="009B4896" w:rsidRDefault="0063103D" w:rsidP="0063103D">
      <w:pPr>
        <w:pStyle w:val="a0"/>
        <w:spacing w:line="240" w:lineRule="auto"/>
      </w:pPr>
      <w:r w:rsidRPr="009B4896">
        <w:t>идет процесс строительства поисковой скважины №367-1.</w:t>
      </w:r>
    </w:p>
    <w:p w14:paraId="0E168AB5" w14:textId="77777777" w:rsidR="0063103D" w:rsidRPr="009B4896" w:rsidRDefault="0063103D" w:rsidP="0063103D">
      <w:pPr>
        <w:pStyle w:val="Bodytext"/>
        <w:rPr>
          <w:b/>
          <w:bCs/>
        </w:rPr>
      </w:pPr>
      <w:r w:rsidRPr="009B4896">
        <w:rPr>
          <w:b/>
          <w:bCs/>
        </w:rPr>
        <w:t>Южный лицензионный участок:</w:t>
      </w:r>
    </w:p>
    <w:p w14:paraId="11D3ED37" w14:textId="77777777" w:rsidR="0063103D" w:rsidRPr="009B4896" w:rsidRDefault="0063103D" w:rsidP="0063103D">
      <w:pPr>
        <w:pStyle w:val="a0"/>
        <w:spacing w:line="240" w:lineRule="auto"/>
      </w:pPr>
      <w:r>
        <w:t>в</w:t>
      </w:r>
      <w:r w:rsidRPr="009B4896">
        <w:t>ыполнены</w:t>
      </w:r>
      <w:r w:rsidRPr="009B4896">
        <w:rPr>
          <w:rFonts w:ascii="Segoe UI Emoji" w:hAnsi="Segoe UI Emoji"/>
        </w:rPr>
        <w:t xml:space="preserve"> </w:t>
      </w:r>
      <w:r w:rsidRPr="009B4896">
        <w:t>полевые</w:t>
      </w:r>
      <w:r w:rsidRPr="009B4896">
        <w:rPr>
          <w:rFonts w:ascii="Segoe UI Emoji" w:hAnsi="Segoe UI Emoji"/>
        </w:rPr>
        <w:t xml:space="preserve"> </w:t>
      </w:r>
      <w:r w:rsidRPr="009B4896">
        <w:t>сейсморазведочные</w:t>
      </w:r>
      <w:r w:rsidRPr="009B4896">
        <w:rPr>
          <w:rFonts w:ascii="Segoe UI Emoji" w:hAnsi="Segoe UI Emoji"/>
        </w:rPr>
        <w:t xml:space="preserve"> </w:t>
      </w:r>
      <w:r w:rsidRPr="009B4896">
        <w:t>работы</w:t>
      </w:r>
      <w:r w:rsidRPr="009B4896">
        <w:rPr>
          <w:rFonts w:ascii="Segoe UI Emoji" w:hAnsi="Segoe UI Emoji"/>
        </w:rPr>
        <w:t xml:space="preserve"> </w:t>
      </w:r>
      <w:r w:rsidRPr="009B4896">
        <w:t>МОГТ</w:t>
      </w:r>
      <w:r w:rsidRPr="009B4896">
        <w:rPr>
          <w:rFonts w:ascii="Segoe UI Emoji" w:hAnsi="Segoe UI Emoji"/>
        </w:rPr>
        <w:t>-2</w:t>
      </w:r>
      <w:r w:rsidRPr="009B4896">
        <w:t>Д</w:t>
      </w:r>
      <w:r w:rsidRPr="009B4896">
        <w:rPr>
          <w:rFonts w:ascii="Segoe UI Emoji" w:hAnsi="Segoe UI Emoji"/>
        </w:rPr>
        <w:t xml:space="preserve"> </w:t>
      </w:r>
      <w:r w:rsidRPr="009B4896">
        <w:t>в</w:t>
      </w:r>
      <w:r w:rsidRPr="009B4896">
        <w:rPr>
          <w:rFonts w:ascii="Segoe UI Emoji" w:hAnsi="Segoe UI Emoji"/>
        </w:rPr>
        <w:t xml:space="preserve"> </w:t>
      </w:r>
      <w:r w:rsidRPr="009B4896">
        <w:t>объеме</w:t>
      </w:r>
      <w:r w:rsidRPr="009B4896">
        <w:rPr>
          <w:rFonts w:ascii="Segoe UI Emoji" w:hAnsi="Segoe UI Emoji"/>
        </w:rPr>
        <w:t xml:space="preserve"> </w:t>
      </w:r>
      <w:r w:rsidRPr="009B4896">
        <w:t>2200</w:t>
      </w:r>
      <w:r w:rsidRPr="009B4896">
        <w:rPr>
          <w:rFonts w:ascii="Segoe UI Emoji" w:hAnsi="Segoe UI Emoji"/>
        </w:rPr>
        <w:t xml:space="preserve"> </w:t>
      </w:r>
      <w:r w:rsidRPr="009B4896">
        <w:t>пог</w:t>
      </w:r>
      <w:r w:rsidRPr="009B4896">
        <w:rPr>
          <w:rFonts w:ascii="Segoe UI Emoji" w:hAnsi="Segoe UI Emoji"/>
        </w:rPr>
        <w:t xml:space="preserve">. </w:t>
      </w:r>
      <w:r w:rsidRPr="009B4896">
        <w:t>км, выполняются камеральные работы</w:t>
      </w:r>
      <w:r>
        <w:t>;</w:t>
      </w:r>
    </w:p>
    <w:p w14:paraId="0A4017F2" w14:textId="77777777" w:rsidR="0063103D" w:rsidRPr="009B4896" w:rsidRDefault="0063103D" w:rsidP="0063103D">
      <w:pPr>
        <w:pStyle w:val="a0"/>
        <w:spacing w:line="240" w:lineRule="auto"/>
      </w:pPr>
      <w:r w:rsidRPr="009B4896">
        <w:t xml:space="preserve">выполнен оперативный пересчет запасов </w:t>
      </w:r>
      <w:r>
        <w:t>углеводородного сырья</w:t>
      </w:r>
      <w:r w:rsidRPr="009B4896">
        <w:t xml:space="preserve"> Хайлахского месторождения, утверждены запасы </w:t>
      </w:r>
      <w:r>
        <w:t>углеводородного сырья</w:t>
      </w:r>
      <w:r w:rsidRPr="009B4896">
        <w:t xml:space="preserve"> в ГКЗ Роснедра. По результатам оперативного подсчета запасов </w:t>
      </w:r>
      <w:r>
        <w:t>углеводородного сырья</w:t>
      </w:r>
      <w:r w:rsidRPr="009B4896">
        <w:t xml:space="preserve"> по пласту P2 - Iа, запасы газа (геологические) категории С1С2 составляют +33 089 млн. м3. Проведены геофизические исследования скв 121-3 с подтверждением наличия газа в целевых интервалах</w:t>
      </w:r>
      <w:r>
        <w:t>.</w:t>
      </w:r>
    </w:p>
    <w:p w14:paraId="57E364E5" w14:textId="77777777" w:rsidR="0063103D" w:rsidRPr="00AA6255" w:rsidRDefault="0063103D" w:rsidP="0063103D">
      <w:pPr>
        <w:pStyle w:val="Bodytext"/>
        <w:rPr>
          <w:b/>
          <w:bCs/>
        </w:rPr>
      </w:pPr>
      <w:r w:rsidRPr="009B4896">
        <w:rPr>
          <w:b/>
          <w:bCs/>
        </w:rPr>
        <w:t xml:space="preserve">Северный </w:t>
      </w:r>
      <w:r w:rsidRPr="00AA6255">
        <w:rPr>
          <w:b/>
          <w:bCs/>
        </w:rPr>
        <w:t>лицензионный участок:</w:t>
      </w:r>
    </w:p>
    <w:p w14:paraId="49A2980E" w14:textId="77777777" w:rsidR="0063103D" w:rsidRPr="009B4896" w:rsidRDefault="0063103D" w:rsidP="0063103D">
      <w:pPr>
        <w:pStyle w:val="a0"/>
        <w:spacing w:line="240" w:lineRule="auto"/>
      </w:pPr>
      <w:r>
        <w:t>в</w:t>
      </w:r>
      <w:r w:rsidRPr="009B4896">
        <w:t xml:space="preserve">ыполнены полевые сейсморазведочные работы МОГТ-2Д в объеме 2200 пог. </w:t>
      </w:r>
      <w:r>
        <w:t>км., выполняются камеральные работы.</w:t>
      </w:r>
    </w:p>
    <w:p w14:paraId="7DB03C61" w14:textId="77777777" w:rsidR="0063103D" w:rsidRPr="009B4896" w:rsidRDefault="0063103D" w:rsidP="0063103D">
      <w:pPr>
        <w:pStyle w:val="Bodytext"/>
      </w:pPr>
      <w:r w:rsidRPr="009B4896">
        <w:rPr>
          <w:b/>
          <w:bCs/>
        </w:rPr>
        <w:t xml:space="preserve">Майский </w:t>
      </w:r>
      <w:r w:rsidRPr="00354F97">
        <w:rPr>
          <w:b/>
          <w:bCs/>
        </w:rPr>
        <w:t>лицензионный участок:</w:t>
      </w:r>
    </w:p>
    <w:p w14:paraId="6D0959A2" w14:textId="77777777" w:rsidR="0063103D" w:rsidRPr="009B4896" w:rsidRDefault="0063103D" w:rsidP="0063103D">
      <w:pPr>
        <w:pStyle w:val="a0"/>
        <w:spacing w:line="240" w:lineRule="auto"/>
      </w:pPr>
      <w:r>
        <w:t>в</w:t>
      </w:r>
      <w:r w:rsidRPr="009B4896">
        <w:t>ыполнены полевые сейсморазведочные работы МОГТ-2Д в объеме 1422 пог. км, выполняются камеральные работы.</w:t>
      </w:r>
    </w:p>
    <w:p w14:paraId="1AC09A8F" w14:textId="77777777" w:rsidR="0063103D" w:rsidRPr="009B4896" w:rsidRDefault="0063103D" w:rsidP="0063103D">
      <w:pPr>
        <w:pStyle w:val="Bodytext"/>
      </w:pPr>
      <w:r w:rsidRPr="009B4896">
        <w:rPr>
          <w:b/>
          <w:bCs/>
        </w:rPr>
        <w:t>Толонский л</w:t>
      </w:r>
      <w:r w:rsidRPr="00354F97">
        <w:rPr>
          <w:b/>
          <w:bCs/>
        </w:rPr>
        <w:t>ицензионный участок:</w:t>
      </w:r>
    </w:p>
    <w:p w14:paraId="69F6196B" w14:textId="77777777" w:rsidR="0063103D" w:rsidRPr="009B4896" w:rsidRDefault="0063103D" w:rsidP="0063103D">
      <w:pPr>
        <w:pStyle w:val="a0"/>
        <w:spacing w:line="240" w:lineRule="auto"/>
      </w:pPr>
      <w:r>
        <w:t>в</w:t>
      </w:r>
      <w:r w:rsidRPr="009B4896">
        <w:t>ыполнены обустройство площадки, мобилизация, монтаж, бурение в интервале 0 – 3350 м поисковой скважины №19</w:t>
      </w:r>
      <w:r>
        <w:t>.</w:t>
      </w:r>
    </w:p>
    <w:p w14:paraId="213A03ED" w14:textId="77777777" w:rsidR="0063103D" w:rsidRPr="009B4896" w:rsidRDefault="0063103D" w:rsidP="0063103D">
      <w:pPr>
        <w:pStyle w:val="Bodytext"/>
        <w:rPr>
          <w:b/>
          <w:bCs/>
        </w:rPr>
      </w:pPr>
      <w:r w:rsidRPr="009B4896">
        <w:rPr>
          <w:b/>
          <w:bCs/>
        </w:rPr>
        <w:t xml:space="preserve">Средневилюйский </w:t>
      </w:r>
      <w:r>
        <w:rPr>
          <w:b/>
          <w:bCs/>
        </w:rPr>
        <w:t>лицензионный участок:</w:t>
      </w:r>
    </w:p>
    <w:p w14:paraId="49B55DB5" w14:textId="77777777" w:rsidR="0063103D" w:rsidRPr="009B4896" w:rsidRDefault="0063103D" w:rsidP="0063103D">
      <w:pPr>
        <w:pStyle w:val="a0"/>
        <w:spacing w:line="240" w:lineRule="auto"/>
      </w:pPr>
      <w:r w:rsidRPr="009B4896">
        <w:t>выполнены обустройство площадки, мобилизация, монтаж, бурение в интервале 0 – 3100 м разведочной скважины №64. Успешно испытан пермский горизонт;</w:t>
      </w:r>
    </w:p>
    <w:p w14:paraId="4DD8D4F3" w14:textId="38F0899A" w:rsidR="0063103D" w:rsidRPr="009B4896" w:rsidRDefault="0063103D" w:rsidP="0063103D">
      <w:pPr>
        <w:pStyle w:val="a0"/>
        <w:spacing w:line="240" w:lineRule="auto"/>
      </w:pPr>
      <w:r w:rsidRPr="009B4896">
        <w:t>проведены испытания нижних пермских и верхних юрских горизонтов скв</w:t>
      </w:r>
      <w:r w:rsidR="004474F9">
        <w:t>.</w:t>
      </w:r>
      <w:r w:rsidRPr="009B4896">
        <w:t xml:space="preserve"> 30 и 53 из новых интервалов;</w:t>
      </w:r>
    </w:p>
    <w:p w14:paraId="126E5335" w14:textId="77777777" w:rsidR="0063103D" w:rsidRPr="009B4896" w:rsidRDefault="0063103D" w:rsidP="0063103D">
      <w:pPr>
        <w:pStyle w:val="a0"/>
        <w:spacing w:line="240" w:lineRule="auto"/>
      </w:pPr>
      <w:r>
        <w:t>в</w:t>
      </w:r>
      <w:r w:rsidRPr="009B4896">
        <w:t xml:space="preserve">ыполнен оперативный подсчет запасов </w:t>
      </w:r>
      <w:r>
        <w:t>углеводородного сырья</w:t>
      </w:r>
      <w:r w:rsidRPr="009B4896">
        <w:t xml:space="preserve"> пластам T1-IVв и Р2-Ia, запасы утверждены в ГКЗ Роснедра.</w:t>
      </w:r>
      <w:r>
        <w:t xml:space="preserve"> </w:t>
      </w:r>
      <w:r w:rsidRPr="009B4896">
        <w:t>По результатам подсчета прирост запасов газа (геологические) категории АВ1В2 составляет +30 490 млн. м</w:t>
      </w:r>
      <w:r w:rsidRPr="0039014B">
        <w:rPr>
          <w:vertAlign w:val="superscript"/>
        </w:rPr>
        <w:t>3</w:t>
      </w:r>
      <w:r w:rsidRPr="009B4896">
        <w:t>.</w:t>
      </w:r>
    </w:p>
    <w:bookmarkEnd w:id="46"/>
    <w:p w14:paraId="2D7AE56E" w14:textId="77777777" w:rsidR="0063103D" w:rsidRPr="009B4896" w:rsidRDefault="0063103D" w:rsidP="0063103D">
      <w:pPr>
        <w:pStyle w:val="Bodytext"/>
        <w:rPr>
          <w:b/>
          <w:bCs/>
        </w:rPr>
      </w:pPr>
      <w:r w:rsidRPr="009B4896">
        <w:rPr>
          <w:b/>
          <w:bCs/>
        </w:rPr>
        <w:t>Мастахский лицензионный участок</w:t>
      </w:r>
      <w:r>
        <w:rPr>
          <w:b/>
          <w:bCs/>
        </w:rPr>
        <w:t>:</w:t>
      </w:r>
    </w:p>
    <w:p w14:paraId="5EC08A3F" w14:textId="77777777" w:rsidR="0063103D" w:rsidRPr="009B4896" w:rsidRDefault="0063103D" w:rsidP="0063103D">
      <w:pPr>
        <w:pStyle w:val="a0"/>
        <w:spacing w:line="240" w:lineRule="auto"/>
      </w:pPr>
      <w:r w:rsidRPr="009B4896">
        <w:lastRenderedPageBreak/>
        <w:t>проведено геофизическое исследование 105 и 103 скважины с подтверждением наличия углеводородов в новых интервалах;</w:t>
      </w:r>
    </w:p>
    <w:p w14:paraId="1B847233" w14:textId="77777777" w:rsidR="0063103D" w:rsidRPr="009B4896" w:rsidRDefault="0063103D" w:rsidP="0063103D">
      <w:pPr>
        <w:pStyle w:val="a0"/>
        <w:spacing w:line="240" w:lineRule="auto"/>
      </w:pPr>
      <w:r w:rsidRPr="009B4896">
        <w:t>подготовка к проведению 2Д сейсмологических работ и испытанию новых интервалов.</w:t>
      </w:r>
    </w:p>
    <w:p w14:paraId="431DC3CD" w14:textId="77777777" w:rsidR="0063103D" w:rsidRPr="009B4896" w:rsidRDefault="0063103D" w:rsidP="0063103D">
      <w:pPr>
        <w:pStyle w:val="Bodytext"/>
      </w:pPr>
      <w:r>
        <w:rPr>
          <w:noProof/>
        </w:rPr>
        <w:t>ПАО «ЯТЭК»</w:t>
      </w:r>
      <w:r w:rsidRPr="009B4896">
        <w:t xml:space="preserve"> запланировал</w:t>
      </w:r>
      <w:r>
        <w:t>о</w:t>
      </w:r>
      <w:r w:rsidRPr="009B4896">
        <w:t xml:space="preserve"> на 2022 год значительный объем геолого-разведочных работ, которые </w:t>
      </w:r>
      <w:r w:rsidRPr="000F6198">
        <w:t>позволят</w:t>
      </w:r>
      <w:r w:rsidRPr="009B4896">
        <w:t xml:space="preserve"> увеличить ресурсную базу Компании.</w:t>
      </w:r>
    </w:p>
    <w:p w14:paraId="67ED6EEE" w14:textId="77777777" w:rsidR="0063103D" w:rsidRPr="009B4896" w:rsidRDefault="0063103D" w:rsidP="0063103D">
      <w:pPr>
        <w:pStyle w:val="Bodytext"/>
        <w:rPr>
          <w:b/>
          <w:bCs/>
        </w:rPr>
      </w:pPr>
      <w:r w:rsidRPr="009B4896">
        <w:rPr>
          <w:b/>
          <w:bCs/>
        </w:rPr>
        <w:t>Тымтайдахский лицензионный участок:</w:t>
      </w:r>
    </w:p>
    <w:p w14:paraId="1AC58A0A" w14:textId="77777777" w:rsidR="0063103D" w:rsidRPr="009B4896" w:rsidRDefault="0063103D" w:rsidP="0063103D">
      <w:pPr>
        <w:pStyle w:val="a0"/>
        <w:spacing w:line="240" w:lineRule="auto"/>
      </w:pPr>
      <w:r w:rsidRPr="009B4896">
        <w:t>завершение строительства поисковой скважины №367-1;</w:t>
      </w:r>
    </w:p>
    <w:p w14:paraId="274D527D" w14:textId="77777777" w:rsidR="0063103D" w:rsidRPr="009B4896" w:rsidRDefault="0063103D" w:rsidP="0063103D">
      <w:pPr>
        <w:pStyle w:val="a0"/>
        <w:spacing w:line="240" w:lineRule="auto"/>
      </w:pPr>
      <w:r w:rsidRPr="009B4896">
        <w:t>испытание объектов скв. №367-1, получение промышленного притока газа;</w:t>
      </w:r>
    </w:p>
    <w:p w14:paraId="5C62495E" w14:textId="77777777" w:rsidR="0063103D" w:rsidRPr="009B4896" w:rsidRDefault="0063103D" w:rsidP="0063103D">
      <w:pPr>
        <w:pStyle w:val="a0"/>
        <w:spacing w:line="240" w:lineRule="auto"/>
      </w:pPr>
      <w:r w:rsidRPr="009B4896">
        <w:t xml:space="preserve">подсчет запасов </w:t>
      </w:r>
      <w:r>
        <w:t>углеводородного сырья</w:t>
      </w:r>
      <w:r w:rsidRPr="009B4896">
        <w:t>;</w:t>
      </w:r>
    </w:p>
    <w:p w14:paraId="41A591AF" w14:textId="77777777" w:rsidR="0063103D" w:rsidRPr="009B4896" w:rsidRDefault="0063103D" w:rsidP="0063103D">
      <w:pPr>
        <w:pStyle w:val="a0"/>
        <w:spacing w:line="240" w:lineRule="auto"/>
      </w:pPr>
      <w:r w:rsidRPr="009B4896">
        <w:t>установление факта открытия месторождения</w:t>
      </w:r>
      <w:r>
        <w:t>.</w:t>
      </w:r>
    </w:p>
    <w:p w14:paraId="07D2CE0E" w14:textId="77777777" w:rsidR="0063103D" w:rsidRPr="009B4896" w:rsidRDefault="0063103D" w:rsidP="0063103D">
      <w:pPr>
        <w:pStyle w:val="Bodytext"/>
        <w:rPr>
          <w:b/>
          <w:bCs/>
        </w:rPr>
      </w:pPr>
      <w:r w:rsidRPr="009B4896">
        <w:rPr>
          <w:b/>
          <w:bCs/>
        </w:rPr>
        <w:t>Южный лицензионный участок:</w:t>
      </w:r>
    </w:p>
    <w:p w14:paraId="3D379CA5" w14:textId="59E7EFF8" w:rsidR="0063103D" w:rsidRPr="009B4896" w:rsidRDefault="0063103D" w:rsidP="0063103D">
      <w:pPr>
        <w:pStyle w:val="a0"/>
        <w:spacing w:line="240" w:lineRule="auto"/>
      </w:pPr>
      <w:r w:rsidRPr="009B4896">
        <w:t xml:space="preserve">модернизация скв. 123-1 Хайлахского </w:t>
      </w:r>
      <w:r w:rsidR="00ED001E">
        <w:t>газоконденсатного месторождения</w:t>
      </w:r>
      <w:r w:rsidRPr="009B4896">
        <w:t>;</w:t>
      </w:r>
    </w:p>
    <w:p w14:paraId="19812A34" w14:textId="5672B409" w:rsidR="0063103D" w:rsidRPr="009B4896" w:rsidRDefault="0063103D" w:rsidP="0063103D">
      <w:pPr>
        <w:pStyle w:val="a0"/>
        <w:spacing w:line="240" w:lineRule="auto"/>
      </w:pPr>
      <w:r w:rsidRPr="009B4896">
        <w:t xml:space="preserve">геофизические исследования скважины №123-1 Хайлахского </w:t>
      </w:r>
      <w:r w:rsidR="00ED001E">
        <w:t>газоконденсатного месторождения</w:t>
      </w:r>
      <w:r w:rsidRPr="009B4896">
        <w:t>;</w:t>
      </w:r>
    </w:p>
    <w:p w14:paraId="0B3CD294" w14:textId="6973742A" w:rsidR="0063103D" w:rsidRPr="009B4896" w:rsidRDefault="0063103D" w:rsidP="0063103D">
      <w:pPr>
        <w:pStyle w:val="a0"/>
        <w:spacing w:line="240" w:lineRule="auto"/>
      </w:pPr>
      <w:r w:rsidRPr="009B4896">
        <w:t>проведение испытания объектов скв</w:t>
      </w:r>
      <w:r>
        <w:t>ажины</w:t>
      </w:r>
      <w:r w:rsidRPr="009B4896">
        <w:t xml:space="preserve"> №123-1 Хайлахского </w:t>
      </w:r>
      <w:r w:rsidR="00ED001E">
        <w:t>газоконденсатного месторождения</w:t>
      </w:r>
      <w:r w:rsidRPr="009B4896">
        <w:t>;</w:t>
      </w:r>
    </w:p>
    <w:p w14:paraId="37672865" w14:textId="77777777" w:rsidR="0063103D" w:rsidRPr="009B4896" w:rsidRDefault="0063103D" w:rsidP="0063103D">
      <w:pPr>
        <w:pStyle w:val="a0"/>
        <w:spacing w:line="240" w:lineRule="auto"/>
      </w:pPr>
      <w:r w:rsidRPr="009B4896">
        <w:t>проведение камеральных сейсморазведочных работ МОГТ-2Д;</w:t>
      </w:r>
    </w:p>
    <w:p w14:paraId="0B85801D" w14:textId="77777777" w:rsidR="0063103D" w:rsidRPr="009B4896" w:rsidRDefault="0063103D" w:rsidP="0063103D">
      <w:pPr>
        <w:pStyle w:val="a0"/>
        <w:spacing w:line="240" w:lineRule="auto"/>
      </w:pPr>
      <w:r w:rsidRPr="009B4896">
        <w:t>постановка на гос</w:t>
      </w:r>
      <w:r>
        <w:t>ударственный</w:t>
      </w:r>
      <w:r w:rsidRPr="009B4896">
        <w:t xml:space="preserve"> баланс ресурсов </w:t>
      </w:r>
      <w:r>
        <w:t>углеводородного сырья</w:t>
      </w:r>
      <w:r w:rsidRPr="009B4896">
        <w:t>.</w:t>
      </w:r>
    </w:p>
    <w:p w14:paraId="1B908EB6" w14:textId="77777777" w:rsidR="0063103D" w:rsidRPr="009B4896" w:rsidRDefault="0063103D" w:rsidP="0063103D">
      <w:pPr>
        <w:pStyle w:val="Bodytext"/>
        <w:rPr>
          <w:b/>
          <w:bCs/>
        </w:rPr>
      </w:pPr>
      <w:r w:rsidRPr="009B4896">
        <w:rPr>
          <w:b/>
          <w:bCs/>
        </w:rPr>
        <w:t>Северный лицензионный участок:</w:t>
      </w:r>
    </w:p>
    <w:p w14:paraId="13BF9C1C" w14:textId="77777777" w:rsidR="0063103D" w:rsidRPr="009B4896" w:rsidRDefault="0063103D" w:rsidP="0063103D">
      <w:pPr>
        <w:pStyle w:val="a0"/>
        <w:spacing w:line="240" w:lineRule="auto"/>
      </w:pPr>
      <w:r w:rsidRPr="009B4896">
        <w:t>проведение камеральных сейсморазведочных работ МОГТ-2Д;</w:t>
      </w:r>
    </w:p>
    <w:p w14:paraId="38D4964B" w14:textId="77777777" w:rsidR="0063103D" w:rsidRPr="009B4896" w:rsidRDefault="0063103D" w:rsidP="0063103D">
      <w:pPr>
        <w:pStyle w:val="a0"/>
        <w:spacing w:line="240" w:lineRule="auto"/>
      </w:pPr>
      <w:r w:rsidRPr="009B4896">
        <w:t>постановка на гос</w:t>
      </w:r>
      <w:r>
        <w:t>ударственный</w:t>
      </w:r>
      <w:r w:rsidRPr="009B4896">
        <w:t xml:space="preserve"> баланс ресурсов </w:t>
      </w:r>
      <w:r>
        <w:t>углеводородного сырья</w:t>
      </w:r>
      <w:r w:rsidRPr="009B4896">
        <w:t>.</w:t>
      </w:r>
    </w:p>
    <w:p w14:paraId="4E9696F5" w14:textId="77777777" w:rsidR="0063103D" w:rsidRPr="009B4896" w:rsidRDefault="0063103D" w:rsidP="0063103D">
      <w:pPr>
        <w:pStyle w:val="Bodytext"/>
        <w:rPr>
          <w:b/>
          <w:bCs/>
        </w:rPr>
      </w:pPr>
      <w:r w:rsidRPr="009B4896">
        <w:rPr>
          <w:b/>
          <w:bCs/>
        </w:rPr>
        <w:t>Майский лицензионный участок:</w:t>
      </w:r>
    </w:p>
    <w:p w14:paraId="022A1B6F" w14:textId="77777777" w:rsidR="0063103D" w:rsidRPr="009B4896" w:rsidRDefault="0063103D" w:rsidP="0063103D">
      <w:pPr>
        <w:pStyle w:val="a0"/>
        <w:spacing w:line="240" w:lineRule="auto"/>
      </w:pPr>
      <w:r w:rsidRPr="009B4896">
        <w:t>проведение полевых и камеральных сейсморазведочных работ МОГТ-2Д</w:t>
      </w:r>
      <w:r>
        <w:t>.</w:t>
      </w:r>
    </w:p>
    <w:p w14:paraId="246B306A" w14:textId="77777777" w:rsidR="0063103D" w:rsidRPr="009B4896" w:rsidRDefault="0063103D" w:rsidP="0063103D">
      <w:pPr>
        <w:pStyle w:val="Bodytext"/>
        <w:rPr>
          <w:b/>
          <w:bCs/>
        </w:rPr>
      </w:pPr>
      <w:r w:rsidRPr="009B4896">
        <w:rPr>
          <w:b/>
          <w:bCs/>
        </w:rPr>
        <w:t>Толонский лицензионный участок:</w:t>
      </w:r>
    </w:p>
    <w:p w14:paraId="3F2D2A1A" w14:textId="77777777" w:rsidR="0063103D" w:rsidRPr="009B4896" w:rsidRDefault="0063103D" w:rsidP="0063103D">
      <w:pPr>
        <w:pStyle w:val="a0"/>
        <w:spacing w:line="240" w:lineRule="auto"/>
      </w:pPr>
      <w:r w:rsidRPr="009B4896">
        <w:t>завершение строительства поисковой скважины №19;</w:t>
      </w:r>
    </w:p>
    <w:p w14:paraId="42B4FEE3" w14:textId="77777777" w:rsidR="0063103D" w:rsidRPr="009B4896" w:rsidRDefault="0063103D" w:rsidP="0063103D">
      <w:pPr>
        <w:pStyle w:val="a0"/>
        <w:spacing w:line="240" w:lineRule="auto"/>
      </w:pPr>
      <w:r w:rsidRPr="009B4896">
        <w:t>испытание объектов скв</w:t>
      </w:r>
      <w:r>
        <w:t>ажины</w:t>
      </w:r>
      <w:r w:rsidRPr="009B4896">
        <w:t xml:space="preserve"> №19, получение промышленного притока газа;</w:t>
      </w:r>
    </w:p>
    <w:p w14:paraId="34A32355" w14:textId="77777777" w:rsidR="0063103D" w:rsidRPr="009B4896" w:rsidRDefault="0063103D" w:rsidP="0063103D">
      <w:pPr>
        <w:pStyle w:val="a0"/>
        <w:spacing w:line="240" w:lineRule="auto"/>
      </w:pPr>
      <w:r w:rsidRPr="009B4896">
        <w:t xml:space="preserve">подсчет запасов </w:t>
      </w:r>
      <w:r>
        <w:t>углеводородного сырья</w:t>
      </w:r>
      <w:r w:rsidRPr="009B4896">
        <w:t>;</w:t>
      </w:r>
    </w:p>
    <w:p w14:paraId="718F37B0" w14:textId="77777777" w:rsidR="0063103D" w:rsidRPr="009B4896" w:rsidRDefault="0063103D" w:rsidP="0063103D">
      <w:pPr>
        <w:pStyle w:val="a0"/>
        <w:spacing w:line="240" w:lineRule="auto"/>
      </w:pPr>
      <w:r w:rsidRPr="009B4896">
        <w:t xml:space="preserve">завершение строительства </w:t>
      </w:r>
      <w:r>
        <w:t>разведочной</w:t>
      </w:r>
      <w:r w:rsidRPr="009B4896">
        <w:t xml:space="preserve"> скважины №22;</w:t>
      </w:r>
    </w:p>
    <w:p w14:paraId="1E58438A" w14:textId="77777777" w:rsidR="0063103D" w:rsidRPr="009B4896" w:rsidRDefault="0063103D" w:rsidP="0063103D">
      <w:pPr>
        <w:pStyle w:val="a0"/>
        <w:spacing w:line="240" w:lineRule="auto"/>
      </w:pPr>
      <w:r w:rsidRPr="009B4896">
        <w:t>испытание объектов скв</w:t>
      </w:r>
      <w:r>
        <w:t>ажины</w:t>
      </w:r>
      <w:r w:rsidRPr="009B4896">
        <w:t xml:space="preserve"> №22, получение промышленного притока газа;</w:t>
      </w:r>
    </w:p>
    <w:p w14:paraId="3B23CE7D" w14:textId="77777777" w:rsidR="0063103D" w:rsidRDefault="0063103D" w:rsidP="0063103D">
      <w:pPr>
        <w:pStyle w:val="a0"/>
        <w:spacing w:line="240" w:lineRule="auto"/>
      </w:pPr>
      <w:r w:rsidRPr="009B4896">
        <w:t>проведение полевых сейсморазведочных работ МОГТ-3Д</w:t>
      </w:r>
      <w:r>
        <w:t>.</w:t>
      </w:r>
    </w:p>
    <w:p w14:paraId="67B56494" w14:textId="77777777" w:rsidR="0063103D" w:rsidRPr="009B4896" w:rsidRDefault="0063103D" w:rsidP="0063103D">
      <w:pPr>
        <w:pStyle w:val="Bodytext"/>
        <w:rPr>
          <w:b/>
          <w:bCs/>
        </w:rPr>
      </w:pPr>
      <w:r w:rsidRPr="009B4896">
        <w:rPr>
          <w:b/>
          <w:bCs/>
        </w:rPr>
        <w:t>Средневилюйский лицензионный участок:</w:t>
      </w:r>
    </w:p>
    <w:p w14:paraId="34E0736F" w14:textId="77777777" w:rsidR="0063103D" w:rsidRPr="009B4896" w:rsidRDefault="0063103D" w:rsidP="0063103D">
      <w:pPr>
        <w:pStyle w:val="a0"/>
        <w:spacing w:line="240" w:lineRule="auto"/>
      </w:pPr>
      <w:r w:rsidRPr="009B4896">
        <w:t>завершение строительства разведочной скважины №64;</w:t>
      </w:r>
    </w:p>
    <w:p w14:paraId="21B931DB" w14:textId="77777777" w:rsidR="0063103D" w:rsidRPr="009B4896" w:rsidRDefault="0063103D" w:rsidP="0063103D">
      <w:pPr>
        <w:pStyle w:val="a0"/>
        <w:spacing w:line="240" w:lineRule="auto"/>
      </w:pPr>
      <w:r w:rsidRPr="009B4896">
        <w:t>испытание объектов скв</w:t>
      </w:r>
      <w:r>
        <w:t>ажины</w:t>
      </w:r>
      <w:r w:rsidRPr="009B4896">
        <w:t xml:space="preserve"> №64, получение промышленного притока газа;</w:t>
      </w:r>
    </w:p>
    <w:p w14:paraId="58BA71CE" w14:textId="77777777" w:rsidR="0063103D" w:rsidRPr="009B4896" w:rsidRDefault="0063103D" w:rsidP="0063103D">
      <w:pPr>
        <w:pStyle w:val="a0"/>
        <w:spacing w:line="240" w:lineRule="auto"/>
      </w:pPr>
      <w:r w:rsidRPr="009B4896">
        <w:t xml:space="preserve">подсчет запасов </w:t>
      </w:r>
      <w:r>
        <w:t>углеводородного сырья</w:t>
      </w:r>
      <w:r w:rsidRPr="009B4896">
        <w:t>;</w:t>
      </w:r>
    </w:p>
    <w:p w14:paraId="03ACBE1C" w14:textId="77777777" w:rsidR="0063103D" w:rsidRPr="009B4896" w:rsidRDefault="0063103D" w:rsidP="0063103D">
      <w:pPr>
        <w:pStyle w:val="a0"/>
        <w:spacing w:line="240" w:lineRule="auto"/>
      </w:pPr>
      <w:r w:rsidRPr="009B4896">
        <w:t>проведение полевых сейсморазведочных работ МОГТ-3Д;</w:t>
      </w:r>
    </w:p>
    <w:p w14:paraId="1505FC96" w14:textId="77777777" w:rsidR="0063103D" w:rsidRPr="009B4896" w:rsidRDefault="0063103D" w:rsidP="0063103D">
      <w:pPr>
        <w:pStyle w:val="a0"/>
        <w:spacing w:line="240" w:lineRule="auto"/>
      </w:pPr>
      <w:r w:rsidRPr="009B4896">
        <w:lastRenderedPageBreak/>
        <w:t>модернизация скважин;</w:t>
      </w:r>
    </w:p>
    <w:p w14:paraId="21B7B3C0" w14:textId="77777777" w:rsidR="0063103D" w:rsidRPr="009B4896" w:rsidRDefault="0063103D" w:rsidP="0063103D">
      <w:pPr>
        <w:pStyle w:val="a0"/>
        <w:spacing w:line="240" w:lineRule="auto"/>
      </w:pPr>
      <w:r w:rsidRPr="009B4896">
        <w:t>геофизические исследования скважин</w:t>
      </w:r>
      <w:r>
        <w:t>.</w:t>
      </w:r>
    </w:p>
    <w:p w14:paraId="1F779B80" w14:textId="77777777" w:rsidR="0063103D" w:rsidRPr="009B4896" w:rsidRDefault="0063103D" w:rsidP="0063103D">
      <w:pPr>
        <w:pStyle w:val="Bodytext"/>
        <w:rPr>
          <w:b/>
          <w:bCs/>
        </w:rPr>
      </w:pPr>
      <w:r w:rsidRPr="009B4896">
        <w:rPr>
          <w:b/>
          <w:bCs/>
        </w:rPr>
        <w:t>Мастахский лицензионный участок:</w:t>
      </w:r>
    </w:p>
    <w:p w14:paraId="4A9553AB" w14:textId="77777777" w:rsidR="0063103D" w:rsidRPr="009B4896" w:rsidRDefault="0063103D" w:rsidP="0063103D">
      <w:pPr>
        <w:pStyle w:val="a0"/>
        <w:spacing w:line="240" w:lineRule="auto"/>
      </w:pPr>
      <w:r w:rsidRPr="009B4896">
        <w:t>внесение изменений и дополнений в условия лицензии (расширение границ участка);</w:t>
      </w:r>
    </w:p>
    <w:p w14:paraId="5DB79C9D" w14:textId="77777777" w:rsidR="0063103D" w:rsidRPr="009B4896" w:rsidRDefault="0063103D" w:rsidP="0063103D">
      <w:pPr>
        <w:pStyle w:val="a0"/>
        <w:spacing w:line="240" w:lineRule="auto"/>
      </w:pPr>
      <w:r w:rsidRPr="009B4896">
        <w:t>модернизация скважин;</w:t>
      </w:r>
    </w:p>
    <w:p w14:paraId="6800168A" w14:textId="77777777" w:rsidR="0063103D" w:rsidRPr="009B4896" w:rsidRDefault="0063103D" w:rsidP="0063103D">
      <w:pPr>
        <w:pStyle w:val="a0"/>
        <w:spacing w:line="240" w:lineRule="auto"/>
      </w:pPr>
      <w:r w:rsidRPr="009B4896">
        <w:t>геофизические исследования скважин;</w:t>
      </w:r>
    </w:p>
    <w:p w14:paraId="666D8E5D" w14:textId="77777777" w:rsidR="0063103D" w:rsidRPr="009B4896" w:rsidRDefault="0063103D" w:rsidP="0063103D">
      <w:pPr>
        <w:pStyle w:val="a0"/>
        <w:spacing w:line="240" w:lineRule="auto"/>
      </w:pPr>
      <w:r w:rsidRPr="009B4896">
        <w:t>проведение полевых сейсморазведочных работ МОГТ-2Д</w:t>
      </w:r>
      <w:r>
        <w:t>.</w:t>
      </w:r>
    </w:p>
    <w:p w14:paraId="13FB64A6" w14:textId="77777777" w:rsidR="0063103D" w:rsidRPr="009B4896" w:rsidRDefault="0063103D" w:rsidP="0063103D">
      <w:pPr>
        <w:pStyle w:val="Bodytext"/>
        <w:rPr>
          <w:b/>
          <w:bCs/>
        </w:rPr>
      </w:pPr>
      <w:r w:rsidRPr="009B4896">
        <w:rPr>
          <w:b/>
          <w:bCs/>
        </w:rPr>
        <w:t>Соболохский лицензионный участок:</w:t>
      </w:r>
    </w:p>
    <w:p w14:paraId="2E50E622" w14:textId="77777777" w:rsidR="0063103D" w:rsidRPr="009B4896" w:rsidRDefault="0063103D" w:rsidP="0063103D">
      <w:pPr>
        <w:pStyle w:val="a0"/>
        <w:spacing w:line="240" w:lineRule="auto"/>
      </w:pPr>
      <w:r w:rsidRPr="009B4896">
        <w:t>приобретение участка недр;</w:t>
      </w:r>
    </w:p>
    <w:p w14:paraId="7099782C" w14:textId="77777777" w:rsidR="0063103D" w:rsidRPr="009B4896" w:rsidRDefault="0063103D" w:rsidP="0063103D">
      <w:pPr>
        <w:pStyle w:val="a0"/>
        <w:spacing w:line="240" w:lineRule="auto"/>
      </w:pPr>
      <w:r w:rsidRPr="009B4896">
        <w:t>уплата разового платежа за пользование недрами</w:t>
      </w:r>
      <w:r>
        <w:t>.</w:t>
      </w:r>
    </w:p>
    <w:p w14:paraId="4AA4174F" w14:textId="77777777" w:rsidR="0063103D" w:rsidRDefault="0063103D" w:rsidP="0063103D">
      <w:pPr>
        <w:pStyle w:val="1"/>
        <w:rPr>
          <w:noProof/>
          <w:lang w:val="ru-RU"/>
        </w:rPr>
      </w:pPr>
      <w:bookmarkStart w:id="47" w:name="_Toc101355868"/>
      <w:bookmarkStart w:id="48" w:name="_Toc104315246"/>
      <w:bookmarkStart w:id="49" w:name="_Toc105757697"/>
      <w:r w:rsidRPr="00260D87">
        <w:rPr>
          <w:noProof/>
          <w:lang w:val="ru-RU"/>
        </w:rPr>
        <w:lastRenderedPageBreak/>
        <w:t>Разработка и обустройство месторождений</w:t>
      </w:r>
      <w:bookmarkEnd w:id="47"/>
      <w:bookmarkEnd w:id="48"/>
      <w:bookmarkEnd w:id="49"/>
    </w:p>
    <w:p w14:paraId="141F1E20" w14:textId="77777777" w:rsidR="0063103D" w:rsidRPr="009B4896" w:rsidRDefault="0063103D" w:rsidP="0063103D">
      <w:pPr>
        <w:pStyle w:val="Bodytext"/>
        <w:rPr>
          <w:lang w:eastAsia="en-US"/>
        </w:rPr>
      </w:pPr>
      <w:r w:rsidRPr="009B4896">
        <w:t>В 2021 году Компания продолжила разработку и обустройство добывающих и перспективных месторождений. Инвестиции ПАО «ЯТЭК» в освоение ресурсной базы составили в отчетном году 2 810 млн руб. без НДС.</w:t>
      </w:r>
    </w:p>
    <w:p w14:paraId="08D35EBC" w14:textId="537D7538" w:rsidR="0063103D" w:rsidRPr="009B4896" w:rsidRDefault="0063103D" w:rsidP="0063103D">
      <w:pPr>
        <w:pStyle w:val="Bodytext"/>
      </w:pPr>
      <w:r w:rsidRPr="009B4896">
        <w:t xml:space="preserve">Производственная деятельность ПАО «ЯТЭК» в 2021 году осуществлялась в соответствии с «Программой работ по добыче углеводородного сырья ПАО «ЯТЭК» на 2021 год», согласованной с Управлением Ростехнадзора по Республике Саха (Якутия) (Протокол №02/1-НГД от 22.12.2020 г.) на основании действующих проектов на разработку Средневилюйского и Мастахского </w:t>
      </w:r>
      <w:r w:rsidR="00ED001E">
        <w:t>газоконденсатных месторождений</w:t>
      </w:r>
      <w:r w:rsidRPr="009B4896">
        <w:t>.</w:t>
      </w:r>
    </w:p>
    <w:p w14:paraId="2FE6131C" w14:textId="77777777" w:rsidR="0063103D" w:rsidRPr="009B4896" w:rsidRDefault="0063103D" w:rsidP="0063103D">
      <w:pPr>
        <w:pStyle w:val="21"/>
        <w:rPr>
          <w:lang w:val="ru-RU"/>
        </w:rPr>
      </w:pPr>
      <w:bookmarkStart w:id="50" w:name="_Toc104315247"/>
      <w:bookmarkStart w:id="51" w:name="_Toc105757698"/>
      <w:r>
        <w:rPr>
          <w:lang w:val="ru-RU"/>
        </w:rPr>
        <w:t>Разработка Средневилюйского газоконденсатного месторождения</w:t>
      </w:r>
      <w:bookmarkEnd w:id="50"/>
      <w:bookmarkEnd w:id="51"/>
    </w:p>
    <w:p w14:paraId="2877F795" w14:textId="77777777" w:rsidR="0063103D" w:rsidRPr="009B4896" w:rsidRDefault="0063103D" w:rsidP="0063103D">
      <w:pPr>
        <w:pStyle w:val="Bodytext"/>
      </w:pPr>
      <w:r w:rsidRPr="009B4896">
        <w:t>Средневилюйское газоконденсатное месторождение является основным объектом эксплуатации</w:t>
      </w:r>
      <w:r>
        <w:t>. Месторождение</w:t>
      </w:r>
      <w:r w:rsidRPr="009B4896">
        <w:t xml:space="preserve"> находится в начальной стадии разработки. Горный отвод площадью 20 180 га удостоверяется актом № 181 от 11.05.2017. </w:t>
      </w:r>
    </w:p>
    <w:p w14:paraId="1D61E3E0" w14:textId="104046FE" w:rsidR="0063103D" w:rsidRPr="009B4896" w:rsidRDefault="0063103D" w:rsidP="0063103D">
      <w:pPr>
        <w:pStyle w:val="Bodytext"/>
      </w:pPr>
      <w:r w:rsidRPr="009B4896">
        <w:t xml:space="preserve">Запасы УВС по залежам Средневилюйского месторождения приняты на заседании ГКЗ Роснедра (протокол № 4134 от 20.03.2015), в 2021 г. утверждены запасы </w:t>
      </w:r>
      <w:r w:rsidRPr="009B4896">
        <w:rPr>
          <w:color w:val="000000"/>
        </w:rPr>
        <w:t xml:space="preserve">УВС по пластам </w:t>
      </w:r>
      <w:r>
        <w:rPr>
          <w:color w:val="000000"/>
          <w:lang w:val="en-US"/>
        </w:rPr>
        <w:t>T</w:t>
      </w:r>
      <w:r w:rsidRPr="009B4896">
        <w:rPr>
          <w:color w:val="000000"/>
        </w:rPr>
        <w:t>1-</w:t>
      </w:r>
      <w:r>
        <w:rPr>
          <w:color w:val="000000"/>
          <w:lang w:val="en-US"/>
        </w:rPr>
        <w:t>IV</w:t>
      </w:r>
      <w:r w:rsidRPr="009B4896">
        <w:rPr>
          <w:color w:val="000000"/>
        </w:rPr>
        <w:t>в и Р2-</w:t>
      </w:r>
      <w:r>
        <w:rPr>
          <w:color w:val="000000"/>
          <w:lang w:val="en-US"/>
        </w:rPr>
        <w:t>Ia</w:t>
      </w:r>
      <w:r w:rsidRPr="009B4896">
        <w:rPr>
          <w:b/>
          <w:bCs/>
          <w:color w:val="000000"/>
        </w:rPr>
        <w:t xml:space="preserve"> </w:t>
      </w:r>
      <w:r w:rsidRPr="009B4896">
        <w:rPr>
          <w:color w:val="000000"/>
        </w:rPr>
        <w:t>(протокол №03-18/426-пр от 08.09.2021 и №03-18/1279-пр от 20.12.2021 г.). Запасы</w:t>
      </w:r>
      <w:r w:rsidRPr="009B4896">
        <w:rPr>
          <w:b/>
          <w:bCs/>
          <w:color w:val="000000"/>
        </w:rPr>
        <w:t xml:space="preserve"> </w:t>
      </w:r>
      <w:r w:rsidRPr="009B4896">
        <w:t xml:space="preserve">газа по категории АВ1+В2 Средневилюйского </w:t>
      </w:r>
      <w:r w:rsidR="00ED001E">
        <w:t>газоконденсатного месторождения</w:t>
      </w:r>
      <w:r w:rsidRPr="009B4896">
        <w:t xml:space="preserve"> по состоянию на 01.01.2022 составляют 224,8 млрд м</w:t>
      </w:r>
      <w:r w:rsidRPr="009B4896">
        <w:rPr>
          <w:vertAlign w:val="superscript"/>
        </w:rPr>
        <w:t>3</w:t>
      </w:r>
      <w:r w:rsidRPr="009B4896">
        <w:t xml:space="preserve"> и конденсата (извлек.) – 11,9 млн т. </w:t>
      </w:r>
    </w:p>
    <w:p w14:paraId="4F6FCC8F" w14:textId="77777777" w:rsidR="0063103D" w:rsidRPr="009B4896" w:rsidRDefault="0063103D" w:rsidP="0063103D">
      <w:pPr>
        <w:pStyle w:val="Bodytext"/>
      </w:pPr>
      <w:r w:rsidRPr="009B4896">
        <w:t>Степень выработанности запасов по состоянию на 01.01.2022 – 21,5%.</w:t>
      </w:r>
    </w:p>
    <w:p w14:paraId="0F076F08" w14:textId="75B72429" w:rsidR="0063103D" w:rsidRPr="009B4896" w:rsidRDefault="0063103D" w:rsidP="0063103D">
      <w:pPr>
        <w:pStyle w:val="Bodytext"/>
      </w:pPr>
      <w:r w:rsidRPr="009B4896">
        <w:t xml:space="preserve">Разработка месторождения ведется на основе «Технологического проекта разработки Средневилюйского </w:t>
      </w:r>
      <w:r w:rsidR="00ED001E">
        <w:t>газоконденсатного месторождения</w:t>
      </w:r>
      <w:r w:rsidRPr="009B4896">
        <w:t xml:space="preserve"> Республики Саха (Якутия)», выполненного РГУНГ им. И.М. Губкина, г. Москва, в 2013 году (протокол заседания Центральной нефтегазовой секции ЦКР Роснедр РФ № 5714 от 31.10.2013).</w:t>
      </w:r>
    </w:p>
    <w:p w14:paraId="2B3B3AA8" w14:textId="4594D4D5" w:rsidR="0063103D" w:rsidRPr="009B4896" w:rsidRDefault="0063103D" w:rsidP="0063103D">
      <w:pPr>
        <w:pStyle w:val="Bodytext"/>
      </w:pPr>
      <w:r w:rsidRPr="009B4896">
        <w:t xml:space="preserve">За 2021 год действующий режим отработки залежей Средневилюйского </w:t>
      </w:r>
      <w:r w:rsidR="00ED001E">
        <w:t>газоконденсатного месторождения</w:t>
      </w:r>
      <w:r w:rsidRPr="009B4896">
        <w:t xml:space="preserve"> после отбора 21,5% начальных запасов газа продолжает оставаться преимущественно газовым. Учитывая хорошую гидродинамическую закрытость недр, а также значительную удаленность месторождения от областей питания и разгрузки пластовых вод, можно прогнозировать достаточно длительный период сохранения и доминирования газового режима над водонапорным.</w:t>
      </w:r>
    </w:p>
    <w:p w14:paraId="1A461414" w14:textId="77777777" w:rsidR="0063103D" w:rsidRDefault="0063103D" w:rsidP="0063103D">
      <w:pPr>
        <w:pStyle w:val="Bodytext"/>
      </w:pPr>
      <w:r w:rsidRPr="009B4896">
        <w:t>Годовая добыча определяется объемами потребления Центрального промышленного региона Республики Саха (Якутия). Отсутствие крупных потребителей газа, недостаточные темпы газификации</w:t>
      </w:r>
      <w:r>
        <w:t xml:space="preserve"> региона </w:t>
      </w:r>
      <w:r w:rsidRPr="009B4896">
        <w:t>являются основн</w:t>
      </w:r>
      <w:r>
        <w:t xml:space="preserve">ыми сдерживающими факторами, препятствующими </w:t>
      </w:r>
      <w:r w:rsidRPr="009B4896">
        <w:t>увеличени</w:t>
      </w:r>
      <w:r>
        <w:t>ю</w:t>
      </w:r>
      <w:r w:rsidRPr="009B4896">
        <w:t xml:space="preserve"> объемов добычи в соответствии с проектом разработки.</w:t>
      </w:r>
    </w:p>
    <w:p w14:paraId="0D7CFCF7" w14:textId="4BD5F375" w:rsidR="0063103D" w:rsidRPr="00ED001E" w:rsidRDefault="0063103D" w:rsidP="0063103D">
      <w:pPr>
        <w:pStyle w:val="Htabl"/>
        <w:rPr>
          <w:lang w:val="ru-RU"/>
        </w:rPr>
      </w:pPr>
      <w:r w:rsidRPr="00ED001E">
        <w:rPr>
          <w:lang w:val="ru-RU"/>
        </w:rPr>
        <w:t xml:space="preserve">Показатели добычи Средневилюйского </w:t>
      </w:r>
      <w:r w:rsidR="00ED001E" w:rsidRPr="00ED001E">
        <w:rPr>
          <w:lang w:val="ru-RU"/>
        </w:rPr>
        <w:t>газоконденсатного месторождения</w:t>
      </w:r>
    </w:p>
    <w:tbl>
      <w:tblPr>
        <w:tblStyle w:val="af1"/>
        <w:tblW w:w="0" w:type="auto"/>
        <w:tblLook w:val="04A0" w:firstRow="1" w:lastRow="0" w:firstColumn="1" w:lastColumn="0" w:noHBand="0" w:noVBand="1"/>
      </w:tblPr>
      <w:tblGrid>
        <w:gridCol w:w="1774"/>
        <w:gridCol w:w="661"/>
        <w:gridCol w:w="661"/>
        <w:gridCol w:w="661"/>
        <w:gridCol w:w="661"/>
        <w:gridCol w:w="667"/>
        <w:gridCol w:w="667"/>
        <w:gridCol w:w="667"/>
        <w:gridCol w:w="667"/>
        <w:gridCol w:w="667"/>
        <w:gridCol w:w="667"/>
      </w:tblGrid>
      <w:tr w:rsidR="003E1A91" w14:paraId="3435CF44" w14:textId="77777777" w:rsidTr="008B010F">
        <w:tc>
          <w:tcPr>
            <w:tcW w:w="1684" w:type="dxa"/>
            <w:tcBorders>
              <w:top w:val="single" w:sz="4" w:space="0" w:color="auto"/>
              <w:left w:val="single" w:sz="4" w:space="0" w:color="auto"/>
              <w:bottom w:val="single" w:sz="4" w:space="0" w:color="auto"/>
              <w:right w:val="single" w:sz="4" w:space="0" w:color="auto"/>
            </w:tcBorders>
            <w:shd w:val="clear" w:color="auto" w:fill="auto"/>
            <w:hideMark/>
          </w:tcPr>
          <w:p w14:paraId="0F013DF7" w14:textId="77777777" w:rsidR="003E1A91" w:rsidRDefault="003E1A91" w:rsidP="00D5649F">
            <w:pPr>
              <w:pStyle w:val="Tablhead"/>
            </w:pPr>
            <w:r>
              <w:lastRenderedPageBreak/>
              <w:t>Показатель</w:t>
            </w:r>
          </w:p>
        </w:tc>
        <w:tc>
          <w:tcPr>
            <w:tcW w:w="636" w:type="dxa"/>
            <w:tcBorders>
              <w:top w:val="single" w:sz="4" w:space="0" w:color="auto"/>
              <w:left w:val="single" w:sz="4" w:space="0" w:color="auto"/>
              <w:bottom w:val="single" w:sz="4" w:space="0" w:color="auto"/>
              <w:right w:val="single" w:sz="4" w:space="0" w:color="auto"/>
            </w:tcBorders>
            <w:shd w:val="clear" w:color="auto" w:fill="auto"/>
          </w:tcPr>
          <w:p w14:paraId="17860572" w14:textId="77777777" w:rsidR="003E1A91" w:rsidRPr="009B4896" w:rsidRDefault="003E1A91" w:rsidP="00D5649F">
            <w:pPr>
              <w:pStyle w:val="Tablhead"/>
              <w:rPr>
                <w:b w:val="0"/>
                <w:lang w:val="ru-RU"/>
              </w:rPr>
            </w:pPr>
            <w:r>
              <w:rPr>
                <w:lang w:val="ru-RU"/>
              </w:rPr>
              <w:t>2012</w:t>
            </w:r>
          </w:p>
        </w:tc>
        <w:tc>
          <w:tcPr>
            <w:tcW w:w="636" w:type="dxa"/>
            <w:tcBorders>
              <w:top w:val="single" w:sz="4" w:space="0" w:color="auto"/>
              <w:left w:val="single" w:sz="4" w:space="0" w:color="auto"/>
              <w:bottom w:val="single" w:sz="4" w:space="0" w:color="auto"/>
              <w:right w:val="single" w:sz="4" w:space="0" w:color="auto"/>
            </w:tcBorders>
            <w:shd w:val="clear" w:color="auto" w:fill="auto"/>
          </w:tcPr>
          <w:p w14:paraId="0B8B9C24" w14:textId="77777777" w:rsidR="003E1A91" w:rsidRPr="009B4896" w:rsidRDefault="003E1A91" w:rsidP="00D5649F">
            <w:pPr>
              <w:pStyle w:val="Tablhead"/>
              <w:rPr>
                <w:b w:val="0"/>
                <w:lang w:val="ru-RU"/>
              </w:rPr>
            </w:pPr>
            <w:r>
              <w:rPr>
                <w:lang w:val="ru-RU"/>
              </w:rPr>
              <w:t>2013</w:t>
            </w:r>
          </w:p>
        </w:tc>
        <w:tc>
          <w:tcPr>
            <w:tcW w:w="636" w:type="dxa"/>
            <w:tcBorders>
              <w:top w:val="single" w:sz="4" w:space="0" w:color="auto"/>
              <w:left w:val="single" w:sz="4" w:space="0" w:color="auto"/>
              <w:bottom w:val="single" w:sz="4" w:space="0" w:color="auto"/>
              <w:right w:val="single" w:sz="4" w:space="0" w:color="auto"/>
            </w:tcBorders>
            <w:shd w:val="clear" w:color="auto" w:fill="auto"/>
          </w:tcPr>
          <w:p w14:paraId="05F1CDA0" w14:textId="77777777" w:rsidR="003E1A91" w:rsidRPr="009B4896" w:rsidRDefault="003E1A91" w:rsidP="00D5649F">
            <w:pPr>
              <w:pStyle w:val="Tablhead"/>
              <w:rPr>
                <w:b w:val="0"/>
                <w:lang w:val="ru-RU"/>
              </w:rPr>
            </w:pPr>
            <w:r>
              <w:rPr>
                <w:lang w:val="ru-RU"/>
              </w:rPr>
              <w:t>2014</w:t>
            </w:r>
          </w:p>
        </w:tc>
        <w:tc>
          <w:tcPr>
            <w:tcW w:w="636" w:type="dxa"/>
            <w:tcBorders>
              <w:top w:val="single" w:sz="4" w:space="0" w:color="auto"/>
              <w:left w:val="single" w:sz="4" w:space="0" w:color="auto"/>
              <w:bottom w:val="single" w:sz="4" w:space="0" w:color="auto"/>
              <w:right w:val="single" w:sz="4" w:space="0" w:color="auto"/>
            </w:tcBorders>
            <w:shd w:val="clear" w:color="auto" w:fill="auto"/>
          </w:tcPr>
          <w:p w14:paraId="286A1D9C" w14:textId="77777777" w:rsidR="003E1A91" w:rsidRPr="009B4896" w:rsidRDefault="003E1A91" w:rsidP="00D5649F">
            <w:pPr>
              <w:pStyle w:val="Tablhead"/>
              <w:rPr>
                <w:b w:val="0"/>
                <w:lang w:val="ru-RU"/>
              </w:rPr>
            </w:pPr>
            <w:r>
              <w:rPr>
                <w:lang w:val="ru-RU"/>
              </w:rPr>
              <w:t>2015</w:t>
            </w:r>
          </w:p>
        </w:tc>
        <w:tc>
          <w:tcPr>
            <w:tcW w:w="641" w:type="dxa"/>
            <w:tcBorders>
              <w:top w:val="single" w:sz="4" w:space="0" w:color="auto"/>
              <w:left w:val="single" w:sz="4" w:space="0" w:color="auto"/>
              <w:bottom w:val="single" w:sz="4" w:space="0" w:color="auto"/>
              <w:right w:val="single" w:sz="4" w:space="0" w:color="auto"/>
            </w:tcBorders>
            <w:shd w:val="clear" w:color="auto" w:fill="auto"/>
          </w:tcPr>
          <w:p w14:paraId="09FEC324" w14:textId="77777777" w:rsidR="003E1A91" w:rsidRPr="009B4896" w:rsidRDefault="003E1A91" w:rsidP="00D5649F">
            <w:pPr>
              <w:pStyle w:val="Tablhead"/>
              <w:rPr>
                <w:b w:val="0"/>
                <w:lang w:val="ru-RU"/>
              </w:rPr>
            </w:pPr>
            <w:r>
              <w:rPr>
                <w:lang w:val="ru-RU"/>
              </w:rPr>
              <w:t>2016</w:t>
            </w:r>
          </w:p>
        </w:tc>
        <w:tc>
          <w:tcPr>
            <w:tcW w:w="641" w:type="dxa"/>
            <w:tcBorders>
              <w:top w:val="single" w:sz="4" w:space="0" w:color="auto"/>
              <w:left w:val="single" w:sz="4" w:space="0" w:color="auto"/>
              <w:bottom w:val="single" w:sz="4" w:space="0" w:color="auto"/>
              <w:right w:val="single" w:sz="4" w:space="0" w:color="auto"/>
            </w:tcBorders>
            <w:shd w:val="clear" w:color="auto" w:fill="auto"/>
          </w:tcPr>
          <w:p w14:paraId="0D90EAE9" w14:textId="77777777" w:rsidR="003E1A91" w:rsidRPr="009B4896" w:rsidRDefault="003E1A91" w:rsidP="00D5649F">
            <w:pPr>
              <w:pStyle w:val="Tablhead"/>
              <w:rPr>
                <w:b w:val="0"/>
                <w:lang w:val="ru-RU"/>
              </w:rPr>
            </w:pPr>
            <w:r>
              <w:rPr>
                <w:lang w:val="ru-RU"/>
              </w:rPr>
              <w:t>2017</w:t>
            </w:r>
          </w:p>
        </w:tc>
        <w:tc>
          <w:tcPr>
            <w:tcW w:w="641" w:type="dxa"/>
            <w:tcBorders>
              <w:top w:val="single" w:sz="4" w:space="0" w:color="auto"/>
              <w:left w:val="single" w:sz="4" w:space="0" w:color="auto"/>
              <w:bottom w:val="single" w:sz="4" w:space="0" w:color="auto"/>
              <w:right w:val="single" w:sz="4" w:space="0" w:color="auto"/>
            </w:tcBorders>
            <w:shd w:val="clear" w:color="auto" w:fill="auto"/>
          </w:tcPr>
          <w:p w14:paraId="0B90B448" w14:textId="77777777" w:rsidR="003E1A91" w:rsidRPr="009B4896" w:rsidRDefault="003E1A91" w:rsidP="00D5649F">
            <w:pPr>
              <w:pStyle w:val="Tablhead"/>
              <w:rPr>
                <w:b w:val="0"/>
                <w:lang w:val="ru-RU"/>
              </w:rPr>
            </w:pPr>
            <w:r>
              <w:rPr>
                <w:lang w:val="ru-RU"/>
              </w:rPr>
              <w:t>2018</w:t>
            </w:r>
          </w:p>
        </w:tc>
        <w:tc>
          <w:tcPr>
            <w:tcW w:w="641" w:type="dxa"/>
            <w:tcBorders>
              <w:top w:val="single" w:sz="4" w:space="0" w:color="auto"/>
              <w:left w:val="single" w:sz="4" w:space="0" w:color="auto"/>
              <w:bottom w:val="single" w:sz="4" w:space="0" w:color="auto"/>
              <w:right w:val="single" w:sz="4" w:space="0" w:color="auto"/>
            </w:tcBorders>
            <w:shd w:val="clear" w:color="auto" w:fill="auto"/>
            <w:hideMark/>
          </w:tcPr>
          <w:p w14:paraId="4960D425" w14:textId="77777777" w:rsidR="003E1A91" w:rsidRDefault="003E1A91" w:rsidP="00D5649F">
            <w:pPr>
              <w:pStyle w:val="Tablhead"/>
            </w:pPr>
            <w:r>
              <w:t>2019</w:t>
            </w:r>
          </w:p>
        </w:tc>
        <w:tc>
          <w:tcPr>
            <w:tcW w:w="641" w:type="dxa"/>
            <w:tcBorders>
              <w:top w:val="single" w:sz="4" w:space="0" w:color="auto"/>
              <w:left w:val="single" w:sz="4" w:space="0" w:color="auto"/>
              <w:bottom w:val="single" w:sz="4" w:space="0" w:color="auto"/>
              <w:right w:val="single" w:sz="4" w:space="0" w:color="auto"/>
            </w:tcBorders>
            <w:shd w:val="clear" w:color="auto" w:fill="auto"/>
            <w:hideMark/>
          </w:tcPr>
          <w:p w14:paraId="22B76CCE" w14:textId="77777777" w:rsidR="003E1A91" w:rsidRDefault="003E1A91" w:rsidP="00D5649F">
            <w:pPr>
              <w:pStyle w:val="Tablhead"/>
            </w:pPr>
            <w:r>
              <w:t>2020</w:t>
            </w:r>
          </w:p>
        </w:tc>
        <w:tc>
          <w:tcPr>
            <w:tcW w:w="641" w:type="dxa"/>
            <w:tcBorders>
              <w:top w:val="single" w:sz="4" w:space="0" w:color="auto"/>
              <w:left w:val="single" w:sz="4" w:space="0" w:color="auto"/>
              <w:bottom w:val="single" w:sz="4" w:space="0" w:color="auto"/>
              <w:right w:val="single" w:sz="4" w:space="0" w:color="auto"/>
            </w:tcBorders>
            <w:shd w:val="clear" w:color="auto" w:fill="auto"/>
            <w:hideMark/>
          </w:tcPr>
          <w:p w14:paraId="71D5DABF" w14:textId="77777777" w:rsidR="003E1A91" w:rsidRDefault="003E1A91" w:rsidP="00D5649F">
            <w:pPr>
              <w:pStyle w:val="Tablhead"/>
            </w:pPr>
            <w:r>
              <w:t>2021</w:t>
            </w:r>
          </w:p>
        </w:tc>
      </w:tr>
      <w:tr w:rsidR="003E1A91" w14:paraId="6ABD6BAC" w14:textId="77777777" w:rsidTr="008B010F">
        <w:tc>
          <w:tcPr>
            <w:tcW w:w="1684" w:type="dxa"/>
            <w:tcBorders>
              <w:top w:val="single" w:sz="4" w:space="0" w:color="auto"/>
              <w:left w:val="single" w:sz="4" w:space="0" w:color="auto"/>
              <w:bottom w:val="single" w:sz="4" w:space="0" w:color="auto"/>
              <w:right w:val="single" w:sz="4" w:space="0" w:color="auto"/>
            </w:tcBorders>
            <w:shd w:val="clear" w:color="auto" w:fill="auto"/>
          </w:tcPr>
          <w:p w14:paraId="0F5D438A" w14:textId="77777777" w:rsidR="003E1A91" w:rsidRDefault="003E1A91" w:rsidP="00D5649F">
            <w:pPr>
              <w:pStyle w:val="Tablbody"/>
            </w:pPr>
            <w:r>
              <w:t>Количество действующих эксплуатационн</w:t>
            </w:r>
            <w:r>
              <w:rPr>
                <w:lang w:val="ru-RU"/>
              </w:rPr>
              <w:t xml:space="preserve">ых </w:t>
            </w:r>
            <w:r>
              <w:t>скважин</w:t>
            </w:r>
          </w:p>
        </w:tc>
        <w:tc>
          <w:tcPr>
            <w:tcW w:w="636" w:type="dxa"/>
            <w:tcBorders>
              <w:top w:val="single" w:sz="4" w:space="0" w:color="auto"/>
              <w:left w:val="single" w:sz="4" w:space="0" w:color="auto"/>
              <w:bottom w:val="single" w:sz="4" w:space="0" w:color="auto"/>
              <w:right w:val="single" w:sz="4" w:space="0" w:color="auto"/>
            </w:tcBorders>
            <w:shd w:val="clear" w:color="auto" w:fill="auto"/>
          </w:tcPr>
          <w:p w14:paraId="407E1789" w14:textId="77777777" w:rsidR="003E1A91" w:rsidRDefault="003E1A91" w:rsidP="00D5649F">
            <w:pPr>
              <w:pStyle w:val="Tablbody"/>
              <w:rPr>
                <w:lang w:val="ru-RU"/>
              </w:rPr>
            </w:pPr>
            <w:r>
              <w:rPr>
                <w:lang w:val="ru-RU"/>
              </w:rPr>
              <w:t>29</w:t>
            </w:r>
          </w:p>
        </w:tc>
        <w:tc>
          <w:tcPr>
            <w:tcW w:w="636" w:type="dxa"/>
            <w:tcBorders>
              <w:top w:val="single" w:sz="4" w:space="0" w:color="auto"/>
              <w:left w:val="single" w:sz="4" w:space="0" w:color="auto"/>
              <w:bottom w:val="single" w:sz="4" w:space="0" w:color="auto"/>
              <w:right w:val="single" w:sz="4" w:space="0" w:color="auto"/>
            </w:tcBorders>
            <w:shd w:val="clear" w:color="auto" w:fill="auto"/>
          </w:tcPr>
          <w:p w14:paraId="4059C7B3" w14:textId="77777777" w:rsidR="003E1A91" w:rsidRDefault="003E1A91" w:rsidP="00D5649F">
            <w:pPr>
              <w:pStyle w:val="Tablbody"/>
              <w:rPr>
                <w:lang w:val="ru-RU"/>
              </w:rPr>
            </w:pPr>
            <w:r>
              <w:rPr>
                <w:lang w:val="ru-RU"/>
              </w:rPr>
              <w:t>33</w:t>
            </w:r>
          </w:p>
        </w:tc>
        <w:tc>
          <w:tcPr>
            <w:tcW w:w="636" w:type="dxa"/>
            <w:tcBorders>
              <w:top w:val="single" w:sz="4" w:space="0" w:color="auto"/>
              <w:left w:val="single" w:sz="4" w:space="0" w:color="auto"/>
              <w:bottom w:val="single" w:sz="4" w:space="0" w:color="auto"/>
              <w:right w:val="single" w:sz="4" w:space="0" w:color="auto"/>
            </w:tcBorders>
            <w:shd w:val="clear" w:color="auto" w:fill="auto"/>
          </w:tcPr>
          <w:p w14:paraId="4F4EEB34" w14:textId="77777777" w:rsidR="003E1A91" w:rsidRDefault="003E1A91" w:rsidP="00D5649F">
            <w:pPr>
              <w:pStyle w:val="Tablbody"/>
              <w:rPr>
                <w:lang w:val="ru-RU"/>
              </w:rPr>
            </w:pPr>
            <w:r>
              <w:rPr>
                <w:lang w:val="ru-RU"/>
              </w:rPr>
              <w:t>35</w:t>
            </w:r>
          </w:p>
        </w:tc>
        <w:tc>
          <w:tcPr>
            <w:tcW w:w="636" w:type="dxa"/>
            <w:tcBorders>
              <w:top w:val="single" w:sz="4" w:space="0" w:color="auto"/>
              <w:left w:val="single" w:sz="4" w:space="0" w:color="auto"/>
              <w:bottom w:val="single" w:sz="4" w:space="0" w:color="auto"/>
              <w:right w:val="single" w:sz="4" w:space="0" w:color="auto"/>
            </w:tcBorders>
            <w:shd w:val="clear" w:color="auto" w:fill="auto"/>
          </w:tcPr>
          <w:p w14:paraId="21A2072E" w14:textId="77777777" w:rsidR="003E1A91" w:rsidRDefault="003E1A91" w:rsidP="00D5649F">
            <w:pPr>
              <w:pStyle w:val="Tablbody"/>
              <w:rPr>
                <w:lang w:val="ru-RU"/>
              </w:rPr>
            </w:pPr>
            <w:r>
              <w:rPr>
                <w:lang w:val="ru-RU"/>
              </w:rPr>
              <w:t>35</w:t>
            </w:r>
          </w:p>
        </w:tc>
        <w:tc>
          <w:tcPr>
            <w:tcW w:w="641" w:type="dxa"/>
            <w:tcBorders>
              <w:top w:val="single" w:sz="4" w:space="0" w:color="auto"/>
              <w:left w:val="single" w:sz="4" w:space="0" w:color="auto"/>
              <w:bottom w:val="single" w:sz="4" w:space="0" w:color="auto"/>
              <w:right w:val="single" w:sz="4" w:space="0" w:color="auto"/>
            </w:tcBorders>
            <w:shd w:val="clear" w:color="auto" w:fill="auto"/>
          </w:tcPr>
          <w:p w14:paraId="5FFA28A8" w14:textId="77777777" w:rsidR="003E1A91" w:rsidRDefault="003E1A91" w:rsidP="00D5649F">
            <w:pPr>
              <w:pStyle w:val="Tablbody"/>
              <w:rPr>
                <w:lang w:val="ru-RU"/>
              </w:rPr>
            </w:pPr>
            <w:r>
              <w:rPr>
                <w:lang w:val="ru-RU"/>
              </w:rPr>
              <w:t>40</w:t>
            </w:r>
          </w:p>
        </w:tc>
        <w:tc>
          <w:tcPr>
            <w:tcW w:w="641" w:type="dxa"/>
            <w:tcBorders>
              <w:top w:val="single" w:sz="4" w:space="0" w:color="auto"/>
              <w:left w:val="single" w:sz="4" w:space="0" w:color="auto"/>
              <w:bottom w:val="single" w:sz="4" w:space="0" w:color="auto"/>
              <w:right w:val="single" w:sz="4" w:space="0" w:color="auto"/>
            </w:tcBorders>
            <w:shd w:val="clear" w:color="auto" w:fill="auto"/>
          </w:tcPr>
          <w:p w14:paraId="1AF690AC" w14:textId="77777777" w:rsidR="003E1A91" w:rsidRDefault="003E1A91" w:rsidP="00D5649F">
            <w:pPr>
              <w:pStyle w:val="Tablbody"/>
              <w:rPr>
                <w:lang w:val="ru-RU"/>
              </w:rPr>
            </w:pPr>
            <w:r>
              <w:rPr>
                <w:lang w:val="ru-RU"/>
              </w:rPr>
              <w:t>35</w:t>
            </w:r>
          </w:p>
        </w:tc>
        <w:tc>
          <w:tcPr>
            <w:tcW w:w="641" w:type="dxa"/>
            <w:tcBorders>
              <w:top w:val="single" w:sz="4" w:space="0" w:color="auto"/>
              <w:left w:val="single" w:sz="4" w:space="0" w:color="auto"/>
              <w:bottom w:val="single" w:sz="4" w:space="0" w:color="auto"/>
              <w:right w:val="single" w:sz="4" w:space="0" w:color="auto"/>
            </w:tcBorders>
            <w:shd w:val="clear" w:color="auto" w:fill="auto"/>
          </w:tcPr>
          <w:p w14:paraId="0018CF95" w14:textId="77777777" w:rsidR="003E1A91" w:rsidRDefault="003E1A91" w:rsidP="00D5649F">
            <w:pPr>
              <w:pStyle w:val="Tablbody"/>
              <w:rPr>
                <w:lang w:val="ru-RU"/>
              </w:rPr>
            </w:pPr>
            <w:r>
              <w:rPr>
                <w:lang w:val="ru-RU"/>
              </w:rPr>
              <w:t>41</w:t>
            </w:r>
          </w:p>
        </w:tc>
        <w:tc>
          <w:tcPr>
            <w:tcW w:w="641" w:type="dxa"/>
            <w:tcBorders>
              <w:top w:val="single" w:sz="4" w:space="0" w:color="auto"/>
              <w:left w:val="single" w:sz="4" w:space="0" w:color="auto"/>
              <w:bottom w:val="single" w:sz="4" w:space="0" w:color="auto"/>
              <w:right w:val="single" w:sz="4" w:space="0" w:color="auto"/>
            </w:tcBorders>
            <w:shd w:val="clear" w:color="auto" w:fill="auto"/>
          </w:tcPr>
          <w:p w14:paraId="52E04A57" w14:textId="77777777" w:rsidR="003E1A91" w:rsidRDefault="003E1A91" w:rsidP="00D5649F">
            <w:pPr>
              <w:pStyle w:val="Tablbody"/>
            </w:pPr>
            <w:r>
              <w:t>42</w:t>
            </w:r>
          </w:p>
        </w:tc>
        <w:tc>
          <w:tcPr>
            <w:tcW w:w="641" w:type="dxa"/>
            <w:tcBorders>
              <w:top w:val="single" w:sz="4" w:space="0" w:color="auto"/>
              <w:left w:val="single" w:sz="4" w:space="0" w:color="auto"/>
              <w:bottom w:val="single" w:sz="4" w:space="0" w:color="auto"/>
              <w:right w:val="single" w:sz="4" w:space="0" w:color="auto"/>
            </w:tcBorders>
            <w:shd w:val="clear" w:color="auto" w:fill="auto"/>
          </w:tcPr>
          <w:p w14:paraId="0190C2D4" w14:textId="77777777" w:rsidR="003E1A91" w:rsidRDefault="003E1A91" w:rsidP="00D5649F">
            <w:pPr>
              <w:pStyle w:val="Tablbody"/>
            </w:pPr>
            <w:r>
              <w:t>41</w:t>
            </w:r>
          </w:p>
        </w:tc>
        <w:tc>
          <w:tcPr>
            <w:tcW w:w="641" w:type="dxa"/>
            <w:tcBorders>
              <w:top w:val="single" w:sz="4" w:space="0" w:color="auto"/>
              <w:left w:val="single" w:sz="4" w:space="0" w:color="auto"/>
              <w:bottom w:val="single" w:sz="4" w:space="0" w:color="auto"/>
              <w:right w:val="single" w:sz="4" w:space="0" w:color="auto"/>
            </w:tcBorders>
            <w:shd w:val="clear" w:color="auto" w:fill="auto"/>
          </w:tcPr>
          <w:p w14:paraId="298EEA40" w14:textId="77777777" w:rsidR="003E1A91" w:rsidRDefault="003E1A91" w:rsidP="00D5649F">
            <w:pPr>
              <w:pStyle w:val="Tablbody"/>
            </w:pPr>
            <w:r>
              <w:t>39</w:t>
            </w:r>
          </w:p>
        </w:tc>
      </w:tr>
      <w:tr w:rsidR="003E1A91" w14:paraId="1EF96708" w14:textId="77777777" w:rsidTr="008B010F">
        <w:tc>
          <w:tcPr>
            <w:tcW w:w="1684" w:type="dxa"/>
            <w:tcBorders>
              <w:top w:val="single" w:sz="4" w:space="0" w:color="auto"/>
              <w:left w:val="single" w:sz="4" w:space="0" w:color="auto"/>
              <w:bottom w:val="single" w:sz="4" w:space="0" w:color="auto"/>
              <w:right w:val="single" w:sz="4" w:space="0" w:color="auto"/>
            </w:tcBorders>
            <w:hideMark/>
          </w:tcPr>
          <w:p w14:paraId="7FD88354" w14:textId="77777777" w:rsidR="003E1A91" w:rsidRDefault="003E1A91" w:rsidP="00D5649F">
            <w:pPr>
              <w:pStyle w:val="Tablbody"/>
            </w:pPr>
            <w:r>
              <w:t>Добыча газа, млн м</w:t>
            </w:r>
            <w:r>
              <w:rPr>
                <w:vertAlign w:val="superscript"/>
              </w:rPr>
              <w:t>3</w:t>
            </w:r>
          </w:p>
        </w:tc>
        <w:tc>
          <w:tcPr>
            <w:tcW w:w="636" w:type="dxa"/>
            <w:tcBorders>
              <w:top w:val="single" w:sz="4" w:space="0" w:color="auto"/>
              <w:left w:val="single" w:sz="4" w:space="0" w:color="auto"/>
              <w:bottom w:val="single" w:sz="4" w:space="0" w:color="auto"/>
              <w:right w:val="single" w:sz="4" w:space="0" w:color="auto"/>
            </w:tcBorders>
          </w:tcPr>
          <w:p w14:paraId="75E547C1" w14:textId="77777777" w:rsidR="003E1A91" w:rsidRPr="009B4896" w:rsidRDefault="003E1A91" w:rsidP="00D5649F">
            <w:pPr>
              <w:pStyle w:val="Tablbody"/>
              <w:rPr>
                <w:lang w:val="ru-RU"/>
              </w:rPr>
            </w:pPr>
            <w:r>
              <w:rPr>
                <w:lang w:val="ru-RU"/>
              </w:rPr>
              <w:t>1625</w:t>
            </w:r>
          </w:p>
        </w:tc>
        <w:tc>
          <w:tcPr>
            <w:tcW w:w="636" w:type="dxa"/>
            <w:tcBorders>
              <w:top w:val="single" w:sz="4" w:space="0" w:color="auto"/>
              <w:left w:val="single" w:sz="4" w:space="0" w:color="auto"/>
              <w:bottom w:val="single" w:sz="4" w:space="0" w:color="auto"/>
              <w:right w:val="single" w:sz="4" w:space="0" w:color="auto"/>
            </w:tcBorders>
          </w:tcPr>
          <w:p w14:paraId="77FEA495" w14:textId="77777777" w:rsidR="003E1A91" w:rsidRPr="009B4896" w:rsidRDefault="003E1A91" w:rsidP="00D5649F">
            <w:pPr>
              <w:pStyle w:val="Tablbody"/>
              <w:rPr>
                <w:lang w:val="ru-RU"/>
              </w:rPr>
            </w:pPr>
            <w:r>
              <w:rPr>
                <w:lang w:val="ru-RU"/>
              </w:rPr>
              <w:t>1691</w:t>
            </w:r>
          </w:p>
        </w:tc>
        <w:tc>
          <w:tcPr>
            <w:tcW w:w="636" w:type="dxa"/>
            <w:tcBorders>
              <w:top w:val="single" w:sz="4" w:space="0" w:color="auto"/>
              <w:left w:val="single" w:sz="4" w:space="0" w:color="auto"/>
              <w:bottom w:val="single" w:sz="4" w:space="0" w:color="auto"/>
              <w:right w:val="single" w:sz="4" w:space="0" w:color="auto"/>
            </w:tcBorders>
          </w:tcPr>
          <w:p w14:paraId="7EFCD080" w14:textId="77777777" w:rsidR="003E1A91" w:rsidRPr="009B4896" w:rsidRDefault="003E1A91" w:rsidP="00D5649F">
            <w:pPr>
              <w:pStyle w:val="Tablbody"/>
              <w:rPr>
                <w:lang w:val="ru-RU"/>
              </w:rPr>
            </w:pPr>
            <w:r>
              <w:rPr>
                <w:lang w:val="ru-RU"/>
              </w:rPr>
              <w:t>1727</w:t>
            </w:r>
          </w:p>
        </w:tc>
        <w:tc>
          <w:tcPr>
            <w:tcW w:w="636" w:type="dxa"/>
            <w:tcBorders>
              <w:top w:val="single" w:sz="4" w:space="0" w:color="auto"/>
              <w:left w:val="single" w:sz="4" w:space="0" w:color="auto"/>
              <w:bottom w:val="single" w:sz="4" w:space="0" w:color="auto"/>
              <w:right w:val="single" w:sz="4" w:space="0" w:color="auto"/>
            </w:tcBorders>
          </w:tcPr>
          <w:p w14:paraId="43D7BFC0" w14:textId="77777777" w:rsidR="003E1A91" w:rsidRPr="009B4896" w:rsidRDefault="003E1A91" w:rsidP="00D5649F">
            <w:pPr>
              <w:pStyle w:val="Tablbody"/>
              <w:rPr>
                <w:lang w:val="ru-RU"/>
              </w:rPr>
            </w:pPr>
            <w:r>
              <w:rPr>
                <w:lang w:val="ru-RU"/>
              </w:rPr>
              <w:t>1683</w:t>
            </w:r>
          </w:p>
        </w:tc>
        <w:tc>
          <w:tcPr>
            <w:tcW w:w="641" w:type="dxa"/>
            <w:tcBorders>
              <w:top w:val="single" w:sz="4" w:space="0" w:color="auto"/>
              <w:left w:val="single" w:sz="4" w:space="0" w:color="auto"/>
              <w:bottom w:val="single" w:sz="4" w:space="0" w:color="auto"/>
              <w:right w:val="single" w:sz="4" w:space="0" w:color="auto"/>
            </w:tcBorders>
          </w:tcPr>
          <w:p w14:paraId="46E40F54" w14:textId="77777777" w:rsidR="003E1A91" w:rsidRPr="009B4896" w:rsidRDefault="003E1A91" w:rsidP="00D5649F">
            <w:pPr>
              <w:pStyle w:val="Tablbody"/>
              <w:rPr>
                <w:lang w:val="ru-RU"/>
              </w:rPr>
            </w:pPr>
            <w:r>
              <w:rPr>
                <w:lang w:val="ru-RU"/>
              </w:rPr>
              <w:t>1735</w:t>
            </w:r>
          </w:p>
        </w:tc>
        <w:tc>
          <w:tcPr>
            <w:tcW w:w="641" w:type="dxa"/>
            <w:tcBorders>
              <w:top w:val="single" w:sz="4" w:space="0" w:color="auto"/>
              <w:left w:val="single" w:sz="4" w:space="0" w:color="auto"/>
              <w:bottom w:val="single" w:sz="4" w:space="0" w:color="auto"/>
              <w:right w:val="single" w:sz="4" w:space="0" w:color="auto"/>
            </w:tcBorders>
          </w:tcPr>
          <w:p w14:paraId="362CD68B" w14:textId="77777777" w:rsidR="003E1A91" w:rsidRPr="009B4896" w:rsidRDefault="003E1A91" w:rsidP="00D5649F">
            <w:pPr>
              <w:pStyle w:val="Tablbody"/>
              <w:rPr>
                <w:lang w:val="ru-RU"/>
              </w:rPr>
            </w:pPr>
            <w:r>
              <w:rPr>
                <w:lang w:val="ru-RU"/>
              </w:rPr>
              <w:t>1744</w:t>
            </w:r>
          </w:p>
        </w:tc>
        <w:tc>
          <w:tcPr>
            <w:tcW w:w="641" w:type="dxa"/>
            <w:tcBorders>
              <w:top w:val="single" w:sz="4" w:space="0" w:color="auto"/>
              <w:left w:val="single" w:sz="4" w:space="0" w:color="auto"/>
              <w:bottom w:val="single" w:sz="4" w:space="0" w:color="auto"/>
              <w:right w:val="single" w:sz="4" w:space="0" w:color="auto"/>
            </w:tcBorders>
          </w:tcPr>
          <w:p w14:paraId="712F61D8" w14:textId="77777777" w:rsidR="003E1A91" w:rsidRPr="009B4896" w:rsidRDefault="003E1A91" w:rsidP="00D5649F">
            <w:pPr>
              <w:pStyle w:val="Tablbody"/>
              <w:rPr>
                <w:lang w:val="ru-RU"/>
              </w:rPr>
            </w:pPr>
            <w:r>
              <w:rPr>
                <w:lang w:val="ru-RU"/>
              </w:rPr>
              <w:t>1667</w:t>
            </w:r>
          </w:p>
        </w:tc>
        <w:tc>
          <w:tcPr>
            <w:tcW w:w="641" w:type="dxa"/>
            <w:tcBorders>
              <w:top w:val="single" w:sz="4" w:space="0" w:color="auto"/>
              <w:left w:val="single" w:sz="4" w:space="0" w:color="auto"/>
              <w:bottom w:val="single" w:sz="4" w:space="0" w:color="auto"/>
              <w:right w:val="single" w:sz="4" w:space="0" w:color="auto"/>
            </w:tcBorders>
            <w:hideMark/>
          </w:tcPr>
          <w:p w14:paraId="41C98305" w14:textId="77777777" w:rsidR="003E1A91" w:rsidRDefault="003E1A91" w:rsidP="00D5649F">
            <w:pPr>
              <w:pStyle w:val="Tablbody"/>
            </w:pPr>
            <w:r>
              <w:t>1 844</w:t>
            </w:r>
          </w:p>
        </w:tc>
        <w:tc>
          <w:tcPr>
            <w:tcW w:w="641" w:type="dxa"/>
            <w:tcBorders>
              <w:top w:val="single" w:sz="4" w:space="0" w:color="auto"/>
              <w:left w:val="single" w:sz="4" w:space="0" w:color="auto"/>
              <w:bottom w:val="single" w:sz="4" w:space="0" w:color="auto"/>
              <w:right w:val="single" w:sz="4" w:space="0" w:color="auto"/>
            </w:tcBorders>
            <w:hideMark/>
          </w:tcPr>
          <w:p w14:paraId="6AB431DA" w14:textId="77777777" w:rsidR="003E1A91" w:rsidRDefault="003E1A91" w:rsidP="00D5649F">
            <w:pPr>
              <w:pStyle w:val="Tablbody"/>
            </w:pPr>
            <w:r>
              <w:t>1 778</w:t>
            </w:r>
          </w:p>
        </w:tc>
        <w:tc>
          <w:tcPr>
            <w:tcW w:w="641" w:type="dxa"/>
            <w:tcBorders>
              <w:top w:val="single" w:sz="4" w:space="0" w:color="auto"/>
              <w:left w:val="single" w:sz="4" w:space="0" w:color="auto"/>
              <w:bottom w:val="single" w:sz="4" w:space="0" w:color="auto"/>
              <w:right w:val="single" w:sz="4" w:space="0" w:color="auto"/>
            </w:tcBorders>
            <w:hideMark/>
          </w:tcPr>
          <w:p w14:paraId="1DE96CA3" w14:textId="77777777" w:rsidR="003E1A91" w:rsidRDefault="003E1A91" w:rsidP="00D5649F">
            <w:pPr>
              <w:pStyle w:val="Tablbody"/>
            </w:pPr>
            <w:r>
              <w:t>1 905</w:t>
            </w:r>
          </w:p>
        </w:tc>
      </w:tr>
      <w:tr w:rsidR="003E1A91" w14:paraId="0009EE28" w14:textId="77777777" w:rsidTr="008B010F">
        <w:tc>
          <w:tcPr>
            <w:tcW w:w="1684" w:type="dxa"/>
            <w:tcBorders>
              <w:top w:val="single" w:sz="4" w:space="0" w:color="auto"/>
              <w:left w:val="single" w:sz="4" w:space="0" w:color="auto"/>
              <w:bottom w:val="single" w:sz="4" w:space="0" w:color="auto"/>
              <w:right w:val="single" w:sz="4" w:space="0" w:color="auto"/>
            </w:tcBorders>
            <w:hideMark/>
          </w:tcPr>
          <w:p w14:paraId="60F27220" w14:textId="77777777" w:rsidR="003E1A91" w:rsidRPr="009B4896" w:rsidRDefault="003E1A91" w:rsidP="00D5649F">
            <w:pPr>
              <w:pStyle w:val="Tablbody"/>
              <w:rPr>
                <w:lang w:val="ru-RU"/>
              </w:rPr>
            </w:pPr>
            <w:r w:rsidRPr="009B4896">
              <w:rPr>
                <w:lang w:val="ru-RU"/>
              </w:rPr>
              <w:t>Добыча газового конденсата, тыс. т</w:t>
            </w:r>
          </w:p>
        </w:tc>
        <w:tc>
          <w:tcPr>
            <w:tcW w:w="636" w:type="dxa"/>
            <w:tcBorders>
              <w:top w:val="single" w:sz="4" w:space="0" w:color="auto"/>
              <w:left w:val="single" w:sz="4" w:space="0" w:color="auto"/>
              <w:bottom w:val="single" w:sz="4" w:space="0" w:color="auto"/>
              <w:right w:val="single" w:sz="4" w:space="0" w:color="auto"/>
            </w:tcBorders>
          </w:tcPr>
          <w:p w14:paraId="57884B1F" w14:textId="77777777" w:rsidR="003E1A91" w:rsidRPr="009B4896" w:rsidRDefault="003E1A91" w:rsidP="00D5649F">
            <w:pPr>
              <w:pStyle w:val="Tablbody"/>
            </w:pPr>
            <w:r>
              <w:t>83,7</w:t>
            </w:r>
          </w:p>
        </w:tc>
        <w:tc>
          <w:tcPr>
            <w:tcW w:w="636" w:type="dxa"/>
            <w:tcBorders>
              <w:top w:val="single" w:sz="4" w:space="0" w:color="auto"/>
              <w:left w:val="single" w:sz="4" w:space="0" w:color="auto"/>
              <w:bottom w:val="single" w:sz="4" w:space="0" w:color="auto"/>
              <w:right w:val="single" w:sz="4" w:space="0" w:color="auto"/>
            </w:tcBorders>
          </w:tcPr>
          <w:p w14:paraId="22B6D1F5" w14:textId="77777777" w:rsidR="003E1A91" w:rsidRPr="009B4896" w:rsidRDefault="003E1A91" w:rsidP="00D5649F">
            <w:pPr>
              <w:pStyle w:val="Tablbody"/>
            </w:pPr>
            <w:r>
              <w:t>86,4</w:t>
            </w:r>
          </w:p>
        </w:tc>
        <w:tc>
          <w:tcPr>
            <w:tcW w:w="636" w:type="dxa"/>
            <w:tcBorders>
              <w:top w:val="single" w:sz="4" w:space="0" w:color="auto"/>
              <w:left w:val="single" w:sz="4" w:space="0" w:color="auto"/>
              <w:bottom w:val="single" w:sz="4" w:space="0" w:color="auto"/>
              <w:right w:val="single" w:sz="4" w:space="0" w:color="auto"/>
            </w:tcBorders>
          </w:tcPr>
          <w:p w14:paraId="5AA17AD8" w14:textId="77777777" w:rsidR="003E1A91" w:rsidRPr="009B4896" w:rsidRDefault="003E1A91" w:rsidP="00D5649F">
            <w:pPr>
              <w:pStyle w:val="Tablbody"/>
            </w:pPr>
            <w:r>
              <w:t>85,5</w:t>
            </w:r>
          </w:p>
        </w:tc>
        <w:tc>
          <w:tcPr>
            <w:tcW w:w="636" w:type="dxa"/>
            <w:tcBorders>
              <w:top w:val="single" w:sz="4" w:space="0" w:color="auto"/>
              <w:left w:val="single" w:sz="4" w:space="0" w:color="auto"/>
              <w:bottom w:val="single" w:sz="4" w:space="0" w:color="auto"/>
              <w:right w:val="single" w:sz="4" w:space="0" w:color="auto"/>
            </w:tcBorders>
          </w:tcPr>
          <w:p w14:paraId="7FF29E4F" w14:textId="77777777" w:rsidR="003E1A91" w:rsidRPr="009B4896" w:rsidRDefault="003E1A91" w:rsidP="00D5649F">
            <w:pPr>
              <w:pStyle w:val="Tablbody"/>
            </w:pPr>
            <w:r>
              <w:t>86,5</w:t>
            </w:r>
          </w:p>
        </w:tc>
        <w:tc>
          <w:tcPr>
            <w:tcW w:w="641" w:type="dxa"/>
            <w:tcBorders>
              <w:top w:val="single" w:sz="4" w:space="0" w:color="auto"/>
              <w:left w:val="single" w:sz="4" w:space="0" w:color="auto"/>
              <w:bottom w:val="single" w:sz="4" w:space="0" w:color="auto"/>
              <w:right w:val="single" w:sz="4" w:space="0" w:color="auto"/>
            </w:tcBorders>
          </w:tcPr>
          <w:p w14:paraId="19B047D8" w14:textId="77777777" w:rsidR="003E1A91" w:rsidRPr="009B4896" w:rsidRDefault="003E1A91" w:rsidP="00D5649F">
            <w:pPr>
              <w:pStyle w:val="Tablbody"/>
            </w:pPr>
            <w:r>
              <w:t>106,3</w:t>
            </w:r>
          </w:p>
        </w:tc>
        <w:tc>
          <w:tcPr>
            <w:tcW w:w="641" w:type="dxa"/>
            <w:tcBorders>
              <w:top w:val="single" w:sz="4" w:space="0" w:color="auto"/>
              <w:left w:val="single" w:sz="4" w:space="0" w:color="auto"/>
              <w:bottom w:val="single" w:sz="4" w:space="0" w:color="auto"/>
              <w:right w:val="single" w:sz="4" w:space="0" w:color="auto"/>
            </w:tcBorders>
          </w:tcPr>
          <w:p w14:paraId="1AC0E8C9" w14:textId="77777777" w:rsidR="003E1A91" w:rsidRPr="009B4896" w:rsidRDefault="003E1A91" w:rsidP="00D5649F">
            <w:pPr>
              <w:pStyle w:val="Tablbody"/>
            </w:pPr>
            <w:r>
              <w:t>114,5</w:t>
            </w:r>
          </w:p>
        </w:tc>
        <w:tc>
          <w:tcPr>
            <w:tcW w:w="641" w:type="dxa"/>
            <w:tcBorders>
              <w:top w:val="single" w:sz="4" w:space="0" w:color="auto"/>
              <w:left w:val="single" w:sz="4" w:space="0" w:color="auto"/>
              <w:bottom w:val="single" w:sz="4" w:space="0" w:color="auto"/>
              <w:right w:val="single" w:sz="4" w:space="0" w:color="auto"/>
            </w:tcBorders>
          </w:tcPr>
          <w:p w14:paraId="75AF2D26" w14:textId="77777777" w:rsidR="003E1A91" w:rsidRPr="009B4896" w:rsidRDefault="003E1A91" w:rsidP="00D5649F">
            <w:pPr>
              <w:pStyle w:val="Tablbody"/>
            </w:pPr>
            <w:r>
              <w:t>118,2</w:t>
            </w:r>
          </w:p>
        </w:tc>
        <w:tc>
          <w:tcPr>
            <w:tcW w:w="641" w:type="dxa"/>
            <w:tcBorders>
              <w:top w:val="single" w:sz="4" w:space="0" w:color="auto"/>
              <w:left w:val="single" w:sz="4" w:space="0" w:color="auto"/>
              <w:bottom w:val="single" w:sz="4" w:space="0" w:color="auto"/>
              <w:right w:val="single" w:sz="4" w:space="0" w:color="auto"/>
            </w:tcBorders>
            <w:hideMark/>
          </w:tcPr>
          <w:p w14:paraId="5C640B9B" w14:textId="77777777" w:rsidR="003E1A91" w:rsidRDefault="003E1A91" w:rsidP="00D5649F">
            <w:pPr>
              <w:pStyle w:val="Tablbody"/>
            </w:pPr>
            <w:r>
              <w:t>126,7</w:t>
            </w:r>
          </w:p>
        </w:tc>
        <w:tc>
          <w:tcPr>
            <w:tcW w:w="641" w:type="dxa"/>
            <w:tcBorders>
              <w:top w:val="single" w:sz="4" w:space="0" w:color="auto"/>
              <w:left w:val="single" w:sz="4" w:space="0" w:color="auto"/>
              <w:bottom w:val="single" w:sz="4" w:space="0" w:color="auto"/>
              <w:right w:val="single" w:sz="4" w:space="0" w:color="auto"/>
            </w:tcBorders>
            <w:hideMark/>
          </w:tcPr>
          <w:p w14:paraId="051E1C71" w14:textId="77777777" w:rsidR="003E1A91" w:rsidRDefault="003E1A91" w:rsidP="00D5649F">
            <w:pPr>
              <w:pStyle w:val="Tablbody"/>
            </w:pPr>
            <w:r>
              <w:t>121,0</w:t>
            </w:r>
          </w:p>
        </w:tc>
        <w:tc>
          <w:tcPr>
            <w:tcW w:w="641" w:type="dxa"/>
            <w:tcBorders>
              <w:top w:val="single" w:sz="4" w:space="0" w:color="auto"/>
              <w:left w:val="single" w:sz="4" w:space="0" w:color="auto"/>
              <w:bottom w:val="single" w:sz="4" w:space="0" w:color="auto"/>
              <w:right w:val="single" w:sz="4" w:space="0" w:color="auto"/>
            </w:tcBorders>
            <w:hideMark/>
          </w:tcPr>
          <w:p w14:paraId="6F35DA70" w14:textId="77777777" w:rsidR="003E1A91" w:rsidRDefault="003E1A91" w:rsidP="00D5649F">
            <w:pPr>
              <w:pStyle w:val="Tablbody"/>
            </w:pPr>
            <w:r>
              <w:t>128,2</w:t>
            </w:r>
          </w:p>
        </w:tc>
      </w:tr>
    </w:tbl>
    <w:p w14:paraId="18022490" w14:textId="77777777" w:rsidR="0063103D" w:rsidRPr="009B4896" w:rsidRDefault="0063103D" w:rsidP="0063103D">
      <w:pPr>
        <w:pStyle w:val="Bodytext"/>
      </w:pPr>
      <w:r w:rsidRPr="009B4896">
        <w:t>Существующим фондом действующих эксплуатационных скважин разрабатываемые залежи вовлечены в процесс разработки в полном объеме.</w:t>
      </w:r>
      <w:r>
        <w:t xml:space="preserve"> </w:t>
      </w:r>
      <w:r w:rsidRPr="009B4896">
        <w:t>В настоящее время действующий фонд скважин обеспечивает необходимый потребительский спрос на газ.</w:t>
      </w:r>
      <w:r>
        <w:t xml:space="preserve"> </w:t>
      </w:r>
      <w:r w:rsidRPr="009B4896">
        <w:t>Коэффициент эксплуатации действующих скважин – низкий, составляет 0,46, т.е. каждая скважина в среднем эксплуатируется 5,52 месяцев в году, 6,48 месяцев в году фонд скважин простаивает из-за отсутствия потребителей на газ.</w:t>
      </w:r>
    </w:p>
    <w:p w14:paraId="25416C5A" w14:textId="77777777" w:rsidR="0063103D" w:rsidRPr="009B4896" w:rsidRDefault="0063103D" w:rsidP="0063103D">
      <w:pPr>
        <w:pStyle w:val="Bodytext"/>
      </w:pPr>
      <w:r w:rsidRPr="009B4896">
        <w:t xml:space="preserve">С целью обеспечения соблюдения требований законодательства РФ, а также рационального использования и охраны недр, охраны окружающей среды, безопасного ведения работ </w:t>
      </w:r>
      <w:r>
        <w:t xml:space="preserve">в 2021 году на месторождении </w:t>
      </w:r>
      <w:r w:rsidRPr="009B4896">
        <w:t>выполнены работы по модернизации конструкций и оборудования газовых скважин - ликвидация межколонного давления, капитальный ремонт скважин, геофизические исследования и камеральные работы (стандартные).</w:t>
      </w:r>
    </w:p>
    <w:p w14:paraId="59E67721" w14:textId="77777777" w:rsidR="0063103D" w:rsidRPr="00354F97" w:rsidRDefault="0063103D" w:rsidP="0063103D">
      <w:pPr>
        <w:pStyle w:val="21"/>
        <w:rPr>
          <w:lang w:val="ru-RU"/>
        </w:rPr>
      </w:pPr>
      <w:bookmarkStart w:id="52" w:name="_Toc104315248"/>
      <w:bookmarkStart w:id="53" w:name="_Toc105757699"/>
      <w:r>
        <w:rPr>
          <w:lang w:val="ru-RU"/>
        </w:rPr>
        <w:t>Разработка Мастахского газоконденсатного месторождения</w:t>
      </w:r>
      <w:bookmarkEnd w:id="52"/>
      <w:bookmarkEnd w:id="53"/>
    </w:p>
    <w:p w14:paraId="79750AB8" w14:textId="77777777" w:rsidR="0063103D" w:rsidRPr="009B4896" w:rsidRDefault="0063103D" w:rsidP="0063103D">
      <w:pPr>
        <w:pStyle w:val="Bodytext"/>
      </w:pPr>
      <w:r w:rsidRPr="009B4896">
        <w:t>Мастахское газоконденсатное месторождение находится в состоянии довыработки и выступает как месторождение-регулятор, работа</w:t>
      </w:r>
      <w:r>
        <w:t>я</w:t>
      </w:r>
      <w:r w:rsidRPr="009B4896">
        <w:t xml:space="preserve"> в период пиковых нагрузок. Горный отвод площадью 10 843 га удостоверяется актом № 959 от 03.11.2004.</w:t>
      </w:r>
    </w:p>
    <w:p w14:paraId="1A293DF7" w14:textId="161CA903" w:rsidR="0063103D" w:rsidRPr="009B4896" w:rsidRDefault="0063103D" w:rsidP="0063103D">
      <w:pPr>
        <w:pStyle w:val="Bodytext"/>
      </w:pPr>
      <w:r w:rsidRPr="009B4896">
        <w:t xml:space="preserve">Запасы газа и конденсата по всем продуктивным горизонтам Мастахского </w:t>
      </w:r>
      <w:r w:rsidR="00ED001E">
        <w:t>газоконденсатного месторождения</w:t>
      </w:r>
      <w:r w:rsidRPr="009B4896">
        <w:t xml:space="preserve"> утверждены на совещании при начальнике Управления геологии нефти и газа, подземных вод и сооружений ФАН РФ (протокол № 18/273 от 27.04.2012), в 2021 году утверждены запасы УВС по пластам T1-IVа и T1-IVб (протокол №03-18/52-пр от 23.03.2021 г.). Запасы газа по категории АВ1+В2 Мастахского </w:t>
      </w:r>
      <w:r w:rsidR="00ED001E">
        <w:t>газоконденсатного месторождения</w:t>
      </w:r>
      <w:r w:rsidRPr="009B4896">
        <w:t xml:space="preserve"> по состоянию на 01.01.2022 составляют 27,2 млрд м3 и конденсата (извлек.) – 1,4 млрд м3.</w:t>
      </w:r>
    </w:p>
    <w:p w14:paraId="3B3AEFCB" w14:textId="77777777" w:rsidR="0063103D" w:rsidRPr="009B4896" w:rsidRDefault="0063103D" w:rsidP="0063103D">
      <w:pPr>
        <w:pStyle w:val="Bodytext"/>
      </w:pPr>
      <w:r w:rsidRPr="009B4896">
        <w:t>Степень выработанности запасов по состоянию на 01.01.2022 – 37,5%.</w:t>
      </w:r>
    </w:p>
    <w:p w14:paraId="5F0E0806" w14:textId="77777777" w:rsidR="0063103D" w:rsidRPr="009B4896" w:rsidRDefault="0063103D" w:rsidP="0063103D">
      <w:pPr>
        <w:pStyle w:val="Bodytext"/>
      </w:pPr>
      <w:r w:rsidRPr="009B4896">
        <w:t>В 2021 г. залежи не эксплуатировались. Скважины находятся во временной консервации по 01.07.2022.</w:t>
      </w:r>
    </w:p>
    <w:p w14:paraId="3856C0BF" w14:textId="77777777" w:rsidR="0063103D" w:rsidRPr="009B4896" w:rsidRDefault="0063103D" w:rsidP="0063103D">
      <w:pPr>
        <w:pStyle w:val="Bodytext"/>
      </w:pPr>
      <w:r w:rsidRPr="009B4896">
        <w:t>Разработка месторождения ведется на основе «Технологического проекта разработки Мастахского газоконденсатного месторождения Республики Саха (Якутия)», выполненного ЗАО «Тюменский институт нефти и газа» в 2015 г. (протокол нефтегазовой секции ЦКР Роснедра РФ № 6436 от 16.12.2015).</w:t>
      </w:r>
    </w:p>
    <w:p w14:paraId="732D2ECF" w14:textId="7EE72A70" w:rsidR="0063103D" w:rsidRPr="00ED001E" w:rsidRDefault="0063103D" w:rsidP="0063103D">
      <w:pPr>
        <w:pStyle w:val="Htabl"/>
        <w:rPr>
          <w:lang w:val="ru-RU"/>
        </w:rPr>
      </w:pPr>
      <w:r>
        <w:rPr>
          <w:lang w:val="ru-RU"/>
        </w:rPr>
        <w:t xml:space="preserve">Показатели добычи Мастахского </w:t>
      </w:r>
      <w:r w:rsidR="00ED001E" w:rsidRPr="00ED001E">
        <w:rPr>
          <w:lang w:val="ru-RU"/>
        </w:rPr>
        <w:t>газоконденсатного месторождения</w:t>
      </w:r>
    </w:p>
    <w:tbl>
      <w:tblPr>
        <w:tblStyle w:val="af1"/>
        <w:tblW w:w="0" w:type="auto"/>
        <w:tblLook w:val="04A0" w:firstRow="1" w:lastRow="0" w:firstColumn="1" w:lastColumn="0" w:noHBand="0" w:noVBand="1"/>
      </w:tblPr>
      <w:tblGrid>
        <w:gridCol w:w="1774"/>
        <w:gridCol w:w="661"/>
        <w:gridCol w:w="661"/>
        <w:gridCol w:w="661"/>
        <w:gridCol w:w="661"/>
        <w:gridCol w:w="661"/>
        <w:gridCol w:w="661"/>
        <w:gridCol w:w="661"/>
        <w:gridCol w:w="661"/>
        <w:gridCol w:w="661"/>
        <w:gridCol w:w="661"/>
      </w:tblGrid>
      <w:tr w:rsidR="008B010F" w14:paraId="0684C8B0" w14:textId="77777777" w:rsidTr="008B010F">
        <w:tc>
          <w:tcPr>
            <w:tcW w:w="1692" w:type="dxa"/>
            <w:tcBorders>
              <w:top w:val="single" w:sz="4" w:space="0" w:color="auto"/>
              <w:left w:val="single" w:sz="4" w:space="0" w:color="auto"/>
              <w:bottom w:val="single" w:sz="4" w:space="0" w:color="auto"/>
              <w:right w:val="single" w:sz="4" w:space="0" w:color="auto"/>
            </w:tcBorders>
            <w:shd w:val="clear" w:color="auto" w:fill="auto"/>
            <w:hideMark/>
          </w:tcPr>
          <w:p w14:paraId="2769A9B8" w14:textId="77777777" w:rsidR="008B010F" w:rsidRDefault="008B010F" w:rsidP="00D5649F">
            <w:pPr>
              <w:pStyle w:val="Tablhead"/>
              <w:rPr>
                <w:rFonts w:ascii="Segoe UI" w:hAnsi="Segoe UI" w:cs="Segoe UI"/>
                <w:szCs w:val="20"/>
              </w:rPr>
            </w:pPr>
            <w:r>
              <w:lastRenderedPageBreak/>
              <w:t>Показатель</w:t>
            </w:r>
          </w:p>
        </w:tc>
        <w:tc>
          <w:tcPr>
            <w:tcW w:w="638" w:type="dxa"/>
            <w:tcBorders>
              <w:top w:val="single" w:sz="4" w:space="0" w:color="auto"/>
              <w:left w:val="single" w:sz="4" w:space="0" w:color="auto"/>
              <w:bottom w:val="single" w:sz="4" w:space="0" w:color="auto"/>
              <w:right w:val="single" w:sz="4" w:space="0" w:color="auto"/>
            </w:tcBorders>
            <w:shd w:val="clear" w:color="auto" w:fill="auto"/>
          </w:tcPr>
          <w:p w14:paraId="6377D6A6" w14:textId="77777777" w:rsidR="008B010F" w:rsidRDefault="008B010F" w:rsidP="00D5649F">
            <w:pPr>
              <w:pStyle w:val="Tablhead"/>
              <w:rPr>
                <w:rFonts w:ascii="Segoe UI" w:hAnsi="Segoe UI" w:cs="Segoe UI"/>
                <w:szCs w:val="20"/>
              </w:rPr>
            </w:pPr>
            <w:r>
              <w:rPr>
                <w:lang w:val="ru-RU"/>
              </w:rPr>
              <w:t>2012</w:t>
            </w:r>
          </w:p>
        </w:tc>
        <w:tc>
          <w:tcPr>
            <w:tcW w:w="637" w:type="dxa"/>
            <w:tcBorders>
              <w:top w:val="single" w:sz="4" w:space="0" w:color="auto"/>
              <w:left w:val="single" w:sz="4" w:space="0" w:color="auto"/>
              <w:bottom w:val="single" w:sz="4" w:space="0" w:color="auto"/>
              <w:right w:val="single" w:sz="4" w:space="0" w:color="auto"/>
            </w:tcBorders>
            <w:shd w:val="clear" w:color="auto" w:fill="auto"/>
          </w:tcPr>
          <w:p w14:paraId="077283EA" w14:textId="77777777" w:rsidR="008B010F" w:rsidRDefault="008B010F" w:rsidP="00D5649F">
            <w:pPr>
              <w:pStyle w:val="Tablhead"/>
              <w:rPr>
                <w:rFonts w:ascii="Segoe UI" w:hAnsi="Segoe UI" w:cs="Segoe UI"/>
                <w:szCs w:val="20"/>
              </w:rPr>
            </w:pPr>
            <w:r>
              <w:rPr>
                <w:lang w:val="ru-RU"/>
              </w:rPr>
              <w:t>2013</w:t>
            </w:r>
          </w:p>
        </w:tc>
        <w:tc>
          <w:tcPr>
            <w:tcW w:w="637" w:type="dxa"/>
            <w:tcBorders>
              <w:top w:val="single" w:sz="4" w:space="0" w:color="auto"/>
              <w:left w:val="single" w:sz="4" w:space="0" w:color="auto"/>
              <w:bottom w:val="single" w:sz="4" w:space="0" w:color="auto"/>
              <w:right w:val="single" w:sz="4" w:space="0" w:color="auto"/>
            </w:tcBorders>
            <w:shd w:val="clear" w:color="auto" w:fill="auto"/>
          </w:tcPr>
          <w:p w14:paraId="4F3B57D0" w14:textId="77777777" w:rsidR="008B010F" w:rsidRDefault="008B010F" w:rsidP="00D5649F">
            <w:pPr>
              <w:pStyle w:val="Tablhead"/>
              <w:rPr>
                <w:rFonts w:ascii="Segoe UI" w:hAnsi="Segoe UI" w:cs="Segoe UI"/>
                <w:szCs w:val="20"/>
              </w:rPr>
            </w:pPr>
            <w:r>
              <w:rPr>
                <w:lang w:val="ru-RU"/>
              </w:rPr>
              <w:t>2014</w:t>
            </w:r>
          </w:p>
        </w:tc>
        <w:tc>
          <w:tcPr>
            <w:tcW w:w="637" w:type="dxa"/>
            <w:tcBorders>
              <w:top w:val="single" w:sz="4" w:space="0" w:color="auto"/>
              <w:left w:val="single" w:sz="4" w:space="0" w:color="auto"/>
              <w:bottom w:val="single" w:sz="4" w:space="0" w:color="auto"/>
              <w:right w:val="single" w:sz="4" w:space="0" w:color="auto"/>
            </w:tcBorders>
            <w:shd w:val="clear" w:color="auto" w:fill="auto"/>
          </w:tcPr>
          <w:p w14:paraId="32A49C0F" w14:textId="77777777" w:rsidR="008B010F" w:rsidRDefault="008B010F" w:rsidP="00D5649F">
            <w:pPr>
              <w:pStyle w:val="Tablhead"/>
              <w:rPr>
                <w:rFonts w:ascii="Segoe UI" w:hAnsi="Segoe UI" w:cs="Segoe UI"/>
                <w:szCs w:val="20"/>
              </w:rPr>
            </w:pPr>
            <w:r>
              <w:rPr>
                <w:lang w:val="ru-RU"/>
              </w:rPr>
              <w:t>2015</w:t>
            </w:r>
          </w:p>
        </w:tc>
        <w:tc>
          <w:tcPr>
            <w:tcW w:w="637" w:type="dxa"/>
            <w:tcBorders>
              <w:top w:val="single" w:sz="4" w:space="0" w:color="auto"/>
              <w:left w:val="single" w:sz="4" w:space="0" w:color="auto"/>
              <w:bottom w:val="single" w:sz="4" w:space="0" w:color="auto"/>
              <w:right w:val="single" w:sz="4" w:space="0" w:color="auto"/>
            </w:tcBorders>
            <w:shd w:val="clear" w:color="auto" w:fill="auto"/>
          </w:tcPr>
          <w:p w14:paraId="7003A897" w14:textId="77777777" w:rsidR="008B010F" w:rsidRDefault="008B010F" w:rsidP="00D5649F">
            <w:pPr>
              <w:pStyle w:val="Tablhead"/>
              <w:rPr>
                <w:rFonts w:ascii="Segoe UI" w:hAnsi="Segoe UI" w:cs="Segoe UI"/>
                <w:szCs w:val="20"/>
              </w:rPr>
            </w:pPr>
            <w:r>
              <w:rPr>
                <w:lang w:val="ru-RU"/>
              </w:rPr>
              <w:t>2016</w:t>
            </w:r>
          </w:p>
        </w:tc>
        <w:tc>
          <w:tcPr>
            <w:tcW w:w="637" w:type="dxa"/>
            <w:tcBorders>
              <w:top w:val="single" w:sz="4" w:space="0" w:color="auto"/>
              <w:left w:val="single" w:sz="4" w:space="0" w:color="auto"/>
              <w:bottom w:val="single" w:sz="4" w:space="0" w:color="auto"/>
              <w:right w:val="single" w:sz="4" w:space="0" w:color="auto"/>
            </w:tcBorders>
            <w:shd w:val="clear" w:color="auto" w:fill="auto"/>
          </w:tcPr>
          <w:p w14:paraId="57678B16" w14:textId="77777777" w:rsidR="008B010F" w:rsidRDefault="008B010F" w:rsidP="00D5649F">
            <w:pPr>
              <w:pStyle w:val="Tablhead"/>
              <w:rPr>
                <w:rFonts w:ascii="Segoe UI" w:hAnsi="Segoe UI" w:cs="Segoe UI"/>
                <w:szCs w:val="20"/>
              </w:rPr>
            </w:pPr>
            <w:r>
              <w:rPr>
                <w:lang w:val="ru-RU"/>
              </w:rPr>
              <w:t>2017</w:t>
            </w:r>
          </w:p>
        </w:tc>
        <w:tc>
          <w:tcPr>
            <w:tcW w:w="637" w:type="dxa"/>
            <w:tcBorders>
              <w:top w:val="single" w:sz="4" w:space="0" w:color="auto"/>
              <w:left w:val="single" w:sz="4" w:space="0" w:color="auto"/>
              <w:bottom w:val="single" w:sz="4" w:space="0" w:color="auto"/>
              <w:right w:val="single" w:sz="4" w:space="0" w:color="auto"/>
            </w:tcBorders>
            <w:shd w:val="clear" w:color="auto" w:fill="auto"/>
          </w:tcPr>
          <w:p w14:paraId="3A4FA9ED" w14:textId="77777777" w:rsidR="008B010F" w:rsidRDefault="008B010F" w:rsidP="00D5649F">
            <w:pPr>
              <w:pStyle w:val="Tablhead"/>
              <w:rPr>
                <w:rFonts w:ascii="Segoe UI" w:hAnsi="Segoe UI" w:cs="Segoe UI"/>
                <w:szCs w:val="20"/>
              </w:rPr>
            </w:pPr>
            <w:r>
              <w:rPr>
                <w:lang w:val="ru-RU"/>
              </w:rPr>
              <w:t>2018</w:t>
            </w:r>
          </w:p>
        </w:tc>
        <w:tc>
          <w:tcPr>
            <w:tcW w:w="637" w:type="dxa"/>
            <w:tcBorders>
              <w:top w:val="single" w:sz="4" w:space="0" w:color="auto"/>
              <w:left w:val="single" w:sz="4" w:space="0" w:color="auto"/>
              <w:bottom w:val="single" w:sz="4" w:space="0" w:color="auto"/>
              <w:right w:val="single" w:sz="4" w:space="0" w:color="auto"/>
            </w:tcBorders>
            <w:shd w:val="clear" w:color="auto" w:fill="auto"/>
            <w:hideMark/>
          </w:tcPr>
          <w:p w14:paraId="1D36C842" w14:textId="77777777" w:rsidR="008B010F" w:rsidRDefault="008B010F" w:rsidP="00D5649F">
            <w:pPr>
              <w:pStyle w:val="Tablhead"/>
              <w:rPr>
                <w:rFonts w:ascii="Segoe UI" w:hAnsi="Segoe UI" w:cs="Segoe UI"/>
                <w:szCs w:val="20"/>
              </w:rPr>
            </w:pPr>
            <w:r>
              <w:t>2019</w:t>
            </w:r>
          </w:p>
        </w:tc>
        <w:tc>
          <w:tcPr>
            <w:tcW w:w="637" w:type="dxa"/>
            <w:tcBorders>
              <w:top w:val="single" w:sz="4" w:space="0" w:color="auto"/>
              <w:left w:val="single" w:sz="4" w:space="0" w:color="auto"/>
              <w:bottom w:val="single" w:sz="4" w:space="0" w:color="auto"/>
              <w:right w:val="single" w:sz="4" w:space="0" w:color="auto"/>
            </w:tcBorders>
            <w:shd w:val="clear" w:color="auto" w:fill="auto"/>
            <w:hideMark/>
          </w:tcPr>
          <w:p w14:paraId="59AD59AD" w14:textId="77777777" w:rsidR="008B010F" w:rsidRDefault="008B010F" w:rsidP="00D5649F">
            <w:pPr>
              <w:pStyle w:val="Tablhead"/>
              <w:rPr>
                <w:rFonts w:ascii="Segoe UI" w:hAnsi="Segoe UI" w:cs="Segoe UI"/>
                <w:szCs w:val="20"/>
              </w:rPr>
            </w:pPr>
            <w:r>
              <w:t>2020</w:t>
            </w:r>
          </w:p>
        </w:tc>
        <w:tc>
          <w:tcPr>
            <w:tcW w:w="637" w:type="dxa"/>
            <w:tcBorders>
              <w:top w:val="single" w:sz="4" w:space="0" w:color="auto"/>
              <w:left w:val="single" w:sz="4" w:space="0" w:color="auto"/>
              <w:bottom w:val="single" w:sz="4" w:space="0" w:color="auto"/>
              <w:right w:val="single" w:sz="4" w:space="0" w:color="auto"/>
            </w:tcBorders>
            <w:shd w:val="clear" w:color="auto" w:fill="auto"/>
            <w:hideMark/>
          </w:tcPr>
          <w:p w14:paraId="6A56298C" w14:textId="77777777" w:rsidR="008B010F" w:rsidRDefault="008B010F" w:rsidP="00D5649F">
            <w:pPr>
              <w:pStyle w:val="Tablhead"/>
              <w:rPr>
                <w:rFonts w:ascii="Segoe UI" w:hAnsi="Segoe UI" w:cs="Segoe UI"/>
                <w:szCs w:val="20"/>
              </w:rPr>
            </w:pPr>
            <w:r>
              <w:t>2021</w:t>
            </w:r>
          </w:p>
        </w:tc>
      </w:tr>
      <w:tr w:rsidR="008B010F" w14:paraId="4D1C7354" w14:textId="77777777" w:rsidTr="008B010F">
        <w:tc>
          <w:tcPr>
            <w:tcW w:w="1692" w:type="dxa"/>
            <w:tcBorders>
              <w:top w:val="single" w:sz="4" w:space="0" w:color="auto"/>
              <w:left w:val="single" w:sz="4" w:space="0" w:color="auto"/>
              <w:bottom w:val="single" w:sz="4" w:space="0" w:color="auto"/>
              <w:right w:val="single" w:sz="4" w:space="0" w:color="auto"/>
            </w:tcBorders>
            <w:hideMark/>
          </w:tcPr>
          <w:p w14:paraId="2F13BFD6" w14:textId="77777777" w:rsidR="008B010F" w:rsidRDefault="008B010F" w:rsidP="00D5649F">
            <w:pPr>
              <w:pStyle w:val="Tablbody"/>
            </w:pPr>
            <w:r>
              <w:t>Количество действующих эксплуатационных скважин</w:t>
            </w:r>
          </w:p>
        </w:tc>
        <w:tc>
          <w:tcPr>
            <w:tcW w:w="638" w:type="dxa"/>
            <w:tcBorders>
              <w:top w:val="single" w:sz="4" w:space="0" w:color="auto"/>
              <w:left w:val="single" w:sz="4" w:space="0" w:color="auto"/>
              <w:bottom w:val="single" w:sz="4" w:space="0" w:color="auto"/>
              <w:right w:val="single" w:sz="4" w:space="0" w:color="auto"/>
            </w:tcBorders>
          </w:tcPr>
          <w:p w14:paraId="5EEF30A2" w14:textId="77777777" w:rsidR="008B010F" w:rsidRPr="009B4896" w:rsidRDefault="008B010F" w:rsidP="00D5649F">
            <w:pPr>
              <w:pStyle w:val="Tablbody"/>
              <w:rPr>
                <w:lang w:val="ru-RU"/>
              </w:rPr>
            </w:pPr>
            <w:r>
              <w:rPr>
                <w:lang w:val="ru-RU"/>
              </w:rPr>
              <w:t>4</w:t>
            </w:r>
          </w:p>
        </w:tc>
        <w:tc>
          <w:tcPr>
            <w:tcW w:w="637" w:type="dxa"/>
            <w:tcBorders>
              <w:top w:val="single" w:sz="4" w:space="0" w:color="auto"/>
              <w:left w:val="single" w:sz="4" w:space="0" w:color="auto"/>
              <w:bottom w:val="single" w:sz="4" w:space="0" w:color="auto"/>
              <w:right w:val="single" w:sz="4" w:space="0" w:color="auto"/>
            </w:tcBorders>
          </w:tcPr>
          <w:p w14:paraId="19299903" w14:textId="77777777" w:rsidR="008B010F" w:rsidRPr="009B4896" w:rsidRDefault="008B010F" w:rsidP="00D5649F">
            <w:pPr>
              <w:pStyle w:val="Tablbody"/>
              <w:rPr>
                <w:lang w:val="ru-RU"/>
              </w:rPr>
            </w:pPr>
            <w:r>
              <w:rPr>
                <w:lang w:val="ru-RU"/>
              </w:rPr>
              <w:t>4</w:t>
            </w:r>
          </w:p>
        </w:tc>
        <w:tc>
          <w:tcPr>
            <w:tcW w:w="637" w:type="dxa"/>
            <w:tcBorders>
              <w:top w:val="single" w:sz="4" w:space="0" w:color="auto"/>
              <w:left w:val="single" w:sz="4" w:space="0" w:color="auto"/>
              <w:bottom w:val="single" w:sz="4" w:space="0" w:color="auto"/>
              <w:right w:val="single" w:sz="4" w:space="0" w:color="auto"/>
            </w:tcBorders>
          </w:tcPr>
          <w:p w14:paraId="6BDFB99D" w14:textId="77777777" w:rsidR="008B010F" w:rsidRPr="009B4896" w:rsidRDefault="008B010F" w:rsidP="00D5649F">
            <w:pPr>
              <w:pStyle w:val="Tablbody"/>
              <w:rPr>
                <w:lang w:val="ru-RU"/>
              </w:rPr>
            </w:pPr>
            <w:r>
              <w:rPr>
                <w:lang w:val="ru-RU"/>
              </w:rPr>
              <w:t>4</w:t>
            </w:r>
          </w:p>
        </w:tc>
        <w:tc>
          <w:tcPr>
            <w:tcW w:w="637" w:type="dxa"/>
            <w:tcBorders>
              <w:top w:val="single" w:sz="4" w:space="0" w:color="auto"/>
              <w:left w:val="single" w:sz="4" w:space="0" w:color="auto"/>
              <w:bottom w:val="single" w:sz="4" w:space="0" w:color="auto"/>
              <w:right w:val="single" w:sz="4" w:space="0" w:color="auto"/>
            </w:tcBorders>
          </w:tcPr>
          <w:p w14:paraId="00E0BEB7" w14:textId="77777777" w:rsidR="008B010F" w:rsidRPr="009B4896" w:rsidRDefault="008B010F" w:rsidP="00D5649F">
            <w:pPr>
              <w:pStyle w:val="Tablbody"/>
              <w:rPr>
                <w:lang w:val="ru-RU"/>
              </w:rPr>
            </w:pPr>
            <w:r>
              <w:rPr>
                <w:lang w:val="ru-RU"/>
              </w:rPr>
              <w:t>4</w:t>
            </w:r>
          </w:p>
        </w:tc>
        <w:tc>
          <w:tcPr>
            <w:tcW w:w="637" w:type="dxa"/>
            <w:tcBorders>
              <w:top w:val="single" w:sz="4" w:space="0" w:color="auto"/>
              <w:left w:val="single" w:sz="4" w:space="0" w:color="auto"/>
              <w:bottom w:val="single" w:sz="4" w:space="0" w:color="auto"/>
              <w:right w:val="single" w:sz="4" w:space="0" w:color="auto"/>
            </w:tcBorders>
          </w:tcPr>
          <w:p w14:paraId="49011D90" w14:textId="77777777" w:rsidR="008B010F" w:rsidRPr="009B4896" w:rsidRDefault="008B010F" w:rsidP="00D5649F">
            <w:pPr>
              <w:pStyle w:val="Tablbody"/>
              <w:rPr>
                <w:lang w:val="ru-RU"/>
              </w:rPr>
            </w:pPr>
            <w:r>
              <w:rPr>
                <w:lang w:val="ru-RU"/>
              </w:rPr>
              <w:t>4</w:t>
            </w:r>
          </w:p>
        </w:tc>
        <w:tc>
          <w:tcPr>
            <w:tcW w:w="637" w:type="dxa"/>
            <w:tcBorders>
              <w:top w:val="single" w:sz="4" w:space="0" w:color="auto"/>
              <w:left w:val="single" w:sz="4" w:space="0" w:color="auto"/>
              <w:bottom w:val="single" w:sz="4" w:space="0" w:color="auto"/>
              <w:right w:val="single" w:sz="4" w:space="0" w:color="auto"/>
            </w:tcBorders>
          </w:tcPr>
          <w:p w14:paraId="4AD80829" w14:textId="77777777" w:rsidR="008B010F" w:rsidRPr="009B4896" w:rsidRDefault="008B010F" w:rsidP="00D5649F">
            <w:pPr>
              <w:pStyle w:val="Tablbody"/>
              <w:rPr>
                <w:lang w:val="ru-RU"/>
              </w:rPr>
            </w:pPr>
            <w:r>
              <w:rPr>
                <w:lang w:val="ru-RU"/>
              </w:rPr>
              <w:t>0</w:t>
            </w:r>
          </w:p>
        </w:tc>
        <w:tc>
          <w:tcPr>
            <w:tcW w:w="637" w:type="dxa"/>
            <w:tcBorders>
              <w:top w:val="single" w:sz="4" w:space="0" w:color="auto"/>
              <w:left w:val="single" w:sz="4" w:space="0" w:color="auto"/>
              <w:bottom w:val="single" w:sz="4" w:space="0" w:color="auto"/>
              <w:right w:val="single" w:sz="4" w:space="0" w:color="auto"/>
            </w:tcBorders>
          </w:tcPr>
          <w:p w14:paraId="5CBDF2F2" w14:textId="77777777" w:rsidR="008B010F" w:rsidRPr="009B4896" w:rsidRDefault="008B010F" w:rsidP="00D5649F">
            <w:pPr>
              <w:pStyle w:val="Tablbody"/>
              <w:rPr>
                <w:lang w:val="ru-RU"/>
              </w:rPr>
            </w:pPr>
            <w:r>
              <w:rPr>
                <w:lang w:val="ru-RU"/>
              </w:rPr>
              <w:t>0</w:t>
            </w:r>
          </w:p>
        </w:tc>
        <w:tc>
          <w:tcPr>
            <w:tcW w:w="637" w:type="dxa"/>
            <w:tcBorders>
              <w:top w:val="single" w:sz="4" w:space="0" w:color="auto"/>
              <w:left w:val="single" w:sz="4" w:space="0" w:color="auto"/>
              <w:bottom w:val="single" w:sz="4" w:space="0" w:color="auto"/>
              <w:right w:val="single" w:sz="4" w:space="0" w:color="auto"/>
            </w:tcBorders>
            <w:hideMark/>
          </w:tcPr>
          <w:p w14:paraId="7E1E16E3" w14:textId="77777777" w:rsidR="008B010F" w:rsidRDefault="008B010F" w:rsidP="00D5649F">
            <w:pPr>
              <w:pStyle w:val="Tablbody"/>
            </w:pPr>
            <w:r>
              <w:t>0</w:t>
            </w:r>
          </w:p>
        </w:tc>
        <w:tc>
          <w:tcPr>
            <w:tcW w:w="637" w:type="dxa"/>
            <w:tcBorders>
              <w:top w:val="single" w:sz="4" w:space="0" w:color="auto"/>
              <w:left w:val="single" w:sz="4" w:space="0" w:color="auto"/>
              <w:bottom w:val="single" w:sz="4" w:space="0" w:color="auto"/>
              <w:right w:val="single" w:sz="4" w:space="0" w:color="auto"/>
            </w:tcBorders>
            <w:hideMark/>
          </w:tcPr>
          <w:p w14:paraId="6360EEA9" w14:textId="77777777" w:rsidR="008B010F" w:rsidRDefault="008B010F" w:rsidP="00D5649F">
            <w:pPr>
              <w:pStyle w:val="Tablbody"/>
            </w:pPr>
            <w:r>
              <w:t>0</w:t>
            </w:r>
          </w:p>
        </w:tc>
        <w:tc>
          <w:tcPr>
            <w:tcW w:w="637" w:type="dxa"/>
            <w:tcBorders>
              <w:top w:val="single" w:sz="4" w:space="0" w:color="auto"/>
              <w:left w:val="single" w:sz="4" w:space="0" w:color="auto"/>
              <w:bottom w:val="single" w:sz="4" w:space="0" w:color="auto"/>
              <w:right w:val="single" w:sz="4" w:space="0" w:color="auto"/>
            </w:tcBorders>
            <w:hideMark/>
          </w:tcPr>
          <w:p w14:paraId="18B0AE53" w14:textId="77777777" w:rsidR="008B010F" w:rsidRDefault="008B010F" w:rsidP="00D5649F">
            <w:pPr>
              <w:pStyle w:val="Tablbody"/>
            </w:pPr>
            <w:r>
              <w:t>0</w:t>
            </w:r>
          </w:p>
        </w:tc>
      </w:tr>
      <w:tr w:rsidR="008B010F" w14:paraId="271B1766" w14:textId="77777777" w:rsidTr="008B010F">
        <w:tc>
          <w:tcPr>
            <w:tcW w:w="1692" w:type="dxa"/>
            <w:tcBorders>
              <w:top w:val="single" w:sz="4" w:space="0" w:color="auto"/>
              <w:left w:val="single" w:sz="4" w:space="0" w:color="auto"/>
              <w:bottom w:val="single" w:sz="4" w:space="0" w:color="auto"/>
              <w:right w:val="single" w:sz="4" w:space="0" w:color="auto"/>
            </w:tcBorders>
            <w:hideMark/>
          </w:tcPr>
          <w:p w14:paraId="57813ACD" w14:textId="77777777" w:rsidR="008B010F" w:rsidRDefault="008B010F" w:rsidP="00D5649F">
            <w:pPr>
              <w:pStyle w:val="Tablbody"/>
            </w:pPr>
            <w:r>
              <w:t>Добыча газа, млн м</w:t>
            </w:r>
            <w:r>
              <w:rPr>
                <w:vertAlign w:val="superscript"/>
              </w:rPr>
              <w:t>3</w:t>
            </w:r>
          </w:p>
        </w:tc>
        <w:tc>
          <w:tcPr>
            <w:tcW w:w="638" w:type="dxa"/>
            <w:tcBorders>
              <w:top w:val="single" w:sz="4" w:space="0" w:color="auto"/>
              <w:left w:val="single" w:sz="4" w:space="0" w:color="auto"/>
              <w:bottom w:val="single" w:sz="4" w:space="0" w:color="auto"/>
              <w:right w:val="single" w:sz="4" w:space="0" w:color="auto"/>
            </w:tcBorders>
          </w:tcPr>
          <w:p w14:paraId="7AA9D1B4" w14:textId="77777777" w:rsidR="008B010F" w:rsidRPr="009B4896" w:rsidRDefault="008B010F" w:rsidP="00D5649F">
            <w:pPr>
              <w:pStyle w:val="Tablbody"/>
              <w:rPr>
                <w:lang w:val="ru-RU"/>
              </w:rPr>
            </w:pPr>
            <w:r>
              <w:rPr>
                <w:lang w:val="ru-RU"/>
              </w:rPr>
              <w:t>81,3</w:t>
            </w:r>
          </w:p>
        </w:tc>
        <w:tc>
          <w:tcPr>
            <w:tcW w:w="637" w:type="dxa"/>
            <w:tcBorders>
              <w:top w:val="single" w:sz="4" w:space="0" w:color="auto"/>
              <w:left w:val="single" w:sz="4" w:space="0" w:color="auto"/>
              <w:bottom w:val="single" w:sz="4" w:space="0" w:color="auto"/>
              <w:right w:val="single" w:sz="4" w:space="0" w:color="auto"/>
            </w:tcBorders>
          </w:tcPr>
          <w:p w14:paraId="5FDECFF7" w14:textId="77777777" w:rsidR="008B010F" w:rsidRPr="009B4896" w:rsidRDefault="008B010F" w:rsidP="00D5649F">
            <w:pPr>
              <w:pStyle w:val="Tablbody"/>
              <w:rPr>
                <w:lang w:val="ru-RU"/>
              </w:rPr>
            </w:pPr>
            <w:r>
              <w:rPr>
                <w:lang w:val="ru-RU"/>
              </w:rPr>
              <w:t>38,4</w:t>
            </w:r>
          </w:p>
        </w:tc>
        <w:tc>
          <w:tcPr>
            <w:tcW w:w="637" w:type="dxa"/>
            <w:tcBorders>
              <w:top w:val="single" w:sz="4" w:space="0" w:color="auto"/>
              <w:left w:val="single" w:sz="4" w:space="0" w:color="auto"/>
              <w:bottom w:val="single" w:sz="4" w:space="0" w:color="auto"/>
              <w:right w:val="single" w:sz="4" w:space="0" w:color="auto"/>
            </w:tcBorders>
          </w:tcPr>
          <w:p w14:paraId="01DD0E07" w14:textId="77777777" w:rsidR="008B010F" w:rsidRPr="009B4896" w:rsidRDefault="008B010F" w:rsidP="00D5649F">
            <w:pPr>
              <w:pStyle w:val="Tablbody"/>
              <w:rPr>
                <w:lang w:val="ru-RU"/>
              </w:rPr>
            </w:pPr>
            <w:r>
              <w:rPr>
                <w:lang w:val="ru-RU"/>
              </w:rPr>
              <w:t>14,5</w:t>
            </w:r>
          </w:p>
        </w:tc>
        <w:tc>
          <w:tcPr>
            <w:tcW w:w="637" w:type="dxa"/>
            <w:tcBorders>
              <w:top w:val="single" w:sz="4" w:space="0" w:color="auto"/>
              <w:left w:val="single" w:sz="4" w:space="0" w:color="auto"/>
              <w:bottom w:val="single" w:sz="4" w:space="0" w:color="auto"/>
              <w:right w:val="single" w:sz="4" w:space="0" w:color="auto"/>
            </w:tcBorders>
          </w:tcPr>
          <w:p w14:paraId="186FC71C" w14:textId="77777777" w:rsidR="008B010F" w:rsidRPr="009B4896" w:rsidRDefault="008B010F" w:rsidP="00D5649F">
            <w:pPr>
              <w:pStyle w:val="Tablbody"/>
              <w:rPr>
                <w:lang w:val="ru-RU"/>
              </w:rPr>
            </w:pPr>
            <w:r>
              <w:rPr>
                <w:lang w:val="ru-RU"/>
              </w:rPr>
              <w:t>3,0</w:t>
            </w:r>
          </w:p>
        </w:tc>
        <w:tc>
          <w:tcPr>
            <w:tcW w:w="637" w:type="dxa"/>
            <w:tcBorders>
              <w:top w:val="single" w:sz="4" w:space="0" w:color="auto"/>
              <w:left w:val="single" w:sz="4" w:space="0" w:color="auto"/>
              <w:bottom w:val="single" w:sz="4" w:space="0" w:color="auto"/>
              <w:right w:val="single" w:sz="4" w:space="0" w:color="auto"/>
            </w:tcBorders>
          </w:tcPr>
          <w:p w14:paraId="1336493B" w14:textId="77777777" w:rsidR="008B010F" w:rsidRPr="009B4896" w:rsidRDefault="008B010F" w:rsidP="00D5649F">
            <w:pPr>
              <w:pStyle w:val="Tablbody"/>
              <w:rPr>
                <w:lang w:val="ru-RU"/>
              </w:rPr>
            </w:pPr>
            <w:r>
              <w:rPr>
                <w:lang w:val="ru-RU"/>
              </w:rPr>
              <w:t>0,4</w:t>
            </w:r>
          </w:p>
        </w:tc>
        <w:tc>
          <w:tcPr>
            <w:tcW w:w="637" w:type="dxa"/>
            <w:tcBorders>
              <w:top w:val="single" w:sz="4" w:space="0" w:color="auto"/>
              <w:left w:val="single" w:sz="4" w:space="0" w:color="auto"/>
              <w:bottom w:val="single" w:sz="4" w:space="0" w:color="auto"/>
              <w:right w:val="single" w:sz="4" w:space="0" w:color="auto"/>
            </w:tcBorders>
          </w:tcPr>
          <w:p w14:paraId="24A40E90" w14:textId="77777777" w:rsidR="008B010F" w:rsidRPr="009B4896" w:rsidRDefault="008B010F" w:rsidP="00D5649F">
            <w:pPr>
              <w:pStyle w:val="Tablbody"/>
              <w:rPr>
                <w:lang w:val="ru-RU"/>
              </w:rPr>
            </w:pPr>
            <w:r>
              <w:rPr>
                <w:lang w:val="ru-RU"/>
              </w:rPr>
              <w:t>0</w:t>
            </w:r>
          </w:p>
        </w:tc>
        <w:tc>
          <w:tcPr>
            <w:tcW w:w="637" w:type="dxa"/>
            <w:tcBorders>
              <w:top w:val="single" w:sz="4" w:space="0" w:color="auto"/>
              <w:left w:val="single" w:sz="4" w:space="0" w:color="auto"/>
              <w:bottom w:val="single" w:sz="4" w:space="0" w:color="auto"/>
              <w:right w:val="single" w:sz="4" w:space="0" w:color="auto"/>
            </w:tcBorders>
          </w:tcPr>
          <w:p w14:paraId="44CF71A5" w14:textId="77777777" w:rsidR="008B010F" w:rsidRPr="009B4896" w:rsidRDefault="008B010F" w:rsidP="00D5649F">
            <w:pPr>
              <w:pStyle w:val="Tablbody"/>
              <w:rPr>
                <w:lang w:val="ru-RU"/>
              </w:rPr>
            </w:pPr>
            <w:r>
              <w:rPr>
                <w:lang w:val="ru-RU"/>
              </w:rPr>
              <w:t>0</w:t>
            </w:r>
          </w:p>
        </w:tc>
        <w:tc>
          <w:tcPr>
            <w:tcW w:w="637" w:type="dxa"/>
            <w:tcBorders>
              <w:top w:val="single" w:sz="4" w:space="0" w:color="auto"/>
              <w:left w:val="single" w:sz="4" w:space="0" w:color="auto"/>
              <w:bottom w:val="single" w:sz="4" w:space="0" w:color="auto"/>
              <w:right w:val="single" w:sz="4" w:space="0" w:color="auto"/>
            </w:tcBorders>
            <w:hideMark/>
          </w:tcPr>
          <w:p w14:paraId="65479DC8" w14:textId="77777777" w:rsidR="008B010F" w:rsidRDefault="008B010F" w:rsidP="00D5649F">
            <w:pPr>
              <w:pStyle w:val="Tablbody"/>
            </w:pPr>
            <w:r>
              <w:t>0,4</w:t>
            </w:r>
          </w:p>
        </w:tc>
        <w:tc>
          <w:tcPr>
            <w:tcW w:w="637" w:type="dxa"/>
            <w:tcBorders>
              <w:top w:val="single" w:sz="4" w:space="0" w:color="auto"/>
              <w:left w:val="single" w:sz="4" w:space="0" w:color="auto"/>
              <w:bottom w:val="single" w:sz="4" w:space="0" w:color="auto"/>
              <w:right w:val="single" w:sz="4" w:space="0" w:color="auto"/>
            </w:tcBorders>
            <w:hideMark/>
          </w:tcPr>
          <w:p w14:paraId="077CEF81" w14:textId="77777777" w:rsidR="008B010F" w:rsidRDefault="008B010F" w:rsidP="00D5649F">
            <w:pPr>
              <w:pStyle w:val="Tablbody"/>
            </w:pPr>
            <w:r>
              <w:t>1,5</w:t>
            </w:r>
          </w:p>
        </w:tc>
        <w:tc>
          <w:tcPr>
            <w:tcW w:w="637" w:type="dxa"/>
            <w:tcBorders>
              <w:top w:val="single" w:sz="4" w:space="0" w:color="auto"/>
              <w:left w:val="single" w:sz="4" w:space="0" w:color="auto"/>
              <w:bottom w:val="single" w:sz="4" w:space="0" w:color="auto"/>
              <w:right w:val="single" w:sz="4" w:space="0" w:color="auto"/>
            </w:tcBorders>
            <w:hideMark/>
          </w:tcPr>
          <w:p w14:paraId="5EFCE647" w14:textId="77777777" w:rsidR="008B010F" w:rsidRDefault="008B010F" w:rsidP="00D5649F">
            <w:pPr>
              <w:pStyle w:val="Tablbody"/>
            </w:pPr>
            <w:r>
              <w:t>0</w:t>
            </w:r>
          </w:p>
        </w:tc>
      </w:tr>
      <w:tr w:rsidR="008B010F" w14:paraId="091AE863" w14:textId="77777777" w:rsidTr="008B010F">
        <w:tc>
          <w:tcPr>
            <w:tcW w:w="1692" w:type="dxa"/>
            <w:tcBorders>
              <w:top w:val="single" w:sz="4" w:space="0" w:color="auto"/>
              <w:left w:val="single" w:sz="4" w:space="0" w:color="auto"/>
              <w:bottom w:val="single" w:sz="4" w:space="0" w:color="auto"/>
              <w:right w:val="single" w:sz="4" w:space="0" w:color="auto"/>
            </w:tcBorders>
            <w:hideMark/>
          </w:tcPr>
          <w:p w14:paraId="555D6338" w14:textId="77777777" w:rsidR="008B010F" w:rsidRPr="009B4896" w:rsidRDefault="008B010F" w:rsidP="00D5649F">
            <w:pPr>
              <w:pStyle w:val="Tablbody"/>
              <w:rPr>
                <w:lang w:val="ru-RU"/>
              </w:rPr>
            </w:pPr>
            <w:r w:rsidRPr="009B4896">
              <w:rPr>
                <w:lang w:val="ru-RU"/>
              </w:rPr>
              <w:t>Добыча газового конденсата, тыс. т</w:t>
            </w:r>
          </w:p>
        </w:tc>
        <w:tc>
          <w:tcPr>
            <w:tcW w:w="638" w:type="dxa"/>
            <w:tcBorders>
              <w:top w:val="single" w:sz="4" w:space="0" w:color="auto"/>
              <w:left w:val="single" w:sz="4" w:space="0" w:color="auto"/>
              <w:bottom w:val="single" w:sz="4" w:space="0" w:color="auto"/>
              <w:right w:val="single" w:sz="4" w:space="0" w:color="auto"/>
            </w:tcBorders>
          </w:tcPr>
          <w:p w14:paraId="74FB10F6" w14:textId="77777777" w:rsidR="008B010F" w:rsidRPr="00CD34B5" w:rsidRDefault="008B010F" w:rsidP="00D5649F">
            <w:pPr>
              <w:pStyle w:val="Tablbody"/>
              <w:rPr>
                <w:lang w:val="ru-RU"/>
              </w:rPr>
            </w:pPr>
            <w:r>
              <w:rPr>
                <w:lang w:val="ru-RU"/>
              </w:rPr>
              <w:t>3,8</w:t>
            </w:r>
          </w:p>
        </w:tc>
        <w:tc>
          <w:tcPr>
            <w:tcW w:w="637" w:type="dxa"/>
            <w:tcBorders>
              <w:top w:val="single" w:sz="4" w:space="0" w:color="auto"/>
              <w:left w:val="single" w:sz="4" w:space="0" w:color="auto"/>
              <w:bottom w:val="single" w:sz="4" w:space="0" w:color="auto"/>
              <w:right w:val="single" w:sz="4" w:space="0" w:color="auto"/>
            </w:tcBorders>
          </w:tcPr>
          <w:p w14:paraId="5EC69A3D" w14:textId="77777777" w:rsidR="008B010F" w:rsidRPr="00CD34B5" w:rsidRDefault="008B010F" w:rsidP="00D5649F">
            <w:pPr>
              <w:pStyle w:val="Tablbody"/>
              <w:rPr>
                <w:lang w:val="ru-RU"/>
              </w:rPr>
            </w:pPr>
            <w:r>
              <w:rPr>
                <w:lang w:val="ru-RU"/>
              </w:rPr>
              <w:t>1,9</w:t>
            </w:r>
          </w:p>
        </w:tc>
        <w:tc>
          <w:tcPr>
            <w:tcW w:w="637" w:type="dxa"/>
            <w:tcBorders>
              <w:top w:val="single" w:sz="4" w:space="0" w:color="auto"/>
              <w:left w:val="single" w:sz="4" w:space="0" w:color="auto"/>
              <w:bottom w:val="single" w:sz="4" w:space="0" w:color="auto"/>
              <w:right w:val="single" w:sz="4" w:space="0" w:color="auto"/>
            </w:tcBorders>
          </w:tcPr>
          <w:p w14:paraId="0417ED28" w14:textId="77777777" w:rsidR="008B010F" w:rsidRPr="00CD34B5" w:rsidRDefault="008B010F" w:rsidP="00D5649F">
            <w:pPr>
              <w:pStyle w:val="Tablbody"/>
              <w:rPr>
                <w:lang w:val="ru-RU"/>
              </w:rPr>
            </w:pPr>
            <w:r>
              <w:rPr>
                <w:lang w:val="ru-RU"/>
              </w:rPr>
              <w:t>0,6</w:t>
            </w:r>
          </w:p>
        </w:tc>
        <w:tc>
          <w:tcPr>
            <w:tcW w:w="637" w:type="dxa"/>
            <w:tcBorders>
              <w:top w:val="single" w:sz="4" w:space="0" w:color="auto"/>
              <w:left w:val="single" w:sz="4" w:space="0" w:color="auto"/>
              <w:bottom w:val="single" w:sz="4" w:space="0" w:color="auto"/>
              <w:right w:val="single" w:sz="4" w:space="0" w:color="auto"/>
            </w:tcBorders>
          </w:tcPr>
          <w:p w14:paraId="24F1C697" w14:textId="77777777" w:rsidR="008B010F" w:rsidRPr="00CD34B5" w:rsidRDefault="008B010F" w:rsidP="00D5649F">
            <w:pPr>
              <w:pStyle w:val="Tablbody"/>
              <w:rPr>
                <w:lang w:val="ru-RU"/>
              </w:rPr>
            </w:pPr>
            <w:r>
              <w:rPr>
                <w:lang w:val="ru-RU"/>
              </w:rPr>
              <w:t>0,1</w:t>
            </w:r>
          </w:p>
        </w:tc>
        <w:tc>
          <w:tcPr>
            <w:tcW w:w="637" w:type="dxa"/>
            <w:tcBorders>
              <w:top w:val="single" w:sz="4" w:space="0" w:color="auto"/>
              <w:left w:val="single" w:sz="4" w:space="0" w:color="auto"/>
              <w:bottom w:val="single" w:sz="4" w:space="0" w:color="auto"/>
              <w:right w:val="single" w:sz="4" w:space="0" w:color="auto"/>
            </w:tcBorders>
          </w:tcPr>
          <w:p w14:paraId="6A5C4507" w14:textId="77777777" w:rsidR="008B010F" w:rsidRPr="00CD34B5" w:rsidRDefault="008B010F" w:rsidP="00D5649F">
            <w:pPr>
              <w:pStyle w:val="Tablbody"/>
              <w:rPr>
                <w:lang w:val="ru-RU"/>
              </w:rPr>
            </w:pPr>
            <w:r>
              <w:rPr>
                <w:lang w:val="ru-RU"/>
              </w:rPr>
              <w:t>0,01</w:t>
            </w:r>
          </w:p>
        </w:tc>
        <w:tc>
          <w:tcPr>
            <w:tcW w:w="637" w:type="dxa"/>
            <w:tcBorders>
              <w:top w:val="single" w:sz="4" w:space="0" w:color="auto"/>
              <w:left w:val="single" w:sz="4" w:space="0" w:color="auto"/>
              <w:bottom w:val="single" w:sz="4" w:space="0" w:color="auto"/>
              <w:right w:val="single" w:sz="4" w:space="0" w:color="auto"/>
            </w:tcBorders>
          </w:tcPr>
          <w:p w14:paraId="70D103E4" w14:textId="77777777" w:rsidR="008B010F" w:rsidRPr="00CD34B5" w:rsidRDefault="008B010F" w:rsidP="00D5649F">
            <w:pPr>
              <w:pStyle w:val="Tablbody"/>
              <w:rPr>
                <w:lang w:val="ru-RU"/>
              </w:rPr>
            </w:pPr>
            <w:r>
              <w:rPr>
                <w:lang w:val="ru-RU"/>
              </w:rPr>
              <w:t>0</w:t>
            </w:r>
          </w:p>
        </w:tc>
        <w:tc>
          <w:tcPr>
            <w:tcW w:w="637" w:type="dxa"/>
            <w:tcBorders>
              <w:top w:val="single" w:sz="4" w:space="0" w:color="auto"/>
              <w:left w:val="single" w:sz="4" w:space="0" w:color="auto"/>
              <w:bottom w:val="single" w:sz="4" w:space="0" w:color="auto"/>
              <w:right w:val="single" w:sz="4" w:space="0" w:color="auto"/>
            </w:tcBorders>
          </w:tcPr>
          <w:p w14:paraId="1D8F46AE" w14:textId="77777777" w:rsidR="008B010F" w:rsidRPr="009B4896" w:rsidRDefault="008B010F" w:rsidP="00D5649F">
            <w:pPr>
              <w:pStyle w:val="Tablbody"/>
              <w:rPr>
                <w:lang w:val="ru-RU"/>
              </w:rPr>
            </w:pPr>
            <w:r>
              <w:rPr>
                <w:lang w:val="ru-RU"/>
              </w:rPr>
              <w:t>0</w:t>
            </w:r>
          </w:p>
        </w:tc>
        <w:tc>
          <w:tcPr>
            <w:tcW w:w="637" w:type="dxa"/>
            <w:tcBorders>
              <w:top w:val="single" w:sz="4" w:space="0" w:color="auto"/>
              <w:left w:val="single" w:sz="4" w:space="0" w:color="auto"/>
              <w:bottom w:val="single" w:sz="4" w:space="0" w:color="auto"/>
              <w:right w:val="single" w:sz="4" w:space="0" w:color="auto"/>
            </w:tcBorders>
            <w:hideMark/>
          </w:tcPr>
          <w:p w14:paraId="1C9736A3" w14:textId="77777777" w:rsidR="008B010F" w:rsidRDefault="008B010F" w:rsidP="00D5649F">
            <w:pPr>
              <w:pStyle w:val="Tablbody"/>
            </w:pPr>
            <w:r>
              <w:t>0</w:t>
            </w:r>
          </w:p>
        </w:tc>
        <w:tc>
          <w:tcPr>
            <w:tcW w:w="637" w:type="dxa"/>
            <w:tcBorders>
              <w:top w:val="single" w:sz="4" w:space="0" w:color="auto"/>
              <w:left w:val="single" w:sz="4" w:space="0" w:color="auto"/>
              <w:bottom w:val="single" w:sz="4" w:space="0" w:color="auto"/>
              <w:right w:val="single" w:sz="4" w:space="0" w:color="auto"/>
            </w:tcBorders>
            <w:hideMark/>
          </w:tcPr>
          <w:p w14:paraId="7017D23F" w14:textId="77777777" w:rsidR="008B010F" w:rsidRDefault="008B010F" w:rsidP="00D5649F">
            <w:pPr>
              <w:pStyle w:val="Tablbody"/>
            </w:pPr>
            <w:r>
              <w:t>0,1</w:t>
            </w:r>
          </w:p>
        </w:tc>
        <w:tc>
          <w:tcPr>
            <w:tcW w:w="637" w:type="dxa"/>
            <w:tcBorders>
              <w:top w:val="single" w:sz="4" w:space="0" w:color="auto"/>
              <w:left w:val="single" w:sz="4" w:space="0" w:color="auto"/>
              <w:bottom w:val="single" w:sz="4" w:space="0" w:color="auto"/>
              <w:right w:val="single" w:sz="4" w:space="0" w:color="auto"/>
            </w:tcBorders>
            <w:hideMark/>
          </w:tcPr>
          <w:p w14:paraId="5CE99C38" w14:textId="77777777" w:rsidR="008B010F" w:rsidRDefault="008B010F" w:rsidP="00D5649F">
            <w:pPr>
              <w:pStyle w:val="Tablbody"/>
            </w:pPr>
            <w:r>
              <w:t>0</w:t>
            </w:r>
          </w:p>
        </w:tc>
      </w:tr>
    </w:tbl>
    <w:p w14:paraId="6851E1D9" w14:textId="11753DFC" w:rsidR="0063103D" w:rsidRDefault="0063103D" w:rsidP="0063103D">
      <w:pPr>
        <w:pStyle w:val="Bodytext"/>
      </w:pPr>
      <w:r w:rsidRPr="009B4896">
        <w:t>Имеющийся фонд эксплуатационных скважин на месторождении позволяет обеспечить выполнение необходимых мероприятий по довыработке залежей, не охваченных разработкой в настоящее время, после проведения на них соответствующих восстановительных работ.</w:t>
      </w:r>
    </w:p>
    <w:p w14:paraId="5F247287" w14:textId="46B98FCF" w:rsidR="003167BD" w:rsidRPr="009D20E3" w:rsidRDefault="003167BD" w:rsidP="003167BD">
      <w:pPr>
        <w:pStyle w:val="21"/>
        <w:rPr>
          <w:lang w:val="ru-RU"/>
        </w:rPr>
      </w:pPr>
      <w:bookmarkStart w:id="54" w:name="_Toc105757700"/>
      <w:r w:rsidRPr="009D20E3">
        <w:rPr>
          <w:lang w:val="ru-RU"/>
        </w:rPr>
        <w:t>Планы разработки и обустройства месторождений</w:t>
      </w:r>
      <w:bookmarkEnd w:id="54"/>
    </w:p>
    <w:p w14:paraId="28523167" w14:textId="77777777" w:rsidR="0063103D" w:rsidRPr="009B4896" w:rsidRDefault="0063103D" w:rsidP="0063103D">
      <w:pPr>
        <w:pStyle w:val="Bodytext"/>
      </w:pPr>
      <w:r w:rsidRPr="009B4896">
        <w:t xml:space="preserve">В 2022 году Компания продолжит реализацию мер по </w:t>
      </w:r>
      <w:r w:rsidRPr="00CD34B5">
        <w:t>дальнейшей</w:t>
      </w:r>
      <w:r w:rsidRPr="009B4896">
        <w:t xml:space="preserve"> разработке и обустройству месторождений. Запланированы:</w:t>
      </w:r>
    </w:p>
    <w:p w14:paraId="743E01A6" w14:textId="365FD5EF" w:rsidR="0063103D" w:rsidRPr="009B4896" w:rsidRDefault="0063103D" w:rsidP="0063103D">
      <w:pPr>
        <w:pStyle w:val="a0"/>
        <w:spacing w:line="240" w:lineRule="auto"/>
      </w:pPr>
      <w:r>
        <w:t>п</w:t>
      </w:r>
      <w:r w:rsidRPr="009B4896">
        <w:t xml:space="preserve">одготовка Дополнения к технологическому проекту разработки Средневилюйского </w:t>
      </w:r>
      <w:r w:rsidR="004D225C">
        <w:t>газоконденсатного месторождения</w:t>
      </w:r>
      <w:r w:rsidRPr="009B4896">
        <w:t xml:space="preserve"> и утверждение этого документа в ЦКР Роснедра;</w:t>
      </w:r>
    </w:p>
    <w:p w14:paraId="09D23737" w14:textId="5D3D0D87" w:rsidR="0063103D" w:rsidRPr="009B4896" w:rsidRDefault="0063103D" w:rsidP="0063103D">
      <w:pPr>
        <w:pStyle w:val="a0"/>
        <w:spacing w:line="240" w:lineRule="auto"/>
      </w:pPr>
      <w:r>
        <w:t>п</w:t>
      </w:r>
      <w:r w:rsidRPr="009B4896">
        <w:t xml:space="preserve">одготовка Дополнения к технологическому проекту разработки Мастахского </w:t>
      </w:r>
      <w:r w:rsidR="004D225C">
        <w:t>газоконденсатного месторождения</w:t>
      </w:r>
      <w:r w:rsidRPr="009B4896">
        <w:t xml:space="preserve"> и утверждение этого документа в ЦКР Роснедра;</w:t>
      </w:r>
    </w:p>
    <w:p w14:paraId="609D00D6" w14:textId="56C82137" w:rsidR="0063103D" w:rsidRPr="009B4896" w:rsidRDefault="0063103D" w:rsidP="0063103D">
      <w:pPr>
        <w:pStyle w:val="a0"/>
        <w:spacing w:line="240" w:lineRule="auto"/>
      </w:pPr>
      <w:r>
        <w:t>п</w:t>
      </w:r>
      <w:r w:rsidRPr="009B4896">
        <w:t xml:space="preserve">одготовка Дополнения к проекту пробной эксплуатации Толонского </w:t>
      </w:r>
      <w:r w:rsidR="004D225C">
        <w:t>газоконденсатного месторождения</w:t>
      </w:r>
      <w:r w:rsidRPr="009B4896">
        <w:t xml:space="preserve"> и утверждение этого документа в ЦКР Роснедра. Введение</w:t>
      </w:r>
      <w:r>
        <w:t xml:space="preserve"> данного</w:t>
      </w:r>
      <w:r w:rsidRPr="009B4896">
        <w:t xml:space="preserve"> </w:t>
      </w:r>
      <w:r w:rsidR="004D225C">
        <w:t>газоконденсатного месторождения</w:t>
      </w:r>
      <w:r w:rsidRPr="009B4896">
        <w:t xml:space="preserve"> в разработку в 2022 г. не планируется.</w:t>
      </w:r>
    </w:p>
    <w:p w14:paraId="68E8582B" w14:textId="77777777" w:rsidR="0063103D" w:rsidRDefault="0063103D" w:rsidP="0063103D">
      <w:pPr>
        <w:pStyle w:val="1"/>
        <w:rPr>
          <w:noProof/>
          <w:lang w:val="ru-RU"/>
        </w:rPr>
      </w:pPr>
      <w:bookmarkStart w:id="55" w:name="_Toc101355869"/>
      <w:bookmarkStart w:id="56" w:name="_Toc104315249"/>
      <w:bookmarkStart w:id="57" w:name="_Toc105757701"/>
      <w:r w:rsidRPr="00260D87">
        <w:rPr>
          <w:noProof/>
          <w:lang w:val="ru-RU"/>
        </w:rPr>
        <w:lastRenderedPageBreak/>
        <w:t>Добыча углеводородов</w:t>
      </w:r>
      <w:bookmarkEnd w:id="55"/>
      <w:bookmarkEnd w:id="56"/>
      <w:bookmarkEnd w:id="57"/>
    </w:p>
    <w:p w14:paraId="348B5631" w14:textId="77777777" w:rsidR="0063103D" w:rsidRPr="005972F7" w:rsidRDefault="0063103D" w:rsidP="0063103D">
      <w:pPr>
        <w:pStyle w:val="21"/>
        <w:rPr>
          <w:lang w:val="ru-RU"/>
        </w:rPr>
      </w:pPr>
      <w:bookmarkStart w:id="58" w:name="_Toc104030792"/>
      <w:bookmarkStart w:id="59" w:name="_Toc104315250"/>
      <w:bookmarkStart w:id="60" w:name="_Toc105757702"/>
      <w:r>
        <w:rPr>
          <w:lang w:val="ru-RU"/>
        </w:rPr>
        <w:t>Описание производственных мощностей</w:t>
      </w:r>
      <w:bookmarkEnd w:id="58"/>
      <w:bookmarkEnd w:id="59"/>
      <w:bookmarkEnd w:id="60"/>
    </w:p>
    <w:p w14:paraId="60767735" w14:textId="299A29CE" w:rsidR="0063103D" w:rsidRPr="00B73BB5" w:rsidRDefault="0063103D" w:rsidP="0063103D">
      <w:pPr>
        <w:pStyle w:val="Bodytext"/>
      </w:pPr>
      <w:r w:rsidRPr="005972F7">
        <w:t>ПАО «ЯТЭК» вед</w:t>
      </w:r>
      <w:r>
        <w:t>е</w:t>
      </w:r>
      <w:r w:rsidRPr="005972F7">
        <w:t xml:space="preserve">т промышленную разработку Средневилюйского и Мастахского </w:t>
      </w:r>
      <w:r w:rsidRPr="00B73BB5">
        <w:t xml:space="preserve">газоконденсатных месторождений. В 2020 году Мастахское </w:t>
      </w:r>
      <w:r w:rsidR="00ED001E">
        <w:t>газоконденсатное месторождение</w:t>
      </w:r>
      <w:r w:rsidR="00ED001E" w:rsidRPr="00B73BB5">
        <w:t xml:space="preserve"> </w:t>
      </w:r>
      <w:r w:rsidRPr="00B73BB5">
        <w:t>было впервые введено в эксплуатацию после остановки добычи в 2015 году.</w:t>
      </w:r>
    </w:p>
    <w:p w14:paraId="3BC80B30" w14:textId="18DACA24" w:rsidR="0063103D" w:rsidRPr="00B73BB5" w:rsidRDefault="0063103D" w:rsidP="0063103D">
      <w:pPr>
        <w:pStyle w:val="Bodytext"/>
      </w:pPr>
      <w:r w:rsidRPr="00B73BB5">
        <w:t xml:space="preserve">Подготовка природного газа, поступающего из скважин Средневилюйского </w:t>
      </w:r>
      <w:r w:rsidR="004D225C">
        <w:t>газоконденсатного месторождения</w:t>
      </w:r>
      <w:r w:rsidRPr="00B73BB5">
        <w:t>, производится на установке комплексной подготовки газа УКПГ-2 в поселке Кысыл-Сыр, которая состоит из двух технологических линий производительностью по 5 млн м</w:t>
      </w:r>
      <w:r w:rsidRPr="00AD0C8F">
        <w:rPr>
          <w:vertAlign w:val="superscript"/>
        </w:rPr>
        <w:t>3</w:t>
      </w:r>
      <w:r w:rsidRPr="00B73BB5">
        <w:t xml:space="preserve"> газа в сутки, суммарная производительность – 10 млн м3 газа в сутки. Первая линия была введена в эксплуатацию в конце 1996 года, вторая – в конце 2010 года. Подготовка газа к транспорту производится с помощью низкотемпературной сепарации.</w:t>
      </w:r>
    </w:p>
    <w:p w14:paraId="04620F9A" w14:textId="77777777" w:rsidR="0063103D" w:rsidRPr="00B73BB5" w:rsidRDefault="0063103D" w:rsidP="0063103D">
      <w:pPr>
        <w:pStyle w:val="Bodytext"/>
      </w:pPr>
      <w:r w:rsidRPr="00B73BB5">
        <w:t>Стабилизация газового конденсата, получаемого на УКПГ-2, получение СУГ и отделение водометанольного раствора происходит на установке стабилизации конденсата (УСК). Переработка газового конденсата производится на установке переработки газового конденсата СВ-1 с целью получения бензиновой фракции и дизельного топлива.</w:t>
      </w:r>
    </w:p>
    <w:p w14:paraId="40FD2E48" w14:textId="77777777" w:rsidR="0063103D" w:rsidRPr="00B73BB5" w:rsidRDefault="0063103D" w:rsidP="0063103D">
      <w:pPr>
        <w:pStyle w:val="Bodytext"/>
      </w:pPr>
      <w:r w:rsidRPr="00B73BB5">
        <w:t>Газы, образующиеся при стабилизации газового конденсата, поступают на блок эжекторов и автоматизированную газораспределительную станцию «Голубое пламя» для использования на собственные нужды.</w:t>
      </w:r>
    </w:p>
    <w:p w14:paraId="4BE567DB" w14:textId="660DA482" w:rsidR="0063103D" w:rsidRPr="00B73BB5" w:rsidRDefault="0063103D" w:rsidP="0063103D">
      <w:pPr>
        <w:pStyle w:val="Bodytext"/>
      </w:pPr>
      <w:r w:rsidRPr="00B73BB5">
        <w:t>Подготовка природного газа, поступающего из скважин Мастахского</w:t>
      </w:r>
      <w:r w:rsidR="00073FA6">
        <w:t xml:space="preserve"> газоконденсатного месторождения</w:t>
      </w:r>
      <w:r>
        <w:t>,</w:t>
      </w:r>
      <w:r w:rsidRPr="00B73BB5">
        <w:t xml:space="preserve"> производится на установке комплексной подготовки газа УКПГ в поселке Мастах, которая состоит из двух технологических линий производительностью по 1 млн м</w:t>
      </w:r>
      <w:r w:rsidRPr="00073FA6">
        <w:rPr>
          <w:vertAlign w:val="superscript"/>
        </w:rPr>
        <w:t>3</w:t>
      </w:r>
      <w:r w:rsidRPr="00B73BB5">
        <w:t xml:space="preserve"> газа в сутки, суммарная производительность – 2 млн м</w:t>
      </w:r>
      <w:r w:rsidRPr="00073FA6">
        <w:rPr>
          <w:vertAlign w:val="superscript"/>
        </w:rPr>
        <w:t>3</w:t>
      </w:r>
      <w:r w:rsidRPr="00B73BB5">
        <w:t xml:space="preserve"> газа в сутки. Подготовка газа к транспорту производится с помощью низкотемпературной сепарации.</w:t>
      </w:r>
    </w:p>
    <w:p w14:paraId="3ACE2562" w14:textId="77777777" w:rsidR="0063103D" w:rsidRPr="005972F7" w:rsidRDefault="0063103D" w:rsidP="0063103D">
      <w:pPr>
        <w:pStyle w:val="21"/>
        <w:rPr>
          <w:lang w:val="ru-RU"/>
        </w:rPr>
      </w:pPr>
      <w:bookmarkStart w:id="61" w:name="_Toc104030793"/>
      <w:bookmarkStart w:id="62" w:name="_Toc104315251"/>
      <w:bookmarkStart w:id="63" w:name="_Toc105757703"/>
      <w:r w:rsidRPr="005972F7">
        <w:rPr>
          <w:lang w:val="ru-RU"/>
        </w:rPr>
        <w:t>Объем добычи и выпуска продукции</w:t>
      </w:r>
      <w:bookmarkEnd w:id="61"/>
      <w:bookmarkEnd w:id="62"/>
      <w:bookmarkEnd w:id="63"/>
    </w:p>
    <w:tbl>
      <w:tblPr>
        <w:tblW w:w="0" w:type="auto"/>
        <w:tblCellMar>
          <w:left w:w="0" w:type="dxa"/>
          <w:right w:w="0" w:type="dxa"/>
        </w:tblCellMar>
        <w:tblLook w:val="04A0" w:firstRow="1" w:lastRow="0" w:firstColumn="1" w:lastColumn="0" w:noHBand="0" w:noVBand="1"/>
      </w:tblPr>
      <w:tblGrid>
        <w:gridCol w:w="2565"/>
        <w:gridCol w:w="941"/>
        <w:gridCol w:w="1463"/>
        <w:gridCol w:w="1463"/>
        <w:gridCol w:w="1544"/>
        <w:gridCol w:w="1359"/>
      </w:tblGrid>
      <w:tr w:rsidR="0063103D" w14:paraId="317192D4" w14:textId="77777777" w:rsidTr="00D5649F">
        <w:tc>
          <w:tcPr>
            <w:tcW w:w="2617"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17CFEDD" w14:textId="77777777" w:rsidR="0063103D" w:rsidRDefault="0063103D" w:rsidP="00D5649F">
            <w:pPr>
              <w:pStyle w:val="Tablhead"/>
            </w:pPr>
            <w:r>
              <w:t>Показатель</w:t>
            </w:r>
          </w:p>
        </w:tc>
        <w:tc>
          <w:tcPr>
            <w:tcW w:w="96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34A2B19" w14:textId="77777777" w:rsidR="0063103D" w:rsidRDefault="0063103D" w:rsidP="00D5649F">
            <w:pPr>
              <w:pStyle w:val="Tablhead"/>
            </w:pPr>
            <w:r>
              <w:t>Ед. изм.</w:t>
            </w:r>
          </w:p>
        </w:tc>
        <w:tc>
          <w:tcPr>
            <w:tcW w:w="151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4F640425" w14:textId="77777777" w:rsidR="0063103D" w:rsidRDefault="0063103D" w:rsidP="00D5649F">
            <w:pPr>
              <w:pStyle w:val="Tablhead"/>
            </w:pPr>
            <w:r>
              <w:t>2019</w:t>
            </w:r>
          </w:p>
        </w:tc>
        <w:tc>
          <w:tcPr>
            <w:tcW w:w="151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4AFFE3C6" w14:textId="77777777" w:rsidR="0063103D" w:rsidRDefault="0063103D" w:rsidP="00D5649F">
            <w:pPr>
              <w:pStyle w:val="Tablhead"/>
            </w:pPr>
            <w:r>
              <w:t>2020</w:t>
            </w:r>
          </w:p>
        </w:tc>
        <w:tc>
          <w:tcPr>
            <w:tcW w:w="159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55D1F5B9" w14:textId="77777777" w:rsidR="0063103D" w:rsidRDefault="0063103D" w:rsidP="00D5649F">
            <w:pPr>
              <w:pStyle w:val="Tablhead"/>
            </w:pPr>
            <w:r>
              <w:t>2021</w:t>
            </w:r>
          </w:p>
        </w:tc>
        <w:tc>
          <w:tcPr>
            <w:tcW w:w="1375" w:type="dxa"/>
            <w:tcBorders>
              <w:top w:val="single" w:sz="8" w:space="0" w:color="auto"/>
              <w:left w:val="nil"/>
              <w:bottom w:val="single" w:sz="8" w:space="0" w:color="auto"/>
              <w:right w:val="single" w:sz="8" w:space="0" w:color="auto"/>
            </w:tcBorders>
          </w:tcPr>
          <w:p w14:paraId="72CCAF64" w14:textId="77777777" w:rsidR="0063103D" w:rsidRDefault="0063103D" w:rsidP="00D5649F">
            <w:pPr>
              <w:pStyle w:val="Tablhead"/>
            </w:pPr>
            <w:r>
              <w:rPr>
                <w:lang w:val="ru-RU"/>
              </w:rPr>
              <w:t>Изменение 2021</w:t>
            </w:r>
            <w:r>
              <w:t>/2020</w:t>
            </w:r>
          </w:p>
        </w:tc>
      </w:tr>
      <w:tr w:rsidR="0063103D" w14:paraId="6E941312" w14:textId="77777777" w:rsidTr="00D5649F">
        <w:tc>
          <w:tcPr>
            <w:tcW w:w="26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D1AA076" w14:textId="77777777" w:rsidR="0063103D" w:rsidRPr="00B73BB5" w:rsidRDefault="0063103D" w:rsidP="00D5649F">
            <w:pPr>
              <w:pStyle w:val="Tablbody"/>
              <w:rPr>
                <w:b/>
                <w:bCs/>
              </w:rPr>
            </w:pPr>
            <w:r w:rsidRPr="00B73BB5">
              <w:rPr>
                <w:b/>
                <w:bCs/>
              </w:rPr>
              <w:t>Добыча природного газа</w:t>
            </w:r>
          </w:p>
        </w:tc>
        <w:tc>
          <w:tcPr>
            <w:tcW w:w="960" w:type="dxa"/>
            <w:tcBorders>
              <w:top w:val="nil"/>
              <w:left w:val="nil"/>
              <w:bottom w:val="single" w:sz="8" w:space="0" w:color="auto"/>
              <w:right w:val="single" w:sz="8" w:space="0" w:color="auto"/>
            </w:tcBorders>
            <w:tcMar>
              <w:top w:w="0" w:type="dxa"/>
              <w:left w:w="108" w:type="dxa"/>
              <w:bottom w:w="0" w:type="dxa"/>
              <w:right w:w="108" w:type="dxa"/>
            </w:tcMar>
            <w:hideMark/>
          </w:tcPr>
          <w:p w14:paraId="318AB9B7" w14:textId="77777777" w:rsidR="0063103D" w:rsidRPr="00B73BB5" w:rsidRDefault="0063103D" w:rsidP="00D5649F">
            <w:pPr>
              <w:pStyle w:val="Tablbody"/>
              <w:rPr>
                <w:b/>
                <w:bCs/>
              </w:rPr>
            </w:pPr>
            <w:r w:rsidRPr="00B73BB5">
              <w:rPr>
                <w:b/>
                <w:bCs/>
              </w:rPr>
              <w:t>Млн м</w:t>
            </w:r>
            <w:r w:rsidRPr="00B73BB5">
              <w:rPr>
                <w:b/>
                <w:bCs/>
                <w:vertAlign w:val="superscript"/>
              </w:rPr>
              <w:t>3</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32037C38" w14:textId="77777777" w:rsidR="0063103D" w:rsidRPr="00B73BB5" w:rsidRDefault="0063103D" w:rsidP="00D5649F">
            <w:pPr>
              <w:pStyle w:val="Tablbody"/>
              <w:rPr>
                <w:b/>
                <w:bCs/>
              </w:rPr>
            </w:pPr>
            <w:r w:rsidRPr="00B73BB5">
              <w:rPr>
                <w:b/>
                <w:bCs/>
              </w:rPr>
              <w:t>1 844,6</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4AC148E9" w14:textId="77777777" w:rsidR="0063103D" w:rsidRPr="00B73BB5" w:rsidRDefault="0063103D" w:rsidP="00D5649F">
            <w:pPr>
              <w:pStyle w:val="Tablbody"/>
              <w:rPr>
                <w:b/>
                <w:bCs/>
              </w:rPr>
            </w:pPr>
            <w:r w:rsidRPr="00B73BB5">
              <w:rPr>
                <w:b/>
                <w:bCs/>
              </w:rPr>
              <w:t>1 779,4</w:t>
            </w:r>
          </w:p>
        </w:tc>
        <w:tc>
          <w:tcPr>
            <w:tcW w:w="1591" w:type="dxa"/>
            <w:tcBorders>
              <w:top w:val="nil"/>
              <w:left w:val="nil"/>
              <w:bottom w:val="single" w:sz="8" w:space="0" w:color="auto"/>
              <w:right w:val="single" w:sz="8" w:space="0" w:color="auto"/>
            </w:tcBorders>
            <w:tcMar>
              <w:top w:w="0" w:type="dxa"/>
              <w:left w:w="108" w:type="dxa"/>
              <w:bottom w:w="0" w:type="dxa"/>
              <w:right w:w="108" w:type="dxa"/>
            </w:tcMar>
            <w:hideMark/>
          </w:tcPr>
          <w:p w14:paraId="7416E0F1" w14:textId="77777777" w:rsidR="0063103D" w:rsidRPr="00B73BB5" w:rsidRDefault="0063103D" w:rsidP="00D5649F">
            <w:pPr>
              <w:pStyle w:val="Tablbody"/>
              <w:rPr>
                <w:b/>
                <w:bCs/>
              </w:rPr>
            </w:pPr>
            <w:r w:rsidRPr="00B73BB5">
              <w:rPr>
                <w:b/>
                <w:bCs/>
              </w:rPr>
              <w:t>1 905</w:t>
            </w:r>
          </w:p>
        </w:tc>
        <w:tc>
          <w:tcPr>
            <w:tcW w:w="1375" w:type="dxa"/>
            <w:tcBorders>
              <w:top w:val="nil"/>
              <w:left w:val="nil"/>
              <w:bottom w:val="single" w:sz="8" w:space="0" w:color="auto"/>
              <w:right w:val="single" w:sz="8" w:space="0" w:color="auto"/>
            </w:tcBorders>
          </w:tcPr>
          <w:p w14:paraId="2CC076A3" w14:textId="77777777" w:rsidR="0063103D" w:rsidRPr="005B28F8" w:rsidRDefault="0063103D" w:rsidP="00D5649F">
            <w:pPr>
              <w:pStyle w:val="Tablbody"/>
              <w:rPr>
                <w:b/>
                <w:bCs/>
                <w:lang w:val="ru-RU"/>
              </w:rPr>
            </w:pPr>
            <w:r>
              <w:rPr>
                <w:b/>
                <w:bCs/>
                <w:lang w:val="ru-RU"/>
              </w:rPr>
              <w:t>+7%</w:t>
            </w:r>
          </w:p>
        </w:tc>
      </w:tr>
      <w:tr w:rsidR="0063103D" w14:paraId="1AA0F1E6" w14:textId="77777777" w:rsidTr="00D5649F">
        <w:tc>
          <w:tcPr>
            <w:tcW w:w="26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AC7ACC" w14:textId="103BF84B" w:rsidR="0063103D" w:rsidRPr="00ED001E" w:rsidRDefault="0063103D" w:rsidP="00D5649F">
            <w:pPr>
              <w:pStyle w:val="Tablbody"/>
              <w:rPr>
                <w:lang w:val="ru-RU"/>
              </w:rPr>
            </w:pPr>
            <w:r>
              <w:t xml:space="preserve">Средневилюйское </w:t>
            </w:r>
            <w:r w:rsidR="00ED001E">
              <w:t>газоконденсатно</w:t>
            </w:r>
            <w:r w:rsidR="00ED001E">
              <w:rPr>
                <w:lang w:val="ru-RU"/>
              </w:rPr>
              <w:t xml:space="preserve">е </w:t>
            </w:r>
            <w:r w:rsidR="00ED001E">
              <w:t>месторождени</w:t>
            </w:r>
            <w:r w:rsidR="00ED001E">
              <w:rPr>
                <w:lang w:val="ru-RU"/>
              </w:rPr>
              <w:t>е</w:t>
            </w:r>
          </w:p>
        </w:tc>
        <w:tc>
          <w:tcPr>
            <w:tcW w:w="960" w:type="dxa"/>
            <w:tcBorders>
              <w:top w:val="nil"/>
              <w:left w:val="nil"/>
              <w:bottom w:val="single" w:sz="8" w:space="0" w:color="auto"/>
              <w:right w:val="single" w:sz="8" w:space="0" w:color="auto"/>
            </w:tcBorders>
            <w:tcMar>
              <w:top w:w="0" w:type="dxa"/>
              <w:left w:w="108" w:type="dxa"/>
              <w:bottom w:w="0" w:type="dxa"/>
              <w:right w:w="108" w:type="dxa"/>
            </w:tcMar>
          </w:tcPr>
          <w:p w14:paraId="10EFB543" w14:textId="77777777" w:rsidR="0063103D" w:rsidRDefault="0063103D" w:rsidP="00D5649F">
            <w:pPr>
              <w:pStyle w:val="Tablbody"/>
            </w:pP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570973F3" w14:textId="77777777" w:rsidR="0063103D" w:rsidRDefault="0063103D" w:rsidP="00D5649F">
            <w:pPr>
              <w:pStyle w:val="Tablbody"/>
            </w:pPr>
            <w:r>
              <w:t>1 844,2</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20B21C5A" w14:textId="77777777" w:rsidR="0063103D" w:rsidRDefault="0063103D" w:rsidP="00D5649F">
            <w:pPr>
              <w:pStyle w:val="Tablbody"/>
            </w:pPr>
            <w:r>
              <w:t>1 777,9</w:t>
            </w:r>
          </w:p>
        </w:tc>
        <w:tc>
          <w:tcPr>
            <w:tcW w:w="1591" w:type="dxa"/>
            <w:tcBorders>
              <w:top w:val="nil"/>
              <w:left w:val="nil"/>
              <w:bottom w:val="single" w:sz="8" w:space="0" w:color="auto"/>
              <w:right w:val="single" w:sz="8" w:space="0" w:color="auto"/>
            </w:tcBorders>
            <w:tcMar>
              <w:top w:w="0" w:type="dxa"/>
              <w:left w:w="108" w:type="dxa"/>
              <w:bottom w:w="0" w:type="dxa"/>
              <w:right w:w="108" w:type="dxa"/>
            </w:tcMar>
            <w:hideMark/>
          </w:tcPr>
          <w:p w14:paraId="6BF671D3" w14:textId="091D29D5" w:rsidR="0063103D" w:rsidRPr="0039014B" w:rsidRDefault="0063103D" w:rsidP="00D5649F">
            <w:pPr>
              <w:pStyle w:val="Tablbody"/>
              <w:rPr>
                <w:lang w:val="ru-RU"/>
              </w:rPr>
            </w:pPr>
            <w:r>
              <w:t>1</w:t>
            </w:r>
            <w:r w:rsidR="00F12602">
              <w:t> </w:t>
            </w:r>
            <w:r>
              <w:t>905</w:t>
            </w:r>
            <w:r w:rsidR="00F12602">
              <w:rPr>
                <w:lang w:val="ru-RU"/>
              </w:rPr>
              <w:t>,0</w:t>
            </w:r>
          </w:p>
        </w:tc>
        <w:tc>
          <w:tcPr>
            <w:tcW w:w="1375" w:type="dxa"/>
            <w:tcBorders>
              <w:top w:val="nil"/>
              <w:left w:val="nil"/>
              <w:bottom w:val="single" w:sz="8" w:space="0" w:color="auto"/>
              <w:right w:val="single" w:sz="8" w:space="0" w:color="auto"/>
            </w:tcBorders>
          </w:tcPr>
          <w:p w14:paraId="68799047" w14:textId="77777777" w:rsidR="0063103D" w:rsidRPr="005B28F8" w:rsidRDefault="0063103D" w:rsidP="00D5649F">
            <w:pPr>
              <w:pStyle w:val="Tablbody"/>
              <w:rPr>
                <w:lang w:val="ru-RU"/>
              </w:rPr>
            </w:pPr>
            <w:r>
              <w:rPr>
                <w:lang w:val="ru-RU"/>
              </w:rPr>
              <w:t>+7%</w:t>
            </w:r>
          </w:p>
        </w:tc>
      </w:tr>
      <w:tr w:rsidR="0063103D" w14:paraId="5538F87A" w14:textId="77777777" w:rsidTr="00D5649F">
        <w:tc>
          <w:tcPr>
            <w:tcW w:w="26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B6CD2EE" w14:textId="299C36B7" w:rsidR="0063103D" w:rsidRDefault="0063103D" w:rsidP="00D5649F">
            <w:pPr>
              <w:pStyle w:val="Tablbody"/>
            </w:pPr>
            <w:r>
              <w:t>Мастахское</w:t>
            </w:r>
            <w:r w:rsidR="00ED001E">
              <w:t xml:space="preserve"> газоконденсатно</w:t>
            </w:r>
            <w:r w:rsidR="00ED001E">
              <w:rPr>
                <w:lang w:val="ru-RU"/>
              </w:rPr>
              <w:t xml:space="preserve">е </w:t>
            </w:r>
            <w:r w:rsidR="00ED001E">
              <w:t>месторождени</w:t>
            </w:r>
            <w:r w:rsidR="00ED001E">
              <w:rPr>
                <w:lang w:val="ru-RU"/>
              </w:rPr>
              <w:t>е</w:t>
            </w:r>
          </w:p>
        </w:tc>
        <w:tc>
          <w:tcPr>
            <w:tcW w:w="960" w:type="dxa"/>
            <w:tcBorders>
              <w:top w:val="nil"/>
              <w:left w:val="nil"/>
              <w:bottom w:val="single" w:sz="8" w:space="0" w:color="auto"/>
              <w:right w:val="single" w:sz="8" w:space="0" w:color="auto"/>
            </w:tcBorders>
            <w:tcMar>
              <w:top w:w="0" w:type="dxa"/>
              <w:left w:w="108" w:type="dxa"/>
              <w:bottom w:w="0" w:type="dxa"/>
              <w:right w:w="108" w:type="dxa"/>
            </w:tcMar>
          </w:tcPr>
          <w:p w14:paraId="08E4CE27" w14:textId="77777777" w:rsidR="0063103D" w:rsidRDefault="0063103D" w:rsidP="00D5649F">
            <w:pPr>
              <w:pStyle w:val="Tablbody"/>
            </w:pP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4CC571E7" w14:textId="77777777" w:rsidR="0063103D" w:rsidRDefault="0063103D" w:rsidP="00D5649F">
            <w:pPr>
              <w:pStyle w:val="Tablbody"/>
            </w:pPr>
            <w:r>
              <w:t>0,4</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4DAF8C8D" w14:textId="77777777" w:rsidR="0063103D" w:rsidRDefault="0063103D" w:rsidP="00D5649F">
            <w:pPr>
              <w:pStyle w:val="Tablbody"/>
            </w:pPr>
            <w:r>
              <w:t>1,5</w:t>
            </w:r>
          </w:p>
        </w:tc>
        <w:tc>
          <w:tcPr>
            <w:tcW w:w="1591" w:type="dxa"/>
            <w:tcBorders>
              <w:top w:val="nil"/>
              <w:left w:val="nil"/>
              <w:bottom w:val="single" w:sz="8" w:space="0" w:color="auto"/>
              <w:right w:val="single" w:sz="8" w:space="0" w:color="auto"/>
            </w:tcBorders>
            <w:tcMar>
              <w:top w:w="0" w:type="dxa"/>
              <w:left w:w="108" w:type="dxa"/>
              <w:bottom w:w="0" w:type="dxa"/>
              <w:right w:w="108" w:type="dxa"/>
            </w:tcMar>
            <w:hideMark/>
          </w:tcPr>
          <w:p w14:paraId="62AFCAB2" w14:textId="77777777" w:rsidR="0063103D" w:rsidRDefault="0063103D" w:rsidP="00D5649F">
            <w:pPr>
              <w:pStyle w:val="Tablbody"/>
            </w:pPr>
            <w:r>
              <w:t>0</w:t>
            </w:r>
          </w:p>
        </w:tc>
        <w:tc>
          <w:tcPr>
            <w:tcW w:w="1375" w:type="dxa"/>
            <w:tcBorders>
              <w:top w:val="nil"/>
              <w:left w:val="nil"/>
              <w:bottom w:val="single" w:sz="8" w:space="0" w:color="auto"/>
              <w:right w:val="single" w:sz="8" w:space="0" w:color="auto"/>
            </w:tcBorders>
          </w:tcPr>
          <w:p w14:paraId="0D0007D4" w14:textId="77777777" w:rsidR="0063103D" w:rsidRPr="005B28F8" w:rsidRDefault="0063103D" w:rsidP="00D5649F">
            <w:pPr>
              <w:pStyle w:val="Tablbody"/>
              <w:rPr>
                <w:lang w:val="ru-RU"/>
              </w:rPr>
            </w:pPr>
            <w:r>
              <w:rPr>
                <w:lang w:val="ru-RU"/>
              </w:rPr>
              <w:t>-100%</w:t>
            </w:r>
          </w:p>
        </w:tc>
      </w:tr>
      <w:tr w:rsidR="0063103D" w14:paraId="42B10D32" w14:textId="77777777" w:rsidTr="00D5649F">
        <w:tc>
          <w:tcPr>
            <w:tcW w:w="26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5A13D76" w14:textId="77777777" w:rsidR="0063103D" w:rsidRPr="00B73BB5" w:rsidRDefault="0063103D" w:rsidP="00D5649F">
            <w:pPr>
              <w:pStyle w:val="Tablbody"/>
              <w:rPr>
                <w:b/>
                <w:bCs/>
              </w:rPr>
            </w:pPr>
            <w:r w:rsidRPr="00B73BB5">
              <w:rPr>
                <w:b/>
                <w:bCs/>
              </w:rPr>
              <w:t>Поставка природного газа</w:t>
            </w:r>
          </w:p>
        </w:tc>
        <w:tc>
          <w:tcPr>
            <w:tcW w:w="960" w:type="dxa"/>
            <w:tcBorders>
              <w:top w:val="nil"/>
              <w:left w:val="nil"/>
              <w:bottom w:val="single" w:sz="8" w:space="0" w:color="auto"/>
              <w:right w:val="single" w:sz="8" w:space="0" w:color="auto"/>
            </w:tcBorders>
            <w:tcMar>
              <w:top w:w="0" w:type="dxa"/>
              <w:left w:w="108" w:type="dxa"/>
              <w:bottom w:w="0" w:type="dxa"/>
              <w:right w:w="108" w:type="dxa"/>
            </w:tcMar>
            <w:hideMark/>
          </w:tcPr>
          <w:p w14:paraId="15BF82E1" w14:textId="77777777" w:rsidR="0063103D" w:rsidRPr="00B73BB5" w:rsidRDefault="0063103D" w:rsidP="00D5649F">
            <w:pPr>
              <w:pStyle w:val="Tablbody"/>
              <w:rPr>
                <w:b/>
                <w:bCs/>
              </w:rPr>
            </w:pPr>
            <w:r w:rsidRPr="00B73BB5">
              <w:rPr>
                <w:b/>
                <w:bCs/>
              </w:rPr>
              <w:t>Млн м</w:t>
            </w:r>
            <w:r w:rsidRPr="00B73BB5">
              <w:rPr>
                <w:b/>
                <w:bCs/>
                <w:vertAlign w:val="superscript"/>
              </w:rPr>
              <w:t>3</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6F0CAF40" w14:textId="77777777" w:rsidR="0063103D" w:rsidRPr="00B73BB5" w:rsidRDefault="0063103D" w:rsidP="00D5649F">
            <w:pPr>
              <w:pStyle w:val="Tablbody"/>
              <w:rPr>
                <w:b/>
                <w:bCs/>
              </w:rPr>
            </w:pPr>
            <w:r w:rsidRPr="00B73BB5">
              <w:rPr>
                <w:b/>
                <w:bCs/>
              </w:rPr>
              <w:t>1 816,2</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54AC2F52" w14:textId="77777777" w:rsidR="0063103D" w:rsidRPr="00B73BB5" w:rsidRDefault="0063103D" w:rsidP="00D5649F">
            <w:pPr>
              <w:pStyle w:val="Tablbody"/>
              <w:rPr>
                <w:b/>
                <w:bCs/>
              </w:rPr>
            </w:pPr>
            <w:r w:rsidRPr="00B73BB5">
              <w:rPr>
                <w:b/>
                <w:bCs/>
              </w:rPr>
              <w:t>1 738,6</w:t>
            </w:r>
          </w:p>
        </w:tc>
        <w:tc>
          <w:tcPr>
            <w:tcW w:w="1591" w:type="dxa"/>
            <w:tcBorders>
              <w:top w:val="nil"/>
              <w:left w:val="nil"/>
              <w:bottom w:val="single" w:sz="8" w:space="0" w:color="auto"/>
              <w:right w:val="single" w:sz="8" w:space="0" w:color="auto"/>
            </w:tcBorders>
            <w:tcMar>
              <w:top w:w="0" w:type="dxa"/>
              <w:left w:w="108" w:type="dxa"/>
              <w:bottom w:w="0" w:type="dxa"/>
              <w:right w:w="108" w:type="dxa"/>
            </w:tcMar>
            <w:hideMark/>
          </w:tcPr>
          <w:p w14:paraId="6CA04D67" w14:textId="77777777" w:rsidR="0063103D" w:rsidRPr="00B73BB5" w:rsidRDefault="0063103D" w:rsidP="00D5649F">
            <w:pPr>
              <w:pStyle w:val="Tablbody"/>
              <w:rPr>
                <w:b/>
                <w:bCs/>
              </w:rPr>
            </w:pPr>
            <w:r w:rsidRPr="00B73BB5">
              <w:rPr>
                <w:b/>
                <w:bCs/>
              </w:rPr>
              <w:t>1 876,9</w:t>
            </w:r>
          </w:p>
        </w:tc>
        <w:tc>
          <w:tcPr>
            <w:tcW w:w="1375" w:type="dxa"/>
            <w:tcBorders>
              <w:top w:val="nil"/>
              <w:left w:val="nil"/>
              <w:bottom w:val="single" w:sz="8" w:space="0" w:color="auto"/>
              <w:right w:val="single" w:sz="8" w:space="0" w:color="auto"/>
            </w:tcBorders>
          </w:tcPr>
          <w:p w14:paraId="5CC668D8" w14:textId="77777777" w:rsidR="0063103D" w:rsidRPr="006B01FF" w:rsidRDefault="0063103D" w:rsidP="00D5649F">
            <w:pPr>
              <w:pStyle w:val="Tablbody"/>
              <w:rPr>
                <w:b/>
                <w:bCs/>
                <w:lang w:val="ru-RU"/>
              </w:rPr>
            </w:pPr>
            <w:r>
              <w:rPr>
                <w:b/>
                <w:bCs/>
                <w:lang w:val="ru-RU"/>
              </w:rPr>
              <w:t>+8%</w:t>
            </w:r>
          </w:p>
        </w:tc>
      </w:tr>
      <w:tr w:rsidR="0063103D" w14:paraId="2E95C3AA" w14:textId="77777777" w:rsidTr="00D5649F">
        <w:tc>
          <w:tcPr>
            <w:tcW w:w="26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541221" w14:textId="77777777" w:rsidR="0063103D" w:rsidRPr="00B73BB5" w:rsidRDefault="0063103D" w:rsidP="00D5649F">
            <w:pPr>
              <w:pStyle w:val="Tablbody"/>
              <w:rPr>
                <w:b/>
                <w:bCs/>
                <w:lang w:val="ru-RU"/>
              </w:rPr>
            </w:pPr>
            <w:r w:rsidRPr="00B73BB5">
              <w:rPr>
                <w:b/>
                <w:bCs/>
              </w:rPr>
              <w:t>Добыча нестабильного газового конденсата</w:t>
            </w:r>
          </w:p>
        </w:tc>
        <w:tc>
          <w:tcPr>
            <w:tcW w:w="960" w:type="dxa"/>
            <w:tcBorders>
              <w:top w:val="nil"/>
              <w:left w:val="nil"/>
              <w:bottom w:val="single" w:sz="8" w:space="0" w:color="auto"/>
              <w:right w:val="single" w:sz="8" w:space="0" w:color="auto"/>
            </w:tcBorders>
            <w:tcMar>
              <w:top w:w="0" w:type="dxa"/>
              <w:left w:w="108" w:type="dxa"/>
              <w:bottom w:w="0" w:type="dxa"/>
              <w:right w:w="108" w:type="dxa"/>
            </w:tcMar>
            <w:hideMark/>
          </w:tcPr>
          <w:p w14:paraId="3D484319" w14:textId="77777777" w:rsidR="0063103D" w:rsidRPr="00B73BB5" w:rsidRDefault="0063103D" w:rsidP="00D5649F">
            <w:pPr>
              <w:pStyle w:val="Tablbody"/>
              <w:rPr>
                <w:b/>
                <w:bCs/>
              </w:rPr>
            </w:pPr>
            <w:r w:rsidRPr="00B73BB5">
              <w:rPr>
                <w:b/>
                <w:bCs/>
              </w:rPr>
              <w:t>Тыс. тонн</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1842D806" w14:textId="77777777" w:rsidR="0063103D" w:rsidRPr="00B73BB5" w:rsidRDefault="0063103D" w:rsidP="00D5649F">
            <w:pPr>
              <w:pStyle w:val="Tablbody"/>
              <w:rPr>
                <w:b/>
                <w:bCs/>
              </w:rPr>
            </w:pPr>
            <w:r w:rsidRPr="00B73BB5">
              <w:rPr>
                <w:b/>
                <w:bCs/>
              </w:rPr>
              <w:t>126,7</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57660BA9" w14:textId="77777777" w:rsidR="0063103D" w:rsidRPr="00B73BB5" w:rsidRDefault="0063103D" w:rsidP="00D5649F">
            <w:pPr>
              <w:pStyle w:val="Tablbody"/>
              <w:rPr>
                <w:b/>
                <w:bCs/>
              </w:rPr>
            </w:pPr>
            <w:r w:rsidRPr="00B73BB5">
              <w:rPr>
                <w:b/>
                <w:bCs/>
              </w:rPr>
              <w:t>121,1</w:t>
            </w:r>
          </w:p>
        </w:tc>
        <w:tc>
          <w:tcPr>
            <w:tcW w:w="1591" w:type="dxa"/>
            <w:tcBorders>
              <w:top w:val="nil"/>
              <w:left w:val="nil"/>
              <w:bottom w:val="single" w:sz="8" w:space="0" w:color="auto"/>
              <w:right w:val="single" w:sz="8" w:space="0" w:color="auto"/>
            </w:tcBorders>
            <w:tcMar>
              <w:top w:w="0" w:type="dxa"/>
              <w:left w:w="108" w:type="dxa"/>
              <w:bottom w:w="0" w:type="dxa"/>
              <w:right w:w="108" w:type="dxa"/>
            </w:tcMar>
            <w:hideMark/>
          </w:tcPr>
          <w:p w14:paraId="00DA360E" w14:textId="77777777" w:rsidR="0063103D" w:rsidRPr="00B73BB5" w:rsidRDefault="0063103D" w:rsidP="00D5649F">
            <w:pPr>
              <w:pStyle w:val="Tablbody"/>
              <w:rPr>
                <w:b/>
                <w:bCs/>
              </w:rPr>
            </w:pPr>
            <w:r w:rsidRPr="00B73BB5">
              <w:rPr>
                <w:b/>
                <w:bCs/>
              </w:rPr>
              <w:t>128,2</w:t>
            </w:r>
          </w:p>
        </w:tc>
        <w:tc>
          <w:tcPr>
            <w:tcW w:w="1375" w:type="dxa"/>
            <w:tcBorders>
              <w:top w:val="nil"/>
              <w:left w:val="nil"/>
              <w:bottom w:val="single" w:sz="8" w:space="0" w:color="auto"/>
              <w:right w:val="single" w:sz="8" w:space="0" w:color="auto"/>
            </w:tcBorders>
          </w:tcPr>
          <w:p w14:paraId="4E585A87" w14:textId="77777777" w:rsidR="0063103D" w:rsidRPr="005B28F8" w:rsidRDefault="0063103D" w:rsidP="00D5649F">
            <w:pPr>
              <w:pStyle w:val="Tablbody"/>
              <w:rPr>
                <w:b/>
                <w:bCs/>
                <w:lang w:val="ru-RU"/>
              </w:rPr>
            </w:pPr>
            <w:r>
              <w:rPr>
                <w:b/>
                <w:bCs/>
                <w:lang w:val="ru-RU"/>
              </w:rPr>
              <w:t>+6%</w:t>
            </w:r>
          </w:p>
        </w:tc>
      </w:tr>
      <w:tr w:rsidR="0063103D" w14:paraId="7B5E07E1" w14:textId="77777777" w:rsidTr="00D5649F">
        <w:tc>
          <w:tcPr>
            <w:tcW w:w="26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800ECC" w14:textId="3A640954" w:rsidR="0063103D" w:rsidRDefault="0063103D" w:rsidP="00D5649F">
            <w:pPr>
              <w:pStyle w:val="Tablbody"/>
              <w:rPr>
                <w:lang w:val="ru-RU"/>
              </w:rPr>
            </w:pPr>
            <w:r>
              <w:lastRenderedPageBreak/>
              <w:t xml:space="preserve">Средневилюйское </w:t>
            </w:r>
            <w:r w:rsidR="00ED001E">
              <w:t>газоконденсатно</w:t>
            </w:r>
            <w:r w:rsidR="00ED001E">
              <w:rPr>
                <w:lang w:val="ru-RU"/>
              </w:rPr>
              <w:t xml:space="preserve">е </w:t>
            </w:r>
            <w:r w:rsidR="00ED001E">
              <w:t>месторождени</w:t>
            </w:r>
            <w:r w:rsidR="00ED001E">
              <w:rPr>
                <w:lang w:val="ru-RU"/>
              </w:rPr>
              <w:t>е</w:t>
            </w:r>
          </w:p>
        </w:tc>
        <w:tc>
          <w:tcPr>
            <w:tcW w:w="960" w:type="dxa"/>
            <w:tcBorders>
              <w:top w:val="nil"/>
              <w:left w:val="nil"/>
              <w:bottom w:val="single" w:sz="8" w:space="0" w:color="auto"/>
              <w:right w:val="single" w:sz="8" w:space="0" w:color="auto"/>
            </w:tcBorders>
            <w:tcMar>
              <w:top w:w="0" w:type="dxa"/>
              <w:left w:w="108" w:type="dxa"/>
              <w:bottom w:w="0" w:type="dxa"/>
              <w:right w:w="108" w:type="dxa"/>
            </w:tcMar>
          </w:tcPr>
          <w:p w14:paraId="45C4913C" w14:textId="77777777" w:rsidR="0063103D" w:rsidRDefault="0063103D" w:rsidP="00D5649F">
            <w:pPr>
              <w:pStyle w:val="Tablbody"/>
            </w:pP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21047E92" w14:textId="77777777" w:rsidR="0063103D" w:rsidRDefault="0063103D" w:rsidP="00D5649F">
            <w:pPr>
              <w:pStyle w:val="Tablbody"/>
            </w:pPr>
            <w:r>
              <w:t>126,7</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44785D5D" w14:textId="77777777" w:rsidR="0063103D" w:rsidRDefault="0063103D" w:rsidP="00D5649F">
            <w:pPr>
              <w:pStyle w:val="Tablbody"/>
            </w:pPr>
            <w:r>
              <w:t>121</w:t>
            </w:r>
          </w:p>
        </w:tc>
        <w:tc>
          <w:tcPr>
            <w:tcW w:w="1591" w:type="dxa"/>
            <w:tcBorders>
              <w:top w:val="nil"/>
              <w:left w:val="nil"/>
              <w:bottom w:val="single" w:sz="8" w:space="0" w:color="auto"/>
              <w:right w:val="single" w:sz="8" w:space="0" w:color="auto"/>
            </w:tcBorders>
            <w:tcMar>
              <w:top w:w="0" w:type="dxa"/>
              <w:left w:w="108" w:type="dxa"/>
              <w:bottom w:w="0" w:type="dxa"/>
              <w:right w:w="108" w:type="dxa"/>
            </w:tcMar>
            <w:hideMark/>
          </w:tcPr>
          <w:p w14:paraId="58A286B6" w14:textId="77777777" w:rsidR="0063103D" w:rsidRDefault="0063103D" w:rsidP="00D5649F">
            <w:pPr>
              <w:pStyle w:val="Tablbody"/>
            </w:pPr>
            <w:r>
              <w:t>128,2</w:t>
            </w:r>
          </w:p>
        </w:tc>
        <w:tc>
          <w:tcPr>
            <w:tcW w:w="1375" w:type="dxa"/>
            <w:tcBorders>
              <w:top w:val="nil"/>
              <w:left w:val="nil"/>
              <w:bottom w:val="single" w:sz="8" w:space="0" w:color="auto"/>
              <w:right w:val="single" w:sz="8" w:space="0" w:color="auto"/>
            </w:tcBorders>
          </w:tcPr>
          <w:p w14:paraId="6E16CA5B" w14:textId="77777777" w:rsidR="0063103D" w:rsidRPr="005B28F8" w:rsidRDefault="0063103D" w:rsidP="00D5649F">
            <w:pPr>
              <w:pStyle w:val="Tablbody"/>
              <w:rPr>
                <w:lang w:val="ru-RU"/>
              </w:rPr>
            </w:pPr>
            <w:r>
              <w:rPr>
                <w:lang w:val="ru-RU"/>
              </w:rPr>
              <w:t>+6%</w:t>
            </w:r>
          </w:p>
        </w:tc>
      </w:tr>
      <w:tr w:rsidR="0063103D" w14:paraId="4F59BAB9" w14:textId="77777777" w:rsidTr="00D5649F">
        <w:tc>
          <w:tcPr>
            <w:tcW w:w="26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16148A2" w14:textId="212018A7" w:rsidR="0063103D" w:rsidRDefault="0063103D" w:rsidP="00D5649F">
            <w:pPr>
              <w:pStyle w:val="Tablbody"/>
              <w:rPr>
                <w:lang w:val="ru-RU"/>
              </w:rPr>
            </w:pPr>
            <w:r>
              <w:t xml:space="preserve">Мастахское </w:t>
            </w:r>
            <w:r w:rsidR="00ED001E">
              <w:t>газоконденсатно</w:t>
            </w:r>
            <w:r w:rsidR="00ED001E">
              <w:rPr>
                <w:lang w:val="ru-RU"/>
              </w:rPr>
              <w:t xml:space="preserve">е </w:t>
            </w:r>
            <w:r w:rsidR="00ED001E">
              <w:t>месторождени</w:t>
            </w:r>
            <w:r w:rsidR="00ED001E">
              <w:rPr>
                <w:lang w:val="ru-RU"/>
              </w:rPr>
              <w:t>е</w:t>
            </w:r>
          </w:p>
        </w:tc>
        <w:tc>
          <w:tcPr>
            <w:tcW w:w="960" w:type="dxa"/>
            <w:tcBorders>
              <w:top w:val="nil"/>
              <w:left w:val="nil"/>
              <w:bottom w:val="single" w:sz="8" w:space="0" w:color="auto"/>
              <w:right w:val="single" w:sz="8" w:space="0" w:color="auto"/>
            </w:tcBorders>
            <w:tcMar>
              <w:top w:w="0" w:type="dxa"/>
              <w:left w:w="108" w:type="dxa"/>
              <w:bottom w:w="0" w:type="dxa"/>
              <w:right w:w="108" w:type="dxa"/>
            </w:tcMar>
          </w:tcPr>
          <w:p w14:paraId="6C2C5F77" w14:textId="77777777" w:rsidR="0063103D" w:rsidRDefault="0063103D" w:rsidP="00D5649F">
            <w:pPr>
              <w:pStyle w:val="Tablbody"/>
            </w:pP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7D5758A7" w14:textId="77777777" w:rsidR="0063103D" w:rsidRDefault="0063103D" w:rsidP="00D5649F">
            <w:pPr>
              <w:pStyle w:val="Tablbody"/>
            </w:pPr>
            <w:r>
              <w:t>0,02</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1AF10BC3" w14:textId="77777777" w:rsidR="0063103D" w:rsidRDefault="0063103D" w:rsidP="00D5649F">
            <w:pPr>
              <w:pStyle w:val="Tablbody"/>
            </w:pPr>
            <w:r>
              <w:t>0,09</w:t>
            </w:r>
          </w:p>
        </w:tc>
        <w:tc>
          <w:tcPr>
            <w:tcW w:w="1591" w:type="dxa"/>
            <w:tcBorders>
              <w:top w:val="nil"/>
              <w:left w:val="nil"/>
              <w:bottom w:val="single" w:sz="8" w:space="0" w:color="auto"/>
              <w:right w:val="single" w:sz="8" w:space="0" w:color="auto"/>
            </w:tcBorders>
            <w:tcMar>
              <w:top w:w="0" w:type="dxa"/>
              <w:left w:w="108" w:type="dxa"/>
              <w:bottom w:w="0" w:type="dxa"/>
              <w:right w:w="108" w:type="dxa"/>
            </w:tcMar>
            <w:hideMark/>
          </w:tcPr>
          <w:p w14:paraId="2C5CEC84" w14:textId="77777777" w:rsidR="0063103D" w:rsidRDefault="0063103D" w:rsidP="00D5649F">
            <w:pPr>
              <w:pStyle w:val="Tablbody"/>
            </w:pPr>
            <w:r>
              <w:t>0</w:t>
            </w:r>
          </w:p>
        </w:tc>
        <w:tc>
          <w:tcPr>
            <w:tcW w:w="1375" w:type="dxa"/>
            <w:tcBorders>
              <w:top w:val="nil"/>
              <w:left w:val="nil"/>
              <w:bottom w:val="single" w:sz="8" w:space="0" w:color="auto"/>
              <w:right w:val="single" w:sz="8" w:space="0" w:color="auto"/>
            </w:tcBorders>
          </w:tcPr>
          <w:p w14:paraId="03EA5208" w14:textId="77777777" w:rsidR="0063103D" w:rsidRPr="005B28F8" w:rsidRDefault="0063103D" w:rsidP="00D5649F">
            <w:pPr>
              <w:pStyle w:val="Tablbody"/>
              <w:rPr>
                <w:lang w:val="ru-RU"/>
              </w:rPr>
            </w:pPr>
            <w:r>
              <w:rPr>
                <w:lang w:val="ru-RU"/>
              </w:rPr>
              <w:t>-100%</w:t>
            </w:r>
          </w:p>
        </w:tc>
      </w:tr>
      <w:tr w:rsidR="0063103D" w14:paraId="632D1AE8" w14:textId="77777777" w:rsidTr="00D5649F">
        <w:tc>
          <w:tcPr>
            <w:tcW w:w="26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05D1F6D" w14:textId="77777777" w:rsidR="0063103D" w:rsidRPr="00B73BB5" w:rsidRDefault="0063103D" w:rsidP="00D5649F">
            <w:pPr>
              <w:pStyle w:val="Tablbody"/>
              <w:rPr>
                <w:b/>
                <w:bCs/>
                <w:lang w:val="ru-RU"/>
              </w:rPr>
            </w:pPr>
            <w:r w:rsidRPr="00B73BB5">
              <w:rPr>
                <w:b/>
                <w:bCs/>
              </w:rPr>
              <w:t>Стабилизация нестабильного газового конденсата</w:t>
            </w:r>
          </w:p>
        </w:tc>
        <w:tc>
          <w:tcPr>
            <w:tcW w:w="960" w:type="dxa"/>
            <w:tcBorders>
              <w:top w:val="nil"/>
              <w:left w:val="nil"/>
              <w:bottom w:val="single" w:sz="8" w:space="0" w:color="auto"/>
              <w:right w:val="single" w:sz="8" w:space="0" w:color="auto"/>
            </w:tcBorders>
            <w:tcMar>
              <w:top w:w="0" w:type="dxa"/>
              <w:left w:w="108" w:type="dxa"/>
              <w:bottom w:w="0" w:type="dxa"/>
              <w:right w:w="108" w:type="dxa"/>
            </w:tcMar>
            <w:hideMark/>
          </w:tcPr>
          <w:p w14:paraId="4F8B78BB" w14:textId="77777777" w:rsidR="0063103D" w:rsidRPr="00B73BB5" w:rsidRDefault="0063103D" w:rsidP="00D5649F">
            <w:pPr>
              <w:pStyle w:val="Tablbody"/>
              <w:rPr>
                <w:b/>
                <w:bCs/>
              </w:rPr>
            </w:pPr>
            <w:r w:rsidRPr="00B73BB5">
              <w:rPr>
                <w:b/>
                <w:bCs/>
              </w:rPr>
              <w:t>Тыс. тонн</w:t>
            </w:r>
          </w:p>
        </w:tc>
        <w:tc>
          <w:tcPr>
            <w:tcW w:w="1514" w:type="dxa"/>
            <w:tcBorders>
              <w:top w:val="nil"/>
              <w:left w:val="nil"/>
              <w:bottom w:val="single" w:sz="8" w:space="0" w:color="auto"/>
              <w:right w:val="single" w:sz="8" w:space="0" w:color="auto"/>
            </w:tcBorders>
            <w:tcMar>
              <w:top w:w="0" w:type="dxa"/>
              <w:left w:w="108" w:type="dxa"/>
              <w:bottom w:w="0" w:type="dxa"/>
              <w:right w:w="108" w:type="dxa"/>
            </w:tcMar>
          </w:tcPr>
          <w:p w14:paraId="34A3797F" w14:textId="77777777" w:rsidR="0063103D" w:rsidRPr="00B73BB5" w:rsidRDefault="0063103D" w:rsidP="00D5649F">
            <w:pPr>
              <w:pStyle w:val="Tablbody"/>
              <w:rPr>
                <w:b/>
                <w:bCs/>
              </w:rPr>
            </w:pPr>
          </w:p>
        </w:tc>
        <w:tc>
          <w:tcPr>
            <w:tcW w:w="1514" w:type="dxa"/>
            <w:tcBorders>
              <w:top w:val="nil"/>
              <w:left w:val="nil"/>
              <w:bottom w:val="single" w:sz="8" w:space="0" w:color="auto"/>
              <w:right w:val="single" w:sz="8" w:space="0" w:color="auto"/>
            </w:tcBorders>
            <w:tcMar>
              <w:top w:w="0" w:type="dxa"/>
              <w:left w:w="108" w:type="dxa"/>
              <w:bottom w:w="0" w:type="dxa"/>
              <w:right w:w="108" w:type="dxa"/>
            </w:tcMar>
          </w:tcPr>
          <w:p w14:paraId="7E78D5A0" w14:textId="77777777" w:rsidR="0063103D" w:rsidRDefault="0063103D" w:rsidP="00D5649F">
            <w:pPr>
              <w:pStyle w:val="Tablbody"/>
            </w:pPr>
          </w:p>
        </w:tc>
        <w:tc>
          <w:tcPr>
            <w:tcW w:w="1591" w:type="dxa"/>
            <w:tcBorders>
              <w:top w:val="nil"/>
              <w:left w:val="nil"/>
              <w:bottom w:val="single" w:sz="8" w:space="0" w:color="auto"/>
              <w:right w:val="single" w:sz="8" w:space="0" w:color="auto"/>
            </w:tcBorders>
            <w:tcMar>
              <w:top w:w="0" w:type="dxa"/>
              <w:left w:w="108" w:type="dxa"/>
              <w:bottom w:w="0" w:type="dxa"/>
              <w:right w:w="108" w:type="dxa"/>
            </w:tcMar>
          </w:tcPr>
          <w:p w14:paraId="7CA848D1" w14:textId="77777777" w:rsidR="0063103D" w:rsidRDefault="0063103D" w:rsidP="00D5649F">
            <w:pPr>
              <w:pStyle w:val="Tablbody"/>
            </w:pPr>
          </w:p>
        </w:tc>
        <w:tc>
          <w:tcPr>
            <w:tcW w:w="1375" w:type="dxa"/>
            <w:tcBorders>
              <w:top w:val="nil"/>
              <w:left w:val="nil"/>
              <w:bottom w:val="single" w:sz="8" w:space="0" w:color="auto"/>
              <w:right w:val="single" w:sz="8" w:space="0" w:color="auto"/>
            </w:tcBorders>
          </w:tcPr>
          <w:p w14:paraId="5EFE7721" w14:textId="77777777" w:rsidR="0063103D" w:rsidRDefault="0063103D" w:rsidP="00D5649F">
            <w:pPr>
              <w:pStyle w:val="Tablbody"/>
            </w:pPr>
          </w:p>
        </w:tc>
      </w:tr>
      <w:tr w:rsidR="0063103D" w14:paraId="426C9A15" w14:textId="77777777" w:rsidTr="00D5649F">
        <w:tc>
          <w:tcPr>
            <w:tcW w:w="26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46E2207" w14:textId="77777777" w:rsidR="0063103D" w:rsidRDefault="0063103D" w:rsidP="00D5649F">
            <w:pPr>
              <w:pStyle w:val="Tablbody"/>
            </w:pPr>
            <w:r>
              <w:t>Стабильный газовый конденсат</w:t>
            </w:r>
          </w:p>
        </w:tc>
        <w:tc>
          <w:tcPr>
            <w:tcW w:w="960" w:type="dxa"/>
            <w:tcBorders>
              <w:top w:val="nil"/>
              <w:left w:val="nil"/>
              <w:bottom w:val="single" w:sz="8" w:space="0" w:color="auto"/>
              <w:right w:val="single" w:sz="8" w:space="0" w:color="auto"/>
            </w:tcBorders>
            <w:tcMar>
              <w:top w:w="0" w:type="dxa"/>
              <w:left w:w="108" w:type="dxa"/>
              <w:bottom w:w="0" w:type="dxa"/>
              <w:right w:w="108" w:type="dxa"/>
            </w:tcMar>
          </w:tcPr>
          <w:p w14:paraId="201C4807" w14:textId="77777777" w:rsidR="0063103D" w:rsidRDefault="0063103D" w:rsidP="00D5649F">
            <w:pPr>
              <w:pStyle w:val="Tablbody"/>
            </w:pP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7803F414" w14:textId="77777777" w:rsidR="0063103D" w:rsidRDefault="0063103D" w:rsidP="00D5649F">
            <w:pPr>
              <w:pStyle w:val="Tablbody"/>
            </w:pPr>
            <w:r>
              <w:t>102,7</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4AB7A4AB" w14:textId="77777777" w:rsidR="0063103D" w:rsidRDefault="0063103D" w:rsidP="00D5649F">
            <w:pPr>
              <w:pStyle w:val="Tablbody"/>
            </w:pPr>
            <w:r>
              <w:t>95,6</w:t>
            </w:r>
          </w:p>
        </w:tc>
        <w:tc>
          <w:tcPr>
            <w:tcW w:w="1591" w:type="dxa"/>
            <w:tcBorders>
              <w:top w:val="nil"/>
              <w:left w:val="nil"/>
              <w:bottom w:val="single" w:sz="8" w:space="0" w:color="auto"/>
              <w:right w:val="single" w:sz="8" w:space="0" w:color="auto"/>
            </w:tcBorders>
            <w:tcMar>
              <w:top w:w="0" w:type="dxa"/>
              <w:left w:w="108" w:type="dxa"/>
              <w:bottom w:w="0" w:type="dxa"/>
              <w:right w:w="108" w:type="dxa"/>
            </w:tcMar>
            <w:hideMark/>
          </w:tcPr>
          <w:p w14:paraId="02350247" w14:textId="77777777" w:rsidR="0063103D" w:rsidRDefault="0063103D" w:rsidP="00D5649F">
            <w:pPr>
              <w:pStyle w:val="Tablbody"/>
            </w:pPr>
            <w:r>
              <w:t>96,9</w:t>
            </w:r>
          </w:p>
        </w:tc>
        <w:tc>
          <w:tcPr>
            <w:tcW w:w="1375" w:type="dxa"/>
            <w:tcBorders>
              <w:top w:val="nil"/>
              <w:left w:val="nil"/>
              <w:bottom w:val="single" w:sz="8" w:space="0" w:color="auto"/>
              <w:right w:val="single" w:sz="8" w:space="0" w:color="auto"/>
            </w:tcBorders>
          </w:tcPr>
          <w:p w14:paraId="46A4FC37" w14:textId="77777777" w:rsidR="0063103D" w:rsidRPr="005B28F8" w:rsidRDefault="0063103D" w:rsidP="00D5649F">
            <w:pPr>
              <w:pStyle w:val="Tablbody"/>
              <w:rPr>
                <w:lang w:val="ru-RU"/>
              </w:rPr>
            </w:pPr>
            <w:r>
              <w:rPr>
                <w:lang w:val="ru-RU"/>
              </w:rPr>
              <w:t>+1%</w:t>
            </w:r>
          </w:p>
        </w:tc>
      </w:tr>
      <w:tr w:rsidR="0063103D" w14:paraId="5A540B32" w14:textId="77777777" w:rsidTr="00D5649F">
        <w:tc>
          <w:tcPr>
            <w:tcW w:w="26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B5FE8C6" w14:textId="77777777" w:rsidR="0063103D" w:rsidRDefault="0063103D" w:rsidP="00D5649F">
            <w:pPr>
              <w:pStyle w:val="Tablbody"/>
              <w:rPr>
                <w:lang w:val="ru-RU"/>
              </w:rPr>
            </w:pPr>
            <w:r>
              <w:t>Сжиженные углеводородные газы</w:t>
            </w:r>
          </w:p>
        </w:tc>
        <w:tc>
          <w:tcPr>
            <w:tcW w:w="960" w:type="dxa"/>
            <w:tcBorders>
              <w:top w:val="nil"/>
              <w:left w:val="nil"/>
              <w:bottom w:val="single" w:sz="8" w:space="0" w:color="auto"/>
              <w:right w:val="single" w:sz="8" w:space="0" w:color="auto"/>
            </w:tcBorders>
            <w:tcMar>
              <w:top w:w="0" w:type="dxa"/>
              <w:left w:w="108" w:type="dxa"/>
              <w:bottom w:w="0" w:type="dxa"/>
              <w:right w:w="108" w:type="dxa"/>
            </w:tcMar>
          </w:tcPr>
          <w:p w14:paraId="0971E945" w14:textId="77777777" w:rsidR="0063103D" w:rsidRDefault="0063103D" w:rsidP="00D5649F">
            <w:pPr>
              <w:pStyle w:val="Tablbody"/>
            </w:pP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720EC0C6" w14:textId="77777777" w:rsidR="0063103D" w:rsidRDefault="0063103D" w:rsidP="00D5649F">
            <w:pPr>
              <w:pStyle w:val="Tablbody"/>
            </w:pPr>
            <w:r>
              <w:t>24,1</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3B065B6C" w14:textId="77777777" w:rsidR="0063103D" w:rsidRDefault="0063103D" w:rsidP="00D5649F">
            <w:pPr>
              <w:pStyle w:val="Tablbody"/>
            </w:pPr>
            <w:r>
              <w:t>25,2</w:t>
            </w:r>
          </w:p>
        </w:tc>
        <w:tc>
          <w:tcPr>
            <w:tcW w:w="1591" w:type="dxa"/>
            <w:tcBorders>
              <w:top w:val="nil"/>
              <w:left w:val="nil"/>
              <w:bottom w:val="single" w:sz="8" w:space="0" w:color="auto"/>
              <w:right w:val="single" w:sz="8" w:space="0" w:color="auto"/>
            </w:tcBorders>
            <w:tcMar>
              <w:top w:w="0" w:type="dxa"/>
              <w:left w:w="108" w:type="dxa"/>
              <w:bottom w:w="0" w:type="dxa"/>
              <w:right w:w="108" w:type="dxa"/>
            </w:tcMar>
            <w:hideMark/>
          </w:tcPr>
          <w:p w14:paraId="7DEE22DC" w14:textId="77777777" w:rsidR="0063103D" w:rsidRDefault="0063103D" w:rsidP="00D5649F">
            <w:pPr>
              <w:pStyle w:val="Tablbody"/>
            </w:pPr>
            <w:r>
              <w:t>31,1</w:t>
            </w:r>
          </w:p>
        </w:tc>
        <w:tc>
          <w:tcPr>
            <w:tcW w:w="1375" w:type="dxa"/>
            <w:tcBorders>
              <w:top w:val="nil"/>
              <w:left w:val="nil"/>
              <w:bottom w:val="single" w:sz="8" w:space="0" w:color="auto"/>
              <w:right w:val="single" w:sz="8" w:space="0" w:color="auto"/>
            </w:tcBorders>
          </w:tcPr>
          <w:p w14:paraId="33BC4FF4" w14:textId="77777777" w:rsidR="0063103D" w:rsidRPr="005B28F8" w:rsidRDefault="0063103D" w:rsidP="00D5649F">
            <w:pPr>
              <w:pStyle w:val="Tablbody"/>
              <w:rPr>
                <w:lang w:val="ru-RU"/>
              </w:rPr>
            </w:pPr>
            <w:r>
              <w:rPr>
                <w:lang w:val="ru-RU"/>
              </w:rPr>
              <w:t>+23%</w:t>
            </w:r>
          </w:p>
        </w:tc>
      </w:tr>
      <w:tr w:rsidR="0063103D" w14:paraId="1D7EBC43" w14:textId="77777777" w:rsidTr="00D5649F">
        <w:tc>
          <w:tcPr>
            <w:tcW w:w="26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3E68E9" w14:textId="77777777" w:rsidR="0063103D" w:rsidRPr="00B73BB5" w:rsidRDefault="0063103D" w:rsidP="00D5649F">
            <w:pPr>
              <w:pStyle w:val="Tablbody"/>
              <w:rPr>
                <w:b/>
                <w:bCs/>
                <w:lang w:val="ru-RU"/>
              </w:rPr>
            </w:pPr>
            <w:r w:rsidRPr="00B73BB5">
              <w:rPr>
                <w:b/>
                <w:bCs/>
              </w:rPr>
              <w:t>Переработка стабильного газового конденсата</w:t>
            </w:r>
          </w:p>
        </w:tc>
        <w:tc>
          <w:tcPr>
            <w:tcW w:w="960" w:type="dxa"/>
            <w:tcBorders>
              <w:top w:val="nil"/>
              <w:left w:val="nil"/>
              <w:bottom w:val="single" w:sz="8" w:space="0" w:color="auto"/>
              <w:right w:val="single" w:sz="8" w:space="0" w:color="auto"/>
            </w:tcBorders>
            <w:tcMar>
              <w:top w:w="0" w:type="dxa"/>
              <w:left w:w="108" w:type="dxa"/>
              <w:bottom w:w="0" w:type="dxa"/>
              <w:right w:w="108" w:type="dxa"/>
            </w:tcMar>
            <w:hideMark/>
          </w:tcPr>
          <w:p w14:paraId="264B9421" w14:textId="77777777" w:rsidR="0063103D" w:rsidRPr="00B73BB5" w:rsidRDefault="0063103D" w:rsidP="00D5649F">
            <w:pPr>
              <w:pStyle w:val="Tablbody"/>
              <w:rPr>
                <w:b/>
                <w:bCs/>
              </w:rPr>
            </w:pPr>
            <w:r w:rsidRPr="00B73BB5">
              <w:rPr>
                <w:b/>
                <w:bCs/>
              </w:rPr>
              <w:t>Тыс. тонн</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3C7E7587" w14:textId="77777777" w:rsidR="0063103D" w:rsidRPr="00B73BB5" w:rsidRDefault="0063103D" w:rsidP="00D5649F">
            <w:pPr>
              <w:pStyle w:val="Tablbody"/>
              <w:rPr>
                <w:b/>
                <w:bCs/>
              </w:rPr>
            </w:pPr>
            <w:r w:rsidRPr="00B73BB5">
              <w:rPr>
                <w:b/>
                <w:bCs/>
              </w:rPr>
              <w:t>25,3</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5A6F9714" w14:textId="77777777" w:rsidR="0063103D" w:rsidRPr="00B73BB5" w:rsidRDefault="0063103D" w:rsidP="00D5649F">
            <w:pPr>
              <w:pStyle w:val="Tablbody"/>
              <w:rPr>
                <w:b/>
                <w:bCs/>
              </w:rPr>
            </w:pPr>
            <w:r w:rsidRPr="00B73BB5">
              <w:rPr>
                <w:b/>
                <w:bCs/>
              </w:rPr>
              <w:t>22,4</w:t>
            </w:r>
          </w:p>
        </w:tc>
        <w:tc>
          <w:tcPr>
            <w:tcW w:w="1591" w:type="dxa"/>
            <w:tcBorders>
              <w:top w:val="nil"/>
              <w:left w:val="nil"/>
              <w:bottom w:val="single" w:sz="8" w:space="0" w:color="auto"/>
              <w:right w:val="single" w:sz="8" w:space="0" w:color="auto"/>
            </w:tcBorders>
            <w:tcMar>
              <w:top w:w="0" w:type="dxa"/>
              <w:left w:w="108" w:type="dxa"/>
              <w:bottom w:w="0" w:type="dxa"/>
              <w:right w:w="108" w:type="dxa"/>
            </w:tcMar>
            <w:hideMark/>
          </w:tcPr>
          <w:p w14:paraId="0603CEB5" w14:textId="77777777" w:rsidR="0063103D" w:rsidRPr="00B73BB5" w:rsidRDefault="0063103D" w:rsidP="00D5649F">
            <w:pPr>
              <w:pStyle w:val="Tablbody"/>
              <w:rPr>
                <w:b/>
                <w:bCs/>
              </w:rPr>
            </w:pPr>
            <w:r w:rsidRPr="00B73BB5">
              <w:rPr>
                <w:b/>
                <w:bCs/>
              </w:rPr>
              <w:t>15,5</w:t>
            </w:r>
          </w:p>
        </w:tc>
        <w:tc>
          <w:tcPr>
            <w:tcW w:w="1375" w:type="dxa"/>
            <w:tcBorders>
              <w:top w:val="nil"/>
              <w:left w:val="nil"/>
              <w:bottom w:val="single" w:sz="8" w:space="0" w:color="auto"/>
              <w:right w:val="single" w:sz="8" w:space="0" w:color="auto"/>
            </w:tcBorders>
          </w:tcPr>
          <w:p w14:paraId="5B1DB392" w14:textId="77777777" w:rsidR="0063103D" w:rsidRPr="005B28F8" w:rsidRDefault="0063103D" w:rsidP="00D5649F">
            <w:pPr>
              <w:pStyle w:val="Tablbody"/>
              <w:rPr>
                <w:b/>
                <w:bCs/>
                <w:lang w:val="ru-RU"/>
              </w:rPr>
            </w:pPr>
            <w:r>
              <w:rPr>
                <w:b/>
                <w:bCs/>
                <w:lang w:val="ru-RU"/>
              </w:rPr>
              <w:t>-31%</w:t>
            </w:r>
          </w:p>
        </w:tc>
      </w:tr>
      <w:tr w:rsidR="0063103D" w14:paraId="5F12DAC7" w14:textId="77777777" w:rsidTr="00D5649F">
        <w:tc>
          <w:tcPr>
            <w:tcW w:w="26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09101D" w14:textId="77777777" w:rsidR="0063103D" w:rsidRDefault="0063103D" w:rsidP="00D5649F">
            <w:pPr>
              <w:pStyle w:val="Tablbody"/>
              <w:rPr>
                <w:lang w:val="ru-RU"/>
              </w:rPr>
            </w:pPr>
            <w:r>
              <w:t>Бензиновая фракция</w:t>
            </w:r>
          </w:p>
        </w:tc>
        <w:tc>
          <w:tcPr>
            <w:tcW w:w="960" w:type="dxa"/>
            <w:tcBorders>
              <w:top w:val="nil"/>
              <w:left w:val="nil"/>
              <w:bottom w:val="single" w:sz="8" w:space="0" w:color="auto"/>
              <w:right w:val="single" w:sz="8" w:space="0" w:color="auto"/>
            </w:tcBorders>
            <w:tcMar>
              <w:top w:w="0" w:type="dxa"/>
              <w:left w:w="108" w:type="dxa"/>
              <w:bottom w:w="0" w:type="dxa"/>
              <w:right w:w="108" w:type="dxa"/>
            </w:tcMar>
          </w:tcPr>
          <w:p w14:paraId="50BBDDBC" w14:textId="77777777" w:rsidR="0063103D" w:rsidRDefault="0063103D" w:rsidP="00D5649F">
            <w:pPr>
              <w:pStyle w:val="Tablbody"/>
            </w:pP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52364DC9" w14:textId="77777777" w:rsidR="0063103D" w:rsidRDefault="0063103D" w:rsidP="00D5649F">
            <w:pPr>
              <w:pStyle w:val="Tablbody"/>
            </w:pPr>
            <w:r>
              <w:t>21,8</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085305B8" w14:textId="77777777" w:rsidR="0063103D" w:rsidRDefault="0063103D" w:rsidP="00D5649F">
            <w:pPr>
              <w:pStyle w:val="Tablbody"/>
            </w:pPr>
            <w:r>
              <w:t>19,6</w:t>
            </w:r>
          </w:p>
        </w:tc>
        <w:tc>
          <w:tcPr>
            <w:tcW w:w="1591" w:type="dxa"/>
            <w:tcBorders>
              <w:top w:val="nil"/>
              <w:left w:val="nil"/>
              <w:bottom w:val="single" w:sz="8" w:space="0" w:color="auto"/>
              <w:right w:val="single" w:sz="8" w:space="0" w:color="auto"/>
            </w:tcBorders>
            <w:tcMar>
              <w:top w:w="0" w:type="dxa"/>
              <w:left w:w="108" w:type="dxa"/>
              <w:bottom w:w="0" w:type="dxa"/>
              <w:right w:w="108" w:type="dxa"/>
            </w:tcMar>
            <w:hideMark/>
          </w:tcPr>
          <w:p w14:paraId="740F1452" w14:textId="77777777" w:rsidR="0063103D" w:rsidRDefault="0063103D" w:rsidP="00D5649F">
            <w:pPr>
              <w:pStyle w:val="Tablbody"/>
            </w:pPr>
            <w:r>
              <w:t>13,0</w:t>
            </w:r>
          </w:p>
        </w:tc>
        <w:tc>
          <w:tcPr>
            <w:tcW w:w="1375" w:type="dxa"/>
            <w:tcBorders>
              <w:top w:val="nil"/>
              <w:left w:val="nil"/>
              <w:bottom w:val="single" w:sz="8" w:space="0" w:color="auto"/>
              <w:right w:val="single" w:sz="8" w:space="0" w:color="auto"/>
            </w:tcBorders>
          </w:tcPr>
          <w:p w14:paraId="018B7BA3" w14:textId="77777777" w:rsidR="0063103D" w:rsidRPr="005B28F8" w:rsidRDefault="0063103D" w:rsidP="00D5649F">
            <w:pPr>
              <w:pStyle w:val="Tablbody"/>
              <w:rPr>
                <w:lang w:val="ru-RU"/>
              </w:rPr>
            </w:pPr>
            <w:r>
              <w:rPr>
                <w:lang w:val="ru-RU"/>
              </w:rPr>
              <w:t>-34%</w:t>
            </w:r>
          </w:p>
        </w:tc>
      </w:tr>
      <w:tr w:rsidR="0063103D" w14:paraId="5D8559EA" w14:textId="77777777" w:rsidTr="00D5649F">
        <w:tc>
          <w:tcPr>
            <w:tcW w:w="26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5FF7D5" w14:textId="77777777" w:rsidR="0063103D" w:rsidRDefault="0063103D" w:rsidP="00D5649F">
            <w:pPr>
              <w:pStyle w:val="Tablbody"/>
              <w:rPr>
                <w:lang w:val="ru-RU"/>
              </w:rPr>
            </w:pPr>
            <w:r>
              <w:t>Дизельное топливо</w:t>
            </w:r>
          </w:p>
        </w:tc>
        <w:tc>
          <w:tcPr>
            <w:tcW w:w="960" w:type="dxa"/>
            <w:tcBorders>
              <w:top w:val="nil"/>
              <w:left w:val="nil"/>
              <w:bottom w:val="single" w:sz="8" w:space="0" w:color="auto"/>
              <w:right w:val="single" w:sz="8" w:space="0" w:color="auto"/>
            </w:tcBorders>
            <w:tcMar>
              <w:top w:w="0" w:type="dxa"/>
              <w:left w:w="108" w:type="dxa"/>
              <w:bottom w:w="0" w:type="dxa"/>
              <w:right w:w="108" w:type="dxa"/>
            </w:tcMar>
          </w:tcPr>
          <w:p w14:paraId="09B38F22" w14:textId="77777777" w:rsidR="0063103D" w:rsidRDefault="0063103D" w:rsidP="00D5649F">
            <w:pPr>
              <w:pStyle w:val="Tablbody"/>
            </w:pP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4886BC6E" w14:textId="77777777" w:rsidR="0063103D" w:rsidRDefault="0063103D" w:rsidP="00D5649F">
            <w:pPr>
              <w:pStyle w:val="Tablbody"/>
            </w:pPr>
            <w:r>
              <w:t>3,5</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73F7A0D3" w14:textId="77777777" w:rsidR="0063103D" w:rsidRDefault="0063103D" w:rsidP="00D5649F">
            <w:pPr>
              <w:pStyle w:val="Tablbody"/>
            </w:pPr>
            <w:r>
              <w:t>2,8</w:t>
            </w:r>
          </w:p>
        </w:tc>
        <w:tc>
          <w:tcPr>
            <w:tcW w:w="1591" w:type="dxa"/>
            <w:tcBorders>
              <w:top w:val="nil"/>
              <w:left w:val="nil"/>
              <w:bottom w:val="single" w:sz="8" w:space="0" w:color="auto"/>
              <w:right w:val="single" w:sz="8" w:space="0" w:color="auto"/>
            </w:tcBorders>
            <w:tcMar>
              <w:top w:w="0" w:type="dxa"/>
              <w:left w:w="108" w:type="dxa"/>
              <w:bottom w:w="0" w:type="dxa"/>
              <w:right w:w="108" w:type="dxa"/>
            </w:tcMar>
            <w:hideMark/>
          </w:tcPr>
          <w:p w14:paraId="7DE1A8D3" w14:textId="77777777" w:rsidR="0063103D" w:rsidRDefault="0063103D" w:rsidP="00D5649F">
            <w:pPr>
              <w:pStyle w:val="Tablbody"/>
            </w:pPr>
            <w:r>
              <w:t>2,5</w:t>
            </w:r>
          </w:p>
        </w:tc>
        <w:tc>
          <w:tcPr>
            <w:tcW w:w="1375" w:type="dxa"/>
            <w:tcBorders>
              <w:top w:val="nil"/>
              <w:left w:val="nil"/>
              <w:bottom w:val="single" w:sz="8" w:space="0" w:color="auto"/>
              <w:right w:val="single" w:sz="8" w:space="0" w:color="auto"/>
            </w:tcBorders>
          </w:tcPr>
          <w:p w14:paraId="55168F54" w14:textId="77777777" w:rsidR="0063103D" w:rsidRPr="005B28F8" w:rsidRDefault="0063103D" w:rsidP="00D5649F">
            <w:pPr>
              <w:pStyle w:val="Tablbody"/>
              <w:rPr>
                <w:lang w:val="ru-RU"/>
              </w:rPr>
            </w:pPr>
            <w:r>
              <w:rPr>
                <w:lang w:val="ru-RU"/>
              </w:rPr>
              <w:t>-11%</w:t>
            </w:r>
          </w:p>
        </w:tc>
      </w:tr>
      <w:tr w:rsidR="0063103D" w14:paraId="7E53638F" w14:textId="77777777" w:rsidTr="00D5649F">
        <w:tc>
          <w:tcPr>
            <w:tcW w:w="26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D73C06" w14:textId="77777777" w:rsidR="0063103D" w:rsidRPr="00B73BB5" w:rsidRDefault="0063103D" w:rsidP="00D5649F">
            <w:pPr>
              <w:pStyle w:val="Tablbody"/>
              <w:rPr>
                <w:b/>
                <w:bCs/>
                <w:lang w:val="ru-RU"/>
              </w:rPr>
            </w:pPr>
            <w:r w:rsidRPr="00B73BB5">
              <w:rPr>
                <w:b/>
                <w:bCs/>
              </w:rPr>
              <w:t>Производство автомобильного бензина</w:t>
            </w:r>
          </w:p>
        </w:tc>
        <w:tc>
          <w:tcPr>
            <w:tcW w:w="960" w:type="dxa"/>
            <w:tcBorders>
              <w:top w:val="nil"/>
              <w:left w:val="nil"/>
              <w:bottom w:val="single" w:sz="8" w:space="0" w:color="auto"/>
              <w:right w:val="single" w:sz="8" w:space="0" w:color="auto"/>
            </w:tcBorders>
            <w:tcMar>
              <w:top w:w="0" w:type="dxa"/>
              <w:left w:w="108" w:type="dxa"/>
              <w:bottom w:w="0" w:type="dxa"/>
              <w:right w:w="108" w:type="dxa"/>
            </w:tcMar>
            <w:hideMark/>
          </w:tcPr>
          <w:p w14:paraId="5F26A019" w14:textId="77777777" w:rsidR="0063103D" w:rsidRPr="00B73BB5" w:rsidRDefault="0063103D" w:rsidP="00D5649F">
            <w:pPr>
              <w:pStyle w:val="Tablbody"/>
              <w:rPr>
                <w:b/>
                <w:bCs/>
              </w:rPr>
            </w:pPr>
            <w:r w:rsidRPr="00B73BB5">
              <w:rPr>
                <w:b/>
                <w:bCs/>
              </w:rPr>
              <w:t>Тыс. тонн</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67D8CAD4" w14:textId="77777777" w:rsidR="0063103D" w:rsidRPr="00B73BB5" w:rsidRDefault="0063103D" w:rsidP="00D5649F">
            <w:pPr>
              <w:pStyle w:val="Tablbody"/>
              <w:rPr>
                <w:b/>
                <w:bCs/>
              </w:rPr>
            </w:pPr>
            <w:r w:rsidRPr="00B73BB5">
              <w:rPr>
                <w:b/>
                <w:bCs/>
              </w:rPr>
              <w:t>24,8</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02EA0880" w14:textId="77777777" w:rsidR="0063103D" w:rsidRPr="00B73BB5" w:rsidRDefault="0063103D" w:rsidP="00D5649F">
            <w:pPr>
              <w:pStyle w:val="Tablbody"/>
              <w:rPr>
                <w:b/>
                <w:bCs/>
              </w:rPr>
            </w:pPr>
            <w:r w:rsidRPr="00B73BB5">
              <w:rPr>
                <w:b/>
                <w:bCs/>
              </w:rPr>
              <w:t>17,0</w:t>
            </w:r>
          </w:p>
        </w:tc>
        <w:tc>
          <w:tcPr>
            <w:tcW w:w="1591" w:type="dxa"/>
            <w:tcBorders>
              <w:top w:val="nil"/>
              <w:left w:val="nil"/>
              <w:bottom w:val="single" w:sz="8" w:space="0" w:color="auto"/>
              <w:right w:val="single" w:sz="8" w:space="0" w:color="auto"/>
            </w:tcBorders>
            <w:tcMar>
              <w:top w:w="0" w:type="dxa"/>
              <w:left w:w="108" w:type="dxa"/>
              <w:bottom w:w="0" w:type="dxa"/>
              <w:right w:w="108" w:type="dxa"/>
            </w:tcMar>
            <w:hideMark/>
          </w:tcPr>
          <w:p w14:paraId="6754D60A" w14:textId="77777777" w:rsidR="0063103D" w:rsidRPr="00B73BB5" w:rsidRDefault="0063103D" w:rsidP="00D5649F">
            <w:pPr>
              <w:pStyle w:val="Tablbody"/>
              <w:rPr>
                <w:b/>
                <w:bCs/>
              </w:rPr>
            </w:pPr>
            <w:r w:rsidRPr="00B73BB5">
              <w:rPr>
                <w:b/>
                <w:bCs/>
              </w:rPr>
              <w:t>16,7</w:t>
            </w:r>
          </w:p>
        </w:tc>
        <w:tc>
          <w:tcPr>
            <w:tcW w:w="1375" w:type="dxa"/>
            <w:tcBorders>
              <w:top w:val="nil"/>
              <w:left w:val="nil"/>
              <w:bottom w:val="single" w:sz="8" w:space="0" w:color="auto"/>
              <w:right w:val="single" w:sz="8" w:space="0" w:color="auto"/>
            </w:tcBorders>
          </w:tcPr>
          <w:p w14:paraId="3CA418AC" w14:textId="77777777" w:rsidR="0063103D" w:rsidRPr="005B28F8" w:rsidRDefault="0063103D" w:rsidP="00D5649F">
            <w:pPr>
              <w:pStyle w:val="Tablbody"/>
              <w:rPr>
                <w:b/>
                <w:bCs/>
                <w:lang w:val="ru-RU"/>
              </w:rPr>
            </w:pPr>
            <w:r>
              <w:rPr>
                <w:b/>
                <w:bCs/>
                <w:lang w:val="ru-RU"/>
              </w:rPr>
              <w:t>-2%</w:t>
            </w:r>
          </w:p>
        </w:tc>
      </w:tr>
    </w:tbl>
    <w:p w14:paraId="601F666C" w14:textId="77777777" w:rsidR="0063103D" w:rsidRDefault="0063103D" w:rsidP="0063103D">
      <w:pPr>
        <w:pStyle w:val="Bodytext"/>
      </w:pPr>
      <w:r w:rsidRPr="009C5A70">
        <w:t>В 2021 году Компании удалось существенно нарастить объемы добычи пр</w:t>
      </w:r>
      <w:r w:rsidRPr="00D61E34">
        <w:t xml:space="preserve">иродного газа, </w:t>
      </w:r>
      <w:r>
        <w:t xml:space="preserve">что в первую очередь </w:t>
      </w:r>
      <w:r w:rsidRPr="00D61E34">
        <w:t xml:space="preserve">связано с аномальными </w:t>
      </w:r>
      <w:r>
        <w:t>холодами</w:t>
      </w:r>
      <w:r w:rsidRPr="00D61E34">
        <w:t xml:space="preserve"> в январе - марте 2021 г в Р</w:t>
      </w:r>
      <w:r>
        <w:t xml:space="preserve">еспублике </w:t>
      </w:r>
      <w:r w:rsidRPr="00D61E34">
        <w:t>С</w:t>
      </w:r>
      <w:r>
        <w:t xml:space="preserve">аха </w:t>
      </w:r>
      <w:r w:rsidRPr="00D61E34">
        <w:t>(Я</w:t>
      </w:r>
      <w:r>
        <w:t>кутия</w:t>
      </w:r>
      <w:r w:rsidRPr="00D61E34">
        <w:t>)</w:t>
      </w:r>
      <w:r>
        <w:t xml:space="preserve"> и соответствующим ростом спроса.</w:t>
      </w:r>
    </w:p>
    <w:p w14:paraId="2FA938A5" w14:textId="57CEE405" w:rsidR="0063103D" w:rsidRPr="00B73BB5" w:rsidRDefault="0063103D" w:rsidP="0063103D">
      <w:pPr>
        <w:pStyle w:val="Bodytext"/>
      </w:pPr>
      <w:r w:rsidRPr="00B73BB5">
        <w:t>В 2022 году Компания планирует сократить на 4,7% добычу природного</w:t>
      </w:r>
      <w:r>
        <w:t xml:space="preserve"> газа</w:t>
      </w:r>
      <w:r w:rsidRPr="00B73BB5">
        <w:t>, но увеличить на 3% добычу нестабильного газового конденсата.</w:t>
      </w:r>
    </w:p>
    <w:p w14:paraId="08B70038" w14:textId="77777777" w:rsidR="00D545A6" w:rsidRPr="00D545A6" w:rsidRDefault="00D545A6" w:rsidP="00D545A6">
      <w:pPr>
        <w:pStyle w:val="a5"/>
        <w:rPr>
          <w:lang w:val="ru-RU"/>
        </w:rPr>
      </w:pPr>
      <w:r w:rsidRPr="00D545A6">
        <w:rPr>
          <w:lang w:val="ru-RU"/>
        </w:rPr>
        <w:t xml:space="preserve">В прошлом году в соответствии с программой развития добычных активов нам удалось достичь плановых производственных показателей. Компания добыла 1,905 млрд кубометров природного газа, что на 7% выше показателя предыдущего года. </w:t>
      </w:r>
    </w:p>
    <w:p w14:paraId="6F9024A1" w14:textId="77777777" w:rsidR="00D545A6" w:rsidRPr="00D545A6" w:rsidRDefault="00D545A6" w:rsidP="00D545A6">
      <w:pPr>
        <w:pStyle w:val="a5"/>
        <w:rPr>
          <w:lang w:val="ru-RU"/>
        </w:rPr>
      </w:pPr>
      <w:r w:rsidRPr="00D545A6">
        <w:rPr>
          <w:lang w:val="ru-RU"/>
        </w:rPr>
        <w:t>Сопутствующим продуктом при добыче природного газа является нестабильный газовый конденсат. За прошлый год объем его добычи составил 128,2 тыс. тонн, увеличившись год к году на 6%.</w:t>
      </w:r>
    </w:p>
    <w:p w14:paraId="738623DB" w14:textId="77777777" w:rsidR="00D545A6" w:rsidRDefault="00D545A6" w:rsidP="00D545A6">
      <w:pPr>
        <w:pStyle w:val="a5"/>
        <w:rPr>
          <w:lang w:val="ru-RU"/>
        </w:rPr>
      </w:pPr>
      <w:r w:rsidRPr="00D545A6">
        <w:rPr>
          <w:lang w:val="ru-RU"/>
        </w:rPr>
        <w:t>В 2022 году добыча нестабильного газового конденсата, как ожидается, вырастет еще на 3% - до 132,1 тыс. тонн. Добыча газа с учётом технологических потерь может составить 1,815 млрд кубометров.</w:t>
      </w:r>
    </w:p>
    <w:p w14:paraId="42DC6638" w14:textId="63F9718D" w:rsidR="00D545A6" w:rsidRPr="00D545A6" w:rsidRDefault="00D545A6" w:rsidP="00D545A6">
      <w:pPr>
        <w:pStyle w:val="Name"/>
        <w:rPr>
          <w:lang w:val="ru-RU"/>
        </w:rPr>
      </w:pPr>
      <w:r w:rsidRPr="00D545A6">
        <w:rPr>
          <w:lang w:val="ru-RU"/>
        </w:rPr>
        <w:t>Сергей Кузнецов</w:t>
      </w:r>
    </w:p>
    <w:p w14:paraId="1C4A3FE6" w14:textId="77777777" w:rsidR="00D545A6" w:rsidRPr="00D545A6" w:rsidRDefault="00D545A6" w:rsidP="00D545A6">
      <w:pPr>
        <w:pStyle w:val="Name"/>
        <w:rPr>
          <w:lang w:val="ru-RU"/>
        </w:rPr>
      </w:pPr>
      <w:r>
        <w:rPr>
          <w:lang w:val="ru-RU"/>
        </w:rPr>
        <w:t>з</w:t>
      </w:r>
      <w:r w:rsidRPr="00D545A6">
        <w:rPr>
          <w:lang w:val="ru-RU"/>
        </w:rPr>
        <w:t>аместитель Генерального директора по добыче и переработке газа</w:t>
      </w:r>
    </w:p>
    <w:p w14:paraId="5F01AF85" w14:textId="67820DF4" w:rsidR="0063103D" w:rsidRPr="00CE4647" w:rsidRDefault="0063103D" w:rsidP="00D545A6">
      <w:pPr>
        <w:rPr>
          <w:lang w:val="ru-RU"/>
        </w:rPr>
      </w:pPr>
    </w:p>
    <w:p w14:paraId="5EB75BAE" w14:textId="77777777" w:rsidR="0063103D" w:rsidRPr="002C3D7D" w:rsidRDefault="0063103D" w:rsidP="0063103D">
      <w:pPr>
        <w:pStyle w:val="1"/>
        <w:rPr>
          <w:lang w:val="ru-RU"/>
        </w:rPr>
      </w:pPr>
      <w:bookmarkStart w:id="64" w:name="_Toc101355870"/>
      <w:bookmarkStart w:id="65" w:name="_Toc104315252"/>
      <w:bookmarkStart w:id="66" w:name="_Toc105757704"/>
      <w:r w:rsidRPr="002C3D7D">
        <w:rPr>
          <w:lang w:val="ru-RU"/>
        </w:rPr>
        <w:lastRenderedPageBreak/>
        <w:t>Переработка газового конденсата</w:t>
      </w:r>
      <w:bookmarkEnd w:id="64"/>
      <w:bookmarkEnd w:id="65"/>
      <w:bookmarkEnd w:id="66"/>
      <w:r w:rsidRPr="002C3D7D">
        <w:rPr>
          <w:lang w:val="ru-RU"/>
        </w:rPr>
        <w:t xml:space="preserve"> </w:t>
      </w:r>
    </w:p>
    <w:p w14:paraId="3B44FE4C" w14:textId="135CD7C7" w:rsidR="0063103D" w:rsidRPr="00260D87" w:rsidRDefault="00073FA6" w:rsidP="0063103D">
      <w:pPr>
        <w:pStyle w:val="Bodytext"/>
        <w:rPr>
          <w:noProof/>
        </w:rPr>
      </w:pPr>
      <w:r>
        <w:rPr>
          <w:noProof/>
        </w:rPr>
        <w:t>Получаемый</w:t>
      </w:r>
      <w:r w:rsidR="0063103D" w:rsidRPr="00260D87">
        <w:rPr>
          <w:noProof/>
        </w:rPr>
        <w:t xml:space="preserve"> на </w:t>
      </w:r>
      <w:r>
        <w:rPr>
          <w:noProof/>
        </w:rPr>
        <w:t>установке комплексной подготовки газа</w:t>
      </w:r>
      <w:r w:rsidR="0063103D" w:rsidRPr="00260D87">
        <w:rPr>
          <w:noProof/>
        </w:rPr>
        <w:t xml:space="preserve"> нестабильный газовый конденсат направляется на установку стабилизации конденсата, где </w:t>
      </w:r>
      <w:r w:rsidR="0063103D">
        <w:rPr>
          <w:noProof/>
        </w:rPr>
        <w:t xml:space="preserve">из него </w:t>
      </w:r>
      <w:r w:rsidR="0063103D" w:rsidRPr="00260D87">
        <w:rPr>
          <w:noProof/>
        </w:rPr>
        <w:t>производ</w:t>
      </w:r>
      <w:r w:rsidR="0063103D">
        <w:rPr>
          <w:noProof/>
        </w:rPr>
        <w:t>я</w:t>
      </w:r>
      <w:r w:rsidR="0063103D" w:rsidRPr="00260D87">
        <w:rPr>
          <w:noProof/>
        </w:rPr>
        <w:t xml:space="preserve">тся стабильный газовый конденсат и сжиженный углеводородный газ </w:t>
      </w:r>
      <w:r>
        <w:rPr>
          <w:noProof/>
        </w:rPr>
        <w:t>марки</w:t>
      </w:r>
      <w:r w:rsidR="0063103D" w:rsidRPr="00260D87">
        <w:rPr>
          <w:noProof/>
        </w:rPr>
        <w:t xml:space="preserve"> «Пропан-бутан автомобильный».</w:t>
      </w:r>
      <w:r w:rsidR="0063103D">
        <w:rPr>
          <w:noProof/>
        </w:rPr>
        <w:t xml:space="preserve"> </w:t>
      </w:r>
      <w:r w:rsidR="0063103D" w:rsidRPr="00260D87">
        <w:rPr>
          <w:noProof/>
        </w:rPr>
        <w:t xml:space="preserve">Общая производительность по сырью действующих установок по переработке стабильного газового конденсата </w:t>
      </w:r>
      <w:r w:rsidR="0063103D">
        <w:rPr>
          <w:noProof/>
        </w:rPr>
        <w:t>—</w:t>
      </w:r>
      <w:r w:rsidR="0063103D" w:rsidRPr="00260D87">
        <w:rPr>
          <w:noProof/>
        </w:rPr>
        <w:t xml:space="preserve"> 32 тыс. т/год.</w:t>
      </w:r>
    </w:p>
    <w:p w14:paraId="60DC8C83" w14:textId="77777777" w:rsidR="0063103D" w:rsidRPr="00260D87" w:rsidRDefault="0063103D" w:rsidP="0063103D">
      <w:pPr>
        <w:pStyle w:val="Bodytext"/>
        <w:rPr>
          <w:noProof/>
        </w:rPr>
      </w:pPr>
      <w:r w:rsidRPr="00260D87">
        <w:rPr>
          <w:noProof/>
        </w:rPr>
        <w:t>На</w:t>
      </w:r>
      <w:r>
        <w:rPr>
          <w:noProof/>
        </w:rPr>
        <w:t xml:space="preserve"> следующем технологическом этапе —</w:t>
      </w:r>
      <w:r w:rsidRPr="00260D87">
        <w:rPr>
          <w:noProof/>
        </w:rPr>
        <w:t xml:space="preserve"> установке по переработке стабильного газового конденсата </w:t>
      </w:r>
      <w:r>
        <w:rPr>
          <w:noProof/>
        </w:rPr>
        <w:t xml:space="preserve">— </w:t>
      </w:r>
      <w:r w:rsidRPr="00260D87">
        <w:rPr>
          <w:noProof/>
        </w:rPr>
        <w:t>производятся следующие виды продукции:</w:t>
      </w:r>
    </w:p>
    <w:p w14:paraId="080774CE" w14:textId="77777777" w:rsidR="0063103D" w:rsidRPr="00260D87" w:rsidRDefault="0063103D" w:rsidP="0063103D">
      <w:pPr>
        <w:pStyle w:val="a0"/>
        <w:spacing w:line="240" w:lineRule="auto"/>
        <w:rPr>
          <w:noProof/>
        </w:rPr>
      </w:pPr>
      <w:r w:rsidRPr="00260D87">
        <w:rPr>
          <w:noProof/>
        </w:rPr>
        <w:t>бензиновая фракция, которая является сырьем для производства автомобильных бензинов «Нормаль-80», «Регуляр-92» и «Премиум-95»;</w:t>
      </w:r>
    </w:p>
    <w:p w14:paraId="2118B5F0" w14:textId="77777777" w:rsidR="0063103D" w:rsidRDefault="0063103D" w:rsidP="0063103D">
      <w:pPr>
        <w:pStyle w:val="a0"/>
        <w:spacing w:line="240" w:lineRule="auto"/>
        <w:rPr>
          <w:noProof/>
        </w:rPr>
      </w:pPr>
      <w:r w:rsidRPr="00260D87">
        <w:rPr>
          <w:noProof/>
        </w:rPr>
        <w:t>дизельная фракция, которая является сырьем для производства дизельных топлив зимней и арктической марок.</w:t>
      </w:r>
    </w:p>
    <w:p w14:paraId="4C088D61" w14:textId="70F4B044" w:rsidR="0063103D" w:rsidRDefault="0063103D" w:rsidP="0063103D">
      <w:pPr>
        <w:pStyle w:val="HScheme"/>
        <w:rPr>
          <w:lang w:val="ru-RU" w:eastAsia="ru-RU"/>
        </w:rPr>
      </w:pPr>
      <w:r w:rsidRPr="009B4896">
        <w:rPr>
          <w:lang w:val="ru-RU" w:eastAsia="ru-RU"/>
        </w:rPr>
        <w:t>Цепочка изготовления и поставок продукции ПАО «ЯТЭК»</w:t>
      </w:r>
    </w:p>
    <w:p w14:paraId="761B0A6D" w14:textId="223BC215" w:rsidR="00FB1571" w:rsidRPr="00236D11" w:rsidRDefault="00A169B6" w:rsidP="0063103D">
      <w:pPr>
        <w:pStyle w:val="HScheme"/>
        <w:rPr>
          <w:lang w:val="ru-RU" w:eastAsia="ru-RU"/>
        </w:rPr>
      </w:pPr>
      <w:r>
        <w:rPr>
          <w:lang w:val="ru-RU" w:eastAsia="ru-RU"/>
        </w:rPr>
        <w:drawing>
          <wp:inline distT="0" distB="0" distL="0" distR="0" wp14:anchorId="15061928" wp14:editId="62025D4F">
            <wp:extent cx="5940425" cy="2795270"/>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2795270"/>
                    </a:xfrm>
                    <a:prstGeom prst="rect">
                      <a:avLst/>
                    </a:prstGeom>
                  </pic:spPr>
                </pic:pic>
              </a:graphicData>
            </a:graphic>
          </wp:inline>
        </w:drawing>
      </w:r>
    </w:p>
    <w:p w14:paraId="7F24B03B" w14:textId="0AB4233D" w:rsidR="0063103D" w:rsidRPr="009B4896" w:rsidRDefault="0063103D" w:rsidP="0063103D">
      <w:pPr>
        <w:pStyle w:val="Bodytext"/>
        <w:rPr>
          <w:b/>
          <w:bCs/>
          <w:lang w:eastAsia="ru-RU"/>
        </w:rPr>
      </w:pPr>
    </w:p>
    <w:p w14:paraId="3D89BA26" w14:textId="77777777" w:rsidR="0063103D" w:rsidRPr="00236D11" w:rsidRDefault="00274B31" w:rsidP="0063103D">
      <w:pPr>
        <w:pStyle w:val="See"/>
        <w:rPr>
          <w:lang w:val="ru-RU"/>
        </w:rPr>
      </w:pPr>
      <w:hyperlink r:id="rId21" w:history="1">
        <w:r w:rsidR="0063103D" w:rsidRPr="00236D11">
          <w:rPr>
            <w:rStyle w:val="af"/>
            <w:lang w:val="ru-RU"/>
          </w:rPr>
          <w:t>Подробнее о продукции на сайте Компании</w:t>
        </w:r>
      </w:hyperlink>
    </w:p>
    <w:p w14:paraId="67B7213D" w14:textId="77777777" w:rsidR="0063103D" w:rsidRPr="00260D87" w:rsidRDefault="0063103D" w:rsidP="0063103D">
      <w:pPr>
        <w:pStyle w:val="Bodytext"/>
        <w:rPr>
          <w:noProof/>
        </w:rPr>
      </w:pPr>
      <w:r w:rsidRPr="009C5A70">
        <w:t xml:space="preserve">В 2021 году Компании удалось существенно нарастить объемы </w:t>
      </w:r>
      <w:r>
        <w:t xml:space="preserve">производства КГС. </w:t>
      </w:r>
      <w:r w:rsidRPr="00260D87">
        <w:rPr>
          <w:noProof/>
        </w:rPr>
        <w:t>За 2021 г. на установке по переработке стабильного газового конденсата выпущено сырья для производства светлых нефтепродуктов:</w:t>
      </w:r>
    </w:p>
    <w:p w14:paraId="77830E67" w14:textId="77777777" w:rsidR="0063103D" w:rsidRPr="00260D87" w:rsidRDefault="0063103D" w:rsidP="0063103D">
      <w:pPr>
        <w:pStyle w:val="a0"/>
        <w:spacing w:line="240" w:lineRule="auto"/>
        <w:rPr>
          <w:noProof/>
        </w:rPr>
      </w:pPr>
      <w:r w:rsidRPr="00260D87">
        <w:rPr>
          <w:noProof/>
        </w:rPr>
        <w:t xml:space="preserve">бензиновая фракция – 13 006 </w:t>
      </w:r>
      <w:r>
        <w:rPr>
          <w:noProof/>
        </w:rPr>
        <w:t>т</w:t>
      </w:r>
      <w:r w:rsidRPr="00260D87">
        <w:rPr>
          <w:noProof/>
        </w:rPr>
        <w:t>;</w:t>
      </w:r>
    </w:p>
    <w:p w14:paraId="79CC7F2C" w14:textId="77777777" w:rsidR="0063103D" w:rsidRDefault="0063103D" w:rsidP="0063103D">
      <w:pPr>
        <w:pStyle w:val="a0"/>
        <w:spacing w:line="240" w:lineRule="auto"/>
        <w:rPr>
          <w:noProof/>
        </w:rPr>
      </w:pPr>
      <w:r w:rsidRPr="00260D87">
        <w:rPr>
          <w:noProof/>
        </w:rPr>
        <w:t>дизельная фракция – 2 527 т.</w:t>
      </w:r>
    </w:p>
    <w:p w14:paraId="3537C1A2" w14:textId="77777777" w:rsidR="0063103D" w:rsidRDefault="0063103D" w:rsidP="0063103D">
      <w:pPr>
        <w:pStyle w:val="Bodytext"/>
        <w:rPr>
          <w:noProof/>
        </w:rPr>
      </w:pPr>
      <w:r>
        <w:rPr>
          <w:noProof/>
        </w:rPr>
        <w:t>В 2022 г. Компания планирует увеличить на 3,1% добычу газового конденсата и на 13,6% объемы производства сжиженного углеводородного газа.</w:t>
      </w:r>
    </w:p>
    <w:p w14:paraId="370C2710" w14:textId="77777777" w:rsidR="0063103D" w:rsidRDefault="0063103D" w:rsidP="0063103D">
      <w:pPr>
        <w:pStyle w:val="Htabl"/>
        <w:rPr>
          <w:noProof/>
        </w:rPr>
      </w:pPr>
      <w:r>
        <w:rPr>
          <w:noProof/>
        </w:rPr>
        <w:lastRenderedPageBreak/>
        <w:t>Переработка газового конденсата, т</w:t>
      </w:r>
    </w:p>
    <w:tbl>
      <w:tblPr>
        <w:tblpPr w:leftFromText="180" w:rightFromText="180" w:vertAnchor="text" w:horzAnchor="margin" w:tblpY="6"/>
        <w:tblW w:w="0" w:type="auto"/>
        <w:tblCellMar>
          <w:left w:w="0" w:type="dxa"/>
          <w:right w:w="0" w:type="dxa"/>
        </w:tblCellMar>
        <w:tblLook w:val="04A0" w:firstRow="1" w:lastRow="0" w:firstColumn="1" w:lastColumn="0" w:noHBand="0" w:noVBand="1"/>
      </w:tblPr>
      <w:tblGrid>
        <w:gridCol w:w="2949"/>
        <w:gridCol w:w="2168"/>
        <w:gridCol w:w="2168"/>
        <w:gridCol w:w="2050"/>
      </w:tblGrid>
      <w:tr w:rsidR="0063103D" w:rsidRPr="00260D87" w14:paraId="47AFDFDD" w14:textId="77777777" w:rsidTr="00D5649F">
        <w:tc>
          <w:tcPr>
            <w:tcW w:w="2982"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8436807" w14:textId="77777777" w:rsidR="0063103D" w:rsidRPr="00314583" w:rsidRDefault="0063103D" w:rsidP="00D5649F">
            <w:pPr>
              <w:pStyle w:val="Tablhead"/>
              <w:rPr>
                <w:noProof/>
              </w:rPr>
            </w:pPr>
            <w:r w:rsidRPr="00314583">
              <w:rPr>
                <w:noProof/>
              </w:rPr>
              <w:t>Показатель</w:t>
            </w:r>
          </w:p>
        </w:tc>
        <w:tc>
          <w:tcPr>
            <w:tcW w:w="220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CFABEDD" w14:textId="77777777" w:rsidR="0063103D" w:rsidRPr="00314583" w:rsidRDefault="0063103D" w:rsidP="00D5649F">
            <w:pPr>
              <w:pStyle w:val="Tablhead"/>
              <w:rPr>
                <w:noProof/>
              </w:rPr>
            </w:pPr>
            <w:r w:rsidRPr="00314583">
              <w:rPr>
                <w:noProof/>
              </w:rPr>
              <w:t>2020</w:t>
            </w:r>
          </w:p>
        </w:tc>
        <w:tc>
          <w:tcPr>
            <w:tcW w:w="220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3A791AD3" w14:textId="77777777" w:rsidR="0063103D" w:rsidRPr="00314583" w:rsidRDefault="0063103D" w:rsidP="00D5649F">
            <w:pPr>
              <w:pStyle w:val="Tablhead"/>
              <w:rPr>
                <w:noProof/>
              </w:rPr>
            </w:pPr>
            <w:r w:rsidRPr="00314583">
              <w:rPr>
                <w:noProof/>
              </w:rPr>
              <w:t>2021</w:t>
            </w:r>
          </w:p>
        </w:tc>
        <w:tc>
          <w:tcPr>
            <w:tcW w:w="2081" w:type="dxa"/>
            <w:tcBorders>
              <w:top w:val="single" w:sz="8" w:space="0" w:color="auto"/>
              <w:left w:val="nil"/>
              <w:bottom w:val="single" w:sz="8" w:space="0" w:color="auto"/>
              <w:right w:val="single" w:sz="8" w:space="0" w:color="auto"/>
            </w:tcBorders>
            <w:shd w:val="clear" w:color="auto" w:fill="auto"/>
            <w:hideMark/>
          </w:tcPr>
          <w:p w14:paraId="5306D1EA" w14:textId="77777777" w:rsidR="0063103D" w:rsidRPr="002C3D7D" w:rsidRDefault="0063103D" w:rsidP="00D5649F">
            <w:pPr>
              <w:pStyle w:val="Tablhead"/>
              <w:rPr>
                <w:noProof/>
                <w:lang w:val="ru-RU"/>
              </w:rPr>
            </w:pPr>
            <w:r w:rsidRPr="00314583">
              <w:rPr>
                <w:noProof/>
              </w:rPr>
              <w:t>2022</w:t>
            </w:r>
            <w:r>
              <w:rPr>
                <w:noProof/>
                <w:lang w:val="ru-RU"/>
              </w:rPr>
              <w:t>, прогноз</w:t>
            </w:r>
          </w:p>
        </w:tc>
      </w:tr>
      <w:tr w:rsidR="0063103D" w:rsidRPr="00260D87" w14:paraId="6EE61BE3" w14:textId="77777777" w:rsidTr="00D5649F">
        <w:tc>
          <w:tcPr>
            <w:tcW w:w="29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2C03AB" w14:textId="77777777" w:rsidR="0063103D" w:rsidRPr="00260D87" w:rsidRDefault="0063103D" w:rsidP="00D5649F">
            <w:pPr>
              <w:pStyle w:val="Tablbody"/>
              <w:rPr>
                <w:noProof/>
              </w:rPr>
            </w:pPr>
            <w:r w:rsidRPr="00260D87">
              <w:rPr>
                <w:noProof/>
              </w:rPr>
              <w:t>Добыча газового конденсата</w:t>
            </w:r>
          </w:p>
        </w:tc>
        <w:tc>
          <w:tcPr>
            <w:tcW w:w="2205" w:type="dxa"/>
            <w:tcBorders>
              <w:top w:val="nil"/>
              <w:left w:val="nil"/>
              <w:bottom w:val="single" w:sz="8" w:space="0" w:color="auto"/>
              <w:right w:val="single" w:sz="8" w:space="0" w:color="auto"/>
            </w:tcBorders>
            <w:tcMar>
              <w:top w:w="0" w:type="dxa"/>
              <w:left w:w="108" w:type="dxa"/>
              <w:bottom w:w="0" w:type="dxa"/>
              <w:right w:w="108" w:type="dxa"/>
            </w:tcMar>
            <w:hideMark/>
          </w:tcPr>
          <w:p w14:paraId="50957D8E" w14:textId="77777777" w:rsidR="0063103D" w:rsidRPr="00260D87" w:rsidRDefault="0063103D" w:rsidP="00D5649F">
            <w:pPr>
              <w:pStyle w:val="Tablbody"/>
              <w:rPr>
                <w:noProof/>
              </w:rPr>
            </w:pPr>
            <w:r w:rsidRPr="00260D87">
              <w:rPr>
                <w:noProof/>
              </w:rPr>
              <w:t>121 124</w:t>
            </w:r>
          </w:p>
        </w:tc>
        <w:tc>
          <w:tcPr>
            <w:tcW w:w="2205" w:type="dxa"/>
            <w:tcBorders>
              <w:top w:val="nil"/>
              <w:left w:val="nil"/>
              <w:bottom w:val="single" w:sz="8" w:space="0" w:color="auto"/>
              <w:right w:val="single" w:sz="8" w:space="0" w:color="auto"/>
            </w:tcBorders>
            <w:tcMar>
              <w:top w:w="0" w:type="dxa"/>
              <w:left w:w="108" w:type="dxa"/>
              <w:bottom w:w="0" w:type="dxa"/>
              <w:right w:w="108" w:type="dxa"/>
            </w:tcMar>
            <w:hideMark/>
          </w:tcPr>
          <w:p w14:paraId="11FE808A" w14:textId="77777777" w:rsidR="0063103D" w:rsidRPr="00260D87" w:rsidRDefault="0063103D" w:rsidP="00D5649F">
            <w:pPr>
              <w:pStyle w:val="Tablbody"/>
              <w:rPr>
                <w:noProof/>
              </w:rPr>
            </w:pPr>
            <w:r w:rsidRPr="00260D87">
              <w:rPr>
                <w:noProof/>
              </w:rPr>
              <w:t>128 162</w:t>
            </w:r>
          </w:p>
        </w:tc>
        <w:tc>
          <w:tcPr>
            <w:tcW w:w="2081" w:type="dxa"/>
            <w:tcBorders>
              <w:top w:val="nil"/>
              <w:left w:val="nil"/>
              <w:bottom w:val="single" w:sz="8" w:space="0" w:color="auto"/>
              <w:right w:val="single" w:sz="8" w:space="0" w:color="auto"/>
            </w:tcBorders>
            <w:hideMark/>
          </w:tcPr>
          <w:p w14:paraId="6B95DA57" w14:textId="77777777" w:rsidR="0063103D" w:rsidRPr="00260D87" w:rsidRDefault="0063103D" w:rsidP="00D5649F">
            <w:pPr>
              <w:pStyle w:val="Tablbody"/>
              <w:rPr>
                <w:noProof/>
              </w:rPr>
            </w:pPr>
            <w:r w:rsidRPr="00260D87">
              <w:rPr>
                <w:noProof/>
              </w:rPr>
              <w:t>132 082</w:t>
            </w:r>
          </w:p>
        </w:tc>
      </w:tr>
      <w:tr w:rsidR="0063103D" w:rsidRPr="00260D87" w14:paraId="0C08FFEE" w14:textId="77777777" w:rsidTr="00D5649F">
        <w:tc>
          <w:tcPr>
            <w:tcW w:w="9473" w:type="dxa"/>
            <w:gridSpan w:val="4"/>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CC8BD0B" w14:textId="77777777" w:rsidR="0063103D" w:rsidRPr="00260D87" w:rsidRDefault="0063103D" w:rsidP="00D5649F">
            <w:pPr>
              <w:pStyle w:val="Tablsubhead"/>
              <w:rPr>
                <w:noProof/>
              </w:rPr>
            </w:pPr>
            <w:r w:rsidRPr="00260D87">
              <w:rPr>
                <w:noProof/>
              </w:rPr>
              <w:t>Переработка газового конденсата:</w:t>
            </w:r>
          </w:p>
        </w:tc>
      </w:tr>
      <w:tr w:rsidR="0063103D" w:rsidRPr="00260D87" w14:paraId="6932F7F2" w14:textId="77777777" w:rsidTr="00D5649F">
        <w:tc>
          <w:tcPr>
            <w:tcW w:w="29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04EF206" w14:textId="77777777" w:rsidR="0063103D" w:rsidRPr="002C3D7D" w:rsidRDefault="0063103D" w:rsidP="00D5649F">
            <w:pPr>
              <w:pStyle w:val="Tablbody"/>
              <w:rPr>
                <w:noProof/>
                <w:lang w:val="ru-RU"/>
              </w:rPr>
            </w:pPr>
            <w:r w:rsidRPr="00260D87">
              <w:rPr>
                <w:noProof/>
              </w:rPr>
              <w:t>Стабильный газовый конденса</w:t>
            </w:r>
            <w:r>
              <w:rPr>
                <w:noProof/>
                <w:lang w:val="ru-RU"/>
              </w:rPr>
              <w:t>т</w:t>
            </w:r>
          </w:p>
        </w:tc>
        <w:tc>
          <w:tcPr>
            <w:tcW w:w="2205" w:type="dxa"/>
            <w:tcBorders>
              <w:top w:val="nil"/>
              <w:left w:val="nil"/>
              <w:bottom w:val="single" w:sz="8" w:space="0" w:color="auto"/>
              <w:right w:val="single" w:sz="8" w:space="0" w:color="auto"/>
            </w:tcBorders>
            <w:tcMar>
              <w:top w:w="0" w:type="dxa"/>
              <w:left w:w="108" w:type="dxa"/>
              <w:bottom w:w="0" w:type="dxa"/>
              <w:right w:w="108" w:type="dxa"/>
            </w:tcMar>
            <w:hideMark/>
          </w:tcPr>
          <w:p w14:paraId="7FA7C297" w14:textId="77777777" w:rsidR="0063103D" w:rsidRPr="00260D87" w:rsidRDefault="0063103D" w:rsidP="00D5649F">
            <w:pPr>
              <w:pStyle w:val="Tablbody"/>
              <w:rPr>
                <w:noProof/>
              </w:rPr>
            </w:pPr>
            <w:r w:rsidRPr="00260D87">
              <w:rPr>
                <w:noProof/>
              </w:rPr>
              <w:t>95 5</w:t>
            </w:r>
            <w:r>
              <w:rPr>
                <w:noProof/>
                <w:lang w:val="ru-RU"/>
              </w:rPr>
              <w:t>7</w:t>
            </w:r>
            <w:r w:rsidRPr="00260D87">
              <w:rPr>
                <w:noProof/>
              </w:rPr>
              <w:t>7</w:t>
            </w:r>
          </w:p>
        </w:tc>
        <w:tc>
          <w:tcPr>
            <w:tcW w:w="2205" w:type="dxa"/>
            <w:tcBorders>
              <w:top w:val="nil"/>
              <w:left w:val="nil"/>
              <w:bottom w:val="single" w:sz="8" w:space="0" w:color="auto"/>
              <w:right w:val="single" w:sz="8" w:space="0" w:color="auto"/>
            </w:tcBorders>
            <w:tcMar>
              <w:top w:w="0" w:type="dxa"/>
              <w:left w:w="108" w:type="dxa"/>
              <w:bottom w:w="0" w:type="dxa"/>
              <w:right w:w="108" w:type="dxa"/>
            </w:tcMar>
            <w:hideMark/>
          </w:tcPr>
          <w:p w14:paraId="61E12911" w14:textId="77777777" w:rsidR="0063103D" w:rsidRPr="00260D87" w:rsidRDefault="0063103D" w:rsidP="00D5649F">
            <w:pPr>
              <w:pStyle w:val="Tablbody"/>
              <w:rPr>
                <w:noProof/>
              </w:rPr>
            </w:pPr>
            <w:r w:rsidRPr="00260D87">
              <w:rPr>
                <w:noProof/>
              </w:rPr>
              <w:t>96 941</w:t>
            </w:r>
          </w:p>
        </w:tc>
        <w:tc>
          <w:tcPr>
            <w:tcW w:w="2081" w:type="dxa"/>
            <w:tcBorders>
              <w:top w:val="nil"/>
              <w:left w:val="nil"/>
              <w:bottom w:val="single" w:sz="8" w:space="0" w:color="auto"/>
              <w:right w:val="single" w:sz="8" w:space="0" w:color="auto"/>
            </w:tcBorders>
            <w:hideMark/>
          </w:tcPr>
          <w:p w14:paraId="15F16817" w14:textId="77777777" w:rsidR="0063103D" w:rsidRPr="00260D87" w:rsidRDefault="0063103D" w:rsidP="00D5649F">
            <w:pPr>
              <w:pStyle w:val="Tablbody"/>
              <w:rPr>
                <w:noProof/>
              </w:rPr>
            </w:pPr>
            <w:r w:rsidRPr="00260D87">
              <w:rPr>
                <w:noProof/>
              </w:rPr>
              <w:t>96 266</w:t>
            </w:r>
          </w:p>
        </w:tc>
      </w:tr>
      <w:tr w:rsidR="0063103D" w:rsidRPr="00260D87" w14:paraId="11DDD7B8" w14:textId="77777777" w:rsidTr="00D5649F">
        <w:tc>
          <w:tcPr>
            <w:tcW w:w="29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5EE497" w14:textId="77777777" w:rsidR="0063103D" w:rsidRPr="002C3D7D" w:rsidRDefault="0063103D" w:rsidP="00D5649F">
            <w:pPr>
              <w:pStyle w:val="Tablbody"/>
              <w:rPr>
                <w:noProof/>
                <w:lang w:val="ru-RU"/>
              </w:rPr>
            </w:pPr>
            <w:r w:rsidRPr="00260D87">
              <w:rPr>
                <w:noProof/>
              </w:rPr>
              <w:t>Сжиженный углеводородный газ</w:t>
            </w:r>
          </w:p>
        </w:tc>
        <w:tc>
          <w:tcPr>
            <w:tcW w:w="2205" w:type="dxa"/>
            <w:tcBorders>
              <w:top w:val="nil"/>
              <w:left w:val="nil"/>
              <w:bottom w:val="single" w:sz="8" w:space="0" w:color="auto"/>
              <w:right w:val="single" w:sz="8" w:space="0" w:color="auto"/>
            </w:tcBorders>
            <w:tcMar>
              <w:top w:w="0" w:type="dxa"/>
              <w:left w:w="108" w:type="dxa"/>
              <w:bottom w:w="0" w:type="dxa"/>
              <w:right w:w="108" w:type="dxa"/>
            </w:tcMar>
            <w:hideMark/>
          </w:tcPr>
          <w:p w14:paraId="4A74615A" w14:textId="77777777" w:rsidR="0063103D" w:rsidRPr="00260D87" w:rsidRDefault="0063103D" w:rsidP="00D5649F">
            <w:pPr>
              <w:pStyle w:val="Tablbody"/>
              <w:rPr>
                <w:noProof/>
              </w:rPr>
            </w:pPr>
            <w:r w:rsidRPr="00260D87">
              <w:rPr>
                <w:noProof/>
              </w:rPr>
              <w:t>25 181</w:t>
            </w:r>
          </w:p>
        </w:tc>
        <w:tc>
          <w:tcPr>
            <w:tcW w:w="2205" w:type="dxa"/>
            <w:tcBorders>
              <w:top w:val="nil"/>
              <w:left w:val="nil"/>
              <w:bottom w:val="single" w:sz="8" w:space="0" w:color="auto"/>
              <w:right w:val="single" w:sz="8" w:space="0" w:color="auto"/>
            </w:tcBorders>
            <w:tcMar>
              <w:top w:w="0" w:type="dxa"/>
              <w:left w:w="108" w:type="dxa"/>
              <w:bottom w:w="0" w:type="dxa"/>
              <w:right w:w="108" w:type="dxa"/>
            </w:tcMar>
            <w:hideMark/>
          </w:tcPr>
          <w:p w14:paraId="6DC79422" w14:textId="77777777" w:rsidR="0063103D" w:rsidRPr="00260D87" w:rsidRDefault="0063103D" w:rsidP="00D5649F">
            <w:pPr>
              <w:pStyle w:val="Tablbody"/>
              <w:rPr>
                <w:noProof/>
              </w:rPr>
            </w:pPr>
            <w:r w:rsidRPr="00260D87">
              <w:rPr>
                <w:noProof/>
              </w:rPr>
              <w:t>31 061</w:t>
            </w:r>
          </w:p>
        </w:tc>
        <w:tc>
          <w:tcPr>
            <w:tcW w:w="2081" w:type="dxa"/>
            <w:tcBorders>
              <w:top w:val="nil"/>
              <w:left w:val="nil"/>
              <w:bottom w:val="single" w:sz="8" w:space="0" w:color="auto"/>
              <w:right w:val="single" w:sz="8" w:space="0" w:color="auto"/>
            </w:tcBorders>
            <w:hideMark/>
          </w:tcPr>
          <w:p w14:paraId="1C8ABF69" w14:textId="77777777" w:rsidR="0063103D" w:rsidRPr="00260D87" w:rsidRDefault="0063103D" w:rsidP="00D5649F">
            <w:pPr>
              <w:pStyle w:val="Tablbody"/>
              <w:rPr>
                <w:noProof/>
              </w:rPr>
            </w:pPr>
            <w:r w:rsidRPr="00260D87">
              <w:rPr>
                <w:noProof/>
              </w:rPr>
              <w:t>35 274</w:t>
            </w:r>
          </w:p>
        </w:tc>
      </w:tr>
    </w:tbl>
    <w:p w14:paraId="06A966A5" w14:textId="77777777" w:rsidR="0063103D" w:rsidRPr="00260D87" w:rsidRDefault="0063103D" w:rsidP="0063103D">
      <w:pPr>
        <w:pStyle w:val="1"/>
        <w:rPr>
          <w:noProof/>
          <w:lang w:val="ru-RU"/>
        </w:rPr>
      </w:pPr>
      <w:bookmarkStart w:id="67" w:name="_Toc101355871"/>
      <w:bookmarkStart w:id="68" w:name="_Toc104315253"/>
      <w:bookmarkStart w:id="69" w:name="_Toc105757705"/>
      <w:r w:rsidRPr="00260D87">
        <w:rPr>
          <w:noProof/>
          <w:lang w:val="ru-RU"/>
        </w:rPr>
        <w:lastRenderedPageBreak/>
        <w:t>Реализация газа и жидких углеводородов</w:t>
      </w:r>
      <w:bookmarkEnd w:id="67"/>
      <w:bookmarkEnd w:id="68"/>
      <w:bookmarkEnd w:id="69"/>
    </w:p>
    <w:p w14:paraId="2BD36F48" w14:textId="77777777" w:rsidR="0063103D" w:rsidRPr="00D61E34" w:rsidRDefault="0063103D" w:rsidP="0063103D">
      <w:pPr>
        <w:pStyle w:val="Bodytext"/>
        <w:rPr>
          <w:lang w:eastAsia="ru-RU"/>
        </w:rPr>
      </w:pPr>
      <w:r>
        <w:rPr>
          <w:lang w:eastAsia="ru-RU"/>
        </w:rPr>
        <w:t xml:space="preserve">Наибольшую долю в объемах реализации </w:t>
      </w:r>
      <w:r w:rsidRPr="00D61E34">
        <w:rPr>
          <w:lang w:eastAsia="ru-RU"/>
        </w:rPr>
        <w:t xml:space="preserve">Компании </w:t>
      </w:r>
      <w:r>
        <w:rPr>
          <w:lang w:eastAsia="ru-RU"/>
        </w:rPr>
        <w:t>занимает</w:t>
      </w:r>
      <w:r w:rsidRPr="00D61E34">
        <w:rPr>
          <w:lang w:eastAsia="ru-RU"/>
        </w:rPr>
        <w:t xml:space="preserve"> природный газ, </w:t>
      </w:r>
      <w:r>
        <w:rPr>
          <w:lang w:eastAsia="ru-RU"/>
        </w:rPr>
        <w:t>на который пришлось</w:t>
      </w:r>
      <w:r w:rsidRPr="00D61E34">
        <w:rPr>
          <w:lang w:eastAsia="ru-RU"/>
        </w:rPr>
        <w:t xml:space="preserve"> 47% в общей выручке 2021 года. Монопо</w:t>
      </w:r>
      <w:r>
        <w:rPr>
          <w:lang w:eastAsia="ru-RU"/>
        </w:rPr>
        <w:t>льным покупате</w:t>
      </w:r>
      <w:r w:rsidRPr="00D61E34">
        <w:rPr>
          <w:lang w:eastAsia="ru-RU"/>
        </w:rPr>
        <w:t>лем газа является АО «Сахатранснефтегаз», котор</w:t>
      </w:r>
      <w:r>
        <w:rPr>
          <w:lang w:eastAsia="ru-RU"/>
        </w:rPr>
        <w:t>ое</w:t>
      </w:r>
      <w:r w:rsidRPr="00D61E34">
        <w:rPr>
          <w:lang w:eastAsia="ru-RU"/>
        </w:rPr>
        <w:t xml:space="preserve"> в дальнейшем поставляет его потребителям, в </w:t>
      </w:r>
      <w:r>
        <w:rPr>
          <w:lang w:eastAsia="ru-RU"/>
        </w:rPr>
        <w:t>том числе</w:t>
      </w:r>
      <w:r w:rsidRPr="00D61E34">
        <w:rPr>
          <w:lang w:eastAsia="ru-RU"/>
        </w:rPr>
        <w:t xml:space="preserve"> электро- и теплогенерирующим компаниям, промышленным предприятиям и населению.</w:t>
      </w:r>
    </w:p>
    <w:p w14:paraId="6960DE7E" w14:textId="77777777" w:rsidR="0063103D" w:rsidRDefault="0063103D" w:rsidP="0063103D">
      <w:pPr>
        <w:pStyle w:val="Bodytext"/>
        <w:rPr>
          <w:lang w:eastAsia="ru-RU"/>
        </w:rPr>
      </w:pPr>
      <w:r w:rsidRPr="00D61E34">
        <w:rPr>
          <w:lang w:eastAsia="ru-RU"/>
        </w:rPr>
        <w:t xml:space="preserve">Также существенная доля </w:t>
      </w:r>
      <w:r w:rsidRPr="00A54080">
        <w:rPr>
          <w:lang w:eastAsia="ru-RU"/>
        </w:rPr>
        <w:t>выручки</w:t>
      </w:r>
      <w:r w:rsidRPr="00D61E34">
        <w:rPr>
          <w:lang w:eastAsia="ru-RU"/>
        </w:rPr>
        <w:t xml:space="preserve"> приходится на газовый конденсат (стабильный), который преимущественно реализуется для нужд жилищно-коммунального хозяйства Республики и г. Якутска</w:t>
      </w:r>
      <w:r w:rsidRPr="002673C4">
        <w:rPr>
          <w:lang w:eastAsia="ru-RU"/>
        </w:rPr>
        <w:t xml:space="preserve"> </w:t>
      </w:r>
      <w:r>
        <w:rPr>
          <w:lang w:eastAsia="ru-RU"/>
        </w:rPr>
        <w:t>(</w:t>
      </w:r>
      <w:r w:rsidRPr="00D61E34">
        <w:rPr>
          <w:lang w:eastAsia="ru-RU"/>
        </w:rPr>
        <w:t>28% в 2021 году</w:t>
      </w:r>
      <w:r>
        <w:rPr>
          <w:lang w:eastAsia="ru-RU"/>
        </w:rPr>
        <w:t>).</w:t>
      </w:r>
      <w:r w:rsidRPr="00D61E34">
        <w:rPr>
          <w:lang w:eastAsia="ru-RU"/>
        </w:rPr>
        <w:t xml:space="preserve"> Прочими потребителями конденсата и других продуктов являются различные газоперерабатывающие и трейдинговые компании Р</w:t>
      </w:r>
      <w:r>
        <w:rPr>
          <w:lang w:eastAsia="ru-RU"/>
        </w:rPr>
        <w:t>оссии.</w:t>
      </w:r>
    </w:p>
    <w:p w14:paraId="44447099" w14:textId="70A8F364" w:rsidR="0063103D" w:rsidRPr="00D61E34" w:rsidRDefault="0063103D" w:rsidP="0063103D">
      <w:pPr>
        <w:pStyle w:val="Bodytext"/>
      </w:pPr>
      <w:r>
        <w:t xml:space="preserve">В связи с дефицитом КГС и СУГ на </w:t>
      </w:r>
      <w:r w:rsidRPr="00605CAF">
        <w:t>рынке РФ стоимость этих продуктов повысилась. В октябре-ноябре 2021 Компания нарастила объемы отгрузки СУГ за счет применения</w:t>
      </w:r>
      <w:r w:rsidRPr="00D61E34">
        <w:t xml:space="preserve"> нового логистического решения - отгрузк</w:t>
      </w:r>
      <w:r>
        <w:t>и</w:t>
      </w:r>
      <w:r w:rsidRPr="00D61E34">
        <w:t xml:space="preserve"> ледокольным паромом</w:t>
      </w:r>
      <w:r>
        <w:t xml:space="preserve">. География </w:t>
      </w:r>
      <w:r w:rsidRPr="00D61E34">
        <w:t xml:space="preserve">поставок КГС и СУГ </w:t>
      </w:r>
      <w:r>
        <w:t xml:space="preserve">расширилась за счет новых регионов: </w:t>
      </w:r>
      <w:r w:rsidRPr="00D61E34">
        <w:t>Еврейск</w:t>
      </w:r>
      <w:r>
        <w:t>ой</w:t>
      </w:r>
      <w:r w:rsidRPr="00D61E34">
        <w:t xml:space="preserve"> автономн</w:t>
      </w:r>
      <w:r>
        <w:t>ой</w:t>
      </w:r>
      <w:r w:rsidRPr="00D61E34">
        <w:t xml:space="preserve"> област</w:t>
      </w:r>
      <w:r>
        <w:t>и</w:t>
      </w:r>
      <w:r w:rsidRPr="00D61E34">
        <w:t>, Республик</w:t>
      </w:r>
      <w:r>
        <w:t>и</w:t>
      </w:r>
      <w:r w:rsidRPr="00D61E34">
        <w:t xml:space="preserve"> Хакасия, Забайкальс</w:t>
      </w:r>
      <w:r>
        <w:t>кого</w:t>
      </w:r>
      <w:r w:rsidRPr="00D61E34">
        <w:t xml:space="preserve"> кра</w:t>
      </w:r>
      <w:r>
        <w:t>я</w:t>
      </w:r>
      <w:r w:rsidRPr="00D61E34">
        <w:t xml:space="preserve"> и Республик</w:t>
      </w:r>
      <w:r>
        <w:t>и</w:t>
      </w:r>
      <w:r w:rsidRPr="00D61E34">
        <w:t xml:space="preserve"> Бурятия</w:t>
      </w:r>
      <w:r>
        <w:t>. Т</w:t>
      </w:r>
      <w:r w:rsidRPr="00D61E34">
        <w:t xml:space="preserve">акже </w:t>
      </w:r>
      <w:r>
        <w:t xml:space="preserve">выросли объемы поставок в </w:t>
      </w:r>
      <w:r w:rsidRPr="00D61E34">
        <w:t>Амурск</w:t>
      </w:r>
      <w:r>
        <w:t>ую</w:t>
      </w:r>
      <w:r w:rsidRPr="00D61E34">
        <w:t xml:space="preserve"> и Иркутск</w:t>
      </w:r>
      <w:r>
        <w:t>ую</w:t>
      </w:r>
      <w:r w:rsidRPr="00D61E34">
        <w:t xml:space="preserve"> област</w:t>
      </w:r>
      <w:r>
        <w:t xml:space="preserve">и. Компания </w:t>
      </w:r>
      <w:r w:rsidRPr="00D61E34">
        <w:t>впервые осуществ</w:t>
      </w:r>
      <w:r>
        <w:t>ила</w:t>
      </w:r>
      <w:r w:rsidRPr="00D61E34">
        <w:t xml:space="preserve"> </w:t>
      </w:r>
      <w:r>
        <w:t xml:space="preserve">поставку </w:t>
      </w:r>
      <w:r w:rsidRPr="00D61E34">
        <w:t xml:space="preserve">СУГ на экспорт </w:t>
      </w:r>
      <w:r>
        <w:t xml:space="preserve">- в </w:t>
      </w:r>
      <w:r w:rsidRPr="00D61E34">
        <w:t>Монголи</w:t>
      </w:r>
      <w:r>
        <w:t xml:space="preserve">ю. </w:t>
      </w:r>
      <w:r w:rsidR="00073FA6">
        <w:t>С клиентами д</w:t>
      </w:r>
      <w:r w:rsidRPr="00D61E34">
        <w:t xml:space="preserve">остигнуты договоренности о поставках </w:t>
      </w:r>
      <w:r>
        <w:t xml:space="preserve">в Монголию </w:t>
      </w:r>
      <w:r w:rsidRPr="00D61E34">
        <w:t>более 2</w:t>
      </w:r>
      <w:r>
        <w:t xml:space="preserve"> тыс. </w:t>
      </w:r>
      <w:r w:rsidRPr="00D61E34">
        <w:t>т СУГ на 2022 год.</w:t>
      </w:r>
    </w:p>
    <w:p w14:paraId="10A07BD8" w14:textId="77777777" w:rsidR="0063103D" w:rsidRDefault="0063103D" w:rsidP="0063103D">
      <w:pPr>
        <w:pStyle w:val="Htabl"/>
        <w:rPr>
          <w:lang w:val="ru-RU" w:eastAsia="ru-RU"/>
        </w:rPr>
      </w:pPr>
      <w:r w:rsidRPr="00786BB7">
        <w:rPr>
          <w:lang w:val="ru-RU" w:eastAsia="ru-RU"/>
        </w:rPr>
        <w:t>Добыча и поставка газа</w:t>
      </w:r>
    </w:p>
    <w:tbl>
      <w:tblPr>
        <w:tblW w:w="0" w:type="auto"/>
        <w:tblCellMar>
          <w:left w:w="0" w:type="dxa"/>
          <w:right w:w="0" w:type="dxa"/>
        </w:tblCellMar>
        <w:tblLook w:val="04A0" w:firstRow="1" w:lastRow="0" w:firstColumn="1" w:lastColumn="0" w:noHBand="0" w:noVBand="1"/>
      </w:tblPr>
      <w:tblGrid>
        <w:gridCol w:w="3510"/>
        <w:gridCol w:w="1244"/>
        <w:gridCol w:w="1707"/>
        <w:gridCol w:w="1707"/>
      </w:tblGrid>
      <w:tr w:rsidR="0063103D" w14:paraId="609A1F57" w14:textId="77777777" w:rsidTr="00D5649F">
        <w:tc>
          <w:tcPr>
            <w:tcW w:w="35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77BBD446" w14:textId="77777777" w:rsidR="0063103D" w:rsidRPr="00786BB7" w:rsidRDefault="0063103D" w:rsidP="00D5649F">
            <w:pPr>
              <w:pStyle w:val="Tablhead"/>
              <w:rPr>
                <w:lang w:val="ru-RU" w:eastAsia="ru-RU"/>
              </w:rPr>
            </w:pPr>
          </w:p>
        </w:tc>
        <w:tc>
          <w:tcPr>
            <w:tcW w:w="124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BCB7437" w14:textId="77777777" w:rsidR="0063103D" w:rsidRDefault="0063103D" w:rsidP="00D5649F">
            <w:pPr>
              <w:pStyle w:val="Tablhead"/>
              <w:rPr>
                <w:lang w:eastAsia="ru-RU"/>
              </w:rPr>
            </w:pPr>
            <w:r>
              <w:rPr>
                <w:lang w:eastAsia="ru-RU"/>
              </w:rPr>
              <w:t>2019</w:t>
            </w:r>
          </w:p>
        </w:tc>
        <w:tc>
          <w:tcPr>
            <w:tcW w:w="1707"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47366CAC" w14:textId="77777777" w:rsidR="0063103D" w:rsidRDefault="0063103D" w:rsidP="00D5649F">
            <w:pPr>
              <w:pStyle w:val="Tablhead"/>
              <w:rPr>
                <w:lang w:eastAsia="ru-RU"/>
              </w:rPr>
            </w:pPr>
            <w:r>
              <w:rPr>
                <w:lang w:eastAsia="ru-RU"/>
              </w:rPr>
              <w:t>2020</w:t>
            </w:r>
          </w:p>
        </w:tc>
        <w:tc>
          <w:tcPr>
            <w:tcW w:w="1707"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DF3E4B8" w14:textId="77777777" w:rsidR="0063103D" w:rsidRDefault="0063103D" w:rsidP="00D5649F">
            <w:pPr>
              <w:pStyle w:val="Tablhead"/>
              <w:rPr>
                <w:lang w:eastAsia="ru-RU"/>
              </w:rPr>
            </w:pPr>
            <w:r>
              <w:rPr>
                <w:lang w:eastAsia="ru-RU"/>
              </w:rPr>
              <w:t>2021</w:t>
            </w:r>
          </w:p>
        </w:tc>
      </w:tr>
      <w:tr w:rsidR="0063103D" w14:paraId="1FDA0DA7" w14:textId="77777777" w:rsidTr="00D5649F">
        <w:tc>
          <w:tcPr>
            <w:tcW w:w="3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B124CD" w14:textId="77777777" w:rsidR="0063103D" w:rsidRDefault="0063103D" w:rsidP="00D5649F">
            <w:pPr>
              <w:pStyle w:val="Tablbody"/>
              <w:rPr>
                <w:lang w:eastAsia="ru-RU"/>
              </w:rPr>
            </w:pPr>
            <w:r>
              <w:rPr>
                <w:lang w:eastAsia="ru-RU"/>
              </w:rPr>
              <w:t>Добыча газа, млн м</w:t>
            </w:r>
            <w:r>
              <w:rPr>
                <w:vertAlign w:val="superscript"/>
                <w:lang w:eastAsia="ru-RU"/>
              </w:rPr>
              <w:t>3</w:t>
            </w:r>
          </w:p>
        </w:tc>
        <w:tc>
          <w:tcPr>
            <w:tcW w:w="1244" w:type="dxa"/>
            <w:tcBorders>
              <w:top w:val="nil"/>
              <w:left w:val="nil"/>
              <w:bottom w:val="single" w:sz="8" w:space="0" w:color="auto"/>
              <w:right w:val="single" w:sz="8" w:space="0" w:color="auto"/>
            </w:tcBorders>
            <w:tcMar>
              <w:top w:w="0" w:type="dxa"/>
              <w:left w:w="108" w:type="dxa"/>
              <w:bottom w:w="0" w:type="dxa"/>
              <w:right w:w="108" w:type="dxa"/>
            </w:tcMar>
            <w:hideMark/>
          </w:tcPr>
          <w:p w14:paraId="0DDD77EF" w14:textId="77777777" w:rsidR="0063103D" w:rsidRDefault="0063103D" w:rsidP="00D5649F">
            <w:pPr>
              <w:pStyle w:val="Tablbody"/>
              <w:rPr>
                <w:lang w:eastAsia="ru-RU"/>
              </w:rPr>
            </w:pPr>
            <w:r>
              <w:rPr>
                <w:lang w:eastAsia="ru-RU"/>
              </w:rPr>
              <w:t>1 845</w:t>
            </w:r>
          </w:p>
        </w:tc>
        <w:tc>
          <w:tcPr>
            <w:tcW w:w="1707" w:type="dxa"/>
            <w:tcBorders>
              <w:top w:val="nil"/>
              <w:left w:val="nil"/>
              <w:bottom w:val="single" w:sz="8" w:space="0" w:color="auto"/>
              <w:right w:val="single" w:sz="8" w:space="0" w:color="auto"/>
            </w:tcBorders>
            <w:tcMar>
              <w:top w:w="0" w:type="dxa"/>
              <w:left w:w="108" w:type="dxa"/>
              <w:bottom w:w="0" w:type="dxa"/>
              <w:right w:w="108" w:type="dxa"/>
            </w:tcMar>
            <w:hideMark/>
          </w:tcPr>
          <w:p w14:paraId="044ECCCB" w14:textId="77777777" w:rsidR="0063103D" w:rsidRDefault="0063103D" w:rsidP="00D5649F">
            <w:pPr>
              <w:pStyle w:val="Tablbody"/>
              <w:rPr>
                <w:lang w:eastAsia="ru-RU"/>
              </w:rPr>
            </w:pPr>
            <w:r>
              <w:rPr>
                <w:lang w:eastAsia="ru-RU"/>
              </w:rPr>
              <w:t>1 779</w:t>
            </w:r>
          </w:p>
        </w:tc>
        <w:tc>
          <w:tcPr>
            <w:tcW w:w="1707" w:type="dxa"/>
            <w:tcBorders>
              <w:top w:val="nil"/>
              <w:left w:val="nil"/>
              <w:bottom w:val="single" w:sz="8" w:space="0" w:color="auto"/>
              <w:right w:val="single" w:sz="8" w:space="0" w:color="auto"/>
            </w:tcBorders>
            <w:tcMar>
              <w:top w:w="0" w:type="dxa"/>
              <w:left w:w="108" w:type="dxa"/>
              <w:bottom w:w="0" w:type="dxa"/>
              <w:right w:w="108" w:type="dxa"/>
            </w:tcMar>
            <w:hideMark/>
          </w:tcPr>
          <w:p w14:paraId="5E13275D" w14:textId="77777777" w:rsidR="0063103D" w:rsidRDefault="0063103D" w:rsidP="00D5649F">
            <w:pPr>
              <w:pStyle w:val="Tablbody"/>
              <w:rPr>
                <w:lang w:eastAsia="ru-RU"/>
              </w:rPr>
            </w:pPr>
            <w:r>
              <w:rPr>
                <w:lang w:eastAsia="ru-RU"/>
              </w:rPr>
              <w:t>1 905</w:t>
            </w:r>
          </w:p>
        </w:tc>
      </w:tr>
      <w:tr w:rsidR="0063103D" w14:paraId="43F437E2" w14:textId="77777777" w:rsidTr="00D5649F">
        <w:tc>
          <w:tcPr>
            <w:tcW w:w="3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4A849B" w14:textId="77777777" w:rsidR="0063103D" w:rsidRDefault="0063103D" w:rsidP="00D5649F">
            <w:pPr>
              <w:pStyle w:val="Tablbody"/>
              <w:rPr>
                <w:lang w:val="ru-RU" w:eastAsia="ru-RU"/>
              </w:rPr>
            </w:pPr>
            <w:r>
              <w:rPr>
                <w:lang w:eastAsia="ru-RU"/>
              </w:rPr>
              <w:t>Поставка газа, млн м</w:t>
            </w:r>
            <w:r>
              <w:rPr>
                <w:vertAlign w:val="superscript"/>
                <w:lang w:eastAsia="ru-RU"/>
              </w:rPr>
              <w:t>3</w:t>
            </w:r>
            <w:r>
              <w:rPr>
                <w:lang w:eastAsia="ru-RU"/>
              </w:rPr>
              <w:t xml:space="preserve"> </w:t>
            </w:r>
          </w:p>
        </w:tc>
        <w:tc>
          <w:tcPr>
            <w:tcW w:w="1244" w:type="dxa"/>
            <w:tcBorders>
              <w:top w:val="nil"/>
              <w:left w:val="nil"/>
              <w:bottom w:val="single" w:sz="8" w:space="0" w:color="auto"/>
              <w:right w:val="single" w:sz="8" w:space="0" w:color="auto"/>
            </w:tcBorders>
            <w:tcMar>
              <w:top w:w="0" w:type="dxa"/>
              <w:left w:w="108" w:type="dxa"/>
              <w:bottom w:w="0" w:type="dxa"/>
              <w:right w:w="108" w:type="dxa"/>
            </w:tcMar>
            <w:hideMark/>
          </w:tcPr>
          <w:p w14:paraId="44CDE5FB" w14:textId="77777777" w:rsidR="0063103D" w:rsidRDefault="0063103D" w:rsidP="00D5649F">
            <w:pPr>
              <w:pStyle w:val="Tablbody"/>
              <w:rPr>
                <w:lang w:eastAsia="ru-RU"/>
              </w:rPr>
            </w:pPr>
            <w:r>
              <w:rPr>
                <w:lang w:eastAsia="ru-RU"/>
              </w:rPr>
              <w:t>1 816</w:t>
            </w:r>
          </w:p>
        </w:tc>
        <w:tc>
          <w:tcPr>
            <w:tcW w:w="1707" w:type="dxa"/>
            <w:tcBorders>
              <w:top w:val="nil"/>
              <w:left w:val="nil"/>
              <w:bottom w:val="single" w:sz="8" w:space="0" w:color="auto"/>
              <w:right w:val="single" w:sz="8" w:space="0" w:color="auto"/>
            </w:tcBorders>
            <w:tcMar>
              <w:top w:w="0" w:type="dxa"/>
              <w:left w:w="108" w:type="dxa"/>
              <w:bottom w:w="0" w:type="dxa"/>
              <w:right w:w="108" w:type="dxa"/>
            </w:tcMar>
            <w:hideMark/>
          </w:tcPr>
          <w:p w14:paraId="29FCA673" w14:textId="77777777" w:rsidR="0063103D" w:rsidRDefault="0063103D" w:rsidP="00D5649F">
            <w:pPr>
              <w:pStyle w:val="Tablbody"/>
              <w:rPr>
                <w:lang w:eastAsia="ru-RU"/>
              </w:rPr>
            </w:pPr>
            <w:r>
              <w:rPr>
                <w:lang w:eastAsia="ru-RU"/>
              </w:rPr>
              <w:t>1 739</w:t>
            </w:r>
          </w:p>
        </w:tc>
        <w:tc>
          <w:tcPr>
            <w:tcW w:w="1707" w:type="dxa"/>
            <w:tcBorders>
              <w:top w:val="nil"/>
              <w:left w:val="nil"/>
              <w:bottom w:val="single" w:sz="8" w:space="0" w:color="auto"/>
              <w:right w:val="single" w:sz="8" w:space="0" w:color="auto"/>
            </w:tcBorders>
            <w:tcMar>
              <w:top w:w="0" w:type="dxa"/>
              <w:left w:w="108" w:type="dxa"/>
              <w:bottom w:w="0" w:type="dxa"/>
              <w:right w:w="108" w:type="dxa"/>
            </w:tcMar>
            <w:hideMark/>
          </w:tcPr>
          <w:p w14:paraId="5C8A6291" w14:textId="77777777" w:rsidR="0063103D" w:rsidRDefault="0063103D" w:rsidP="00D5649F">
            <w:pPr>
              <w:pStyle w:val="Tablbody"/>
              <w:rPr>
                <w:lang w:eastAsia="ru-RU"/>
              </w:rPr>
            </w:pPr>
            <w:r>
              <w:rPr>
                <w:lang w:eastAsia="ru-RU"/>
              </w:rPr>
              <w:t>1 877</w:t>
            </w:r>
          </w:p>
        </w:tc>
      </w:tr>
      <w:tr w:rsidR="0063103D" w14:paraId="143AA084" w14:textId="77777777" w:rsidTr="00D5649F">
        <w:tc>
          <w:tcPr>
            <w:tcW w:w="3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109F76" w14:textId="77777777" w:rsidR="0063103D" w:rsidRDefault="0063103D" w:rsidP="00D5649F">
            <w:pPr>
              <w:pStyle w:val="Tablbody"/>
              <w:rPr>
                <w:lang w:eastAsia="ru-RU"/>
              </w:rPr>
            </w:pPr>
            <w:r>
              <w:rPr>
                <w:lang w:eastAsia="ru-RU"/>
              </w:rPr>
              <w:t xml:space="preserve">Ср. температура </w:t>
            </w:r>
          </w:p>
        </w:tc>
        <w:tc>
          <w:tcPr>
            <w:tcW w:w="1244" w:type="dxa"/>
            <w:tcBorders>
              <w:top w:val="nil"/>
              <w:left w:val="nil"/>
              <w:bottom w:val="single" w:sz="8" w:space="0" w:color="auto"/>
              <w:right w:val="single" w:sz="8" w:space="0" w:color="auto"/>
            </w:tcBorders>
            <w:tcMar>
              <w:top w:w="0" w:type="dxa"/>
              <w:left w:w="108" w:type="dxa"/>
              <w:bottom w:w="0" w:type="dxa"/>
              <w:right w:w="108" w:type="dxa"/>
            </w:tcMar>
            <w:hideMark/>
          </w:tcPr>
          <w:p w14:paraId="17C23ADA" w14:textId="77777777" w:rsidR="0063103D" w:rsidRDefault="0063103D" w:rsidP="00D5649F">
            <w:pPr>
              <w:pStyle w:val="Tablbody"/>
              <w:rPr>
                <w:lang w:eastAsia="ru-RU"/>
              </w:rPr>
            </w:pPr>
            <w:r>
              <w:rPr>
                <w:lang w:eastAsia="ru-RU"/>
              </w:rPr>
              <w:t>-10</w:t>
            </w:r>
          </w:p>
        </w:tc>
        <w:tc>
          <w:tcPr>
            <w:tcW w:w="1707" w:type="dxa"/>
            <w:tcBorders>
              <w:top w:val="nil"/>
              <w:left w:val="nil"/>
              <w:bottom w:val="single" w:sz="8" w:space="0" w:color="auto"/>
              <w:right w:val="single" w:sz="8" w:space="0" w:color="auto"/>
            </w:tcBorders>
            <w:tcMar>
              <w:top w:w="0" w:type="dxa"/>
              <w:left w:w="108" w:type="dxa"/>
              <w:bottom w:w="0" w:type="dxa"/>
              <w:right w:w="108" w:type="dxa"/>
            </w:tcMar>
            <w:hideMark/>
          </w:tcPr>
          <w:p w14:paraId="11586D87" w14:textId="77777777" w:rsidR="0063103D" w:rsidRDefault="0063103D" w:rsidP="00D5649F">
            <w:pPr>
              <w:pStyle w:val="Tablbody"/>
              <w:rPr>
                <w:lang w:eastAsia="ru-RU"/>
              </w:rPr>
            </w:pPr>
            <w:r>
              <w:rPr>
                <w:lang w:eastAsia="ru-RU"/>
              </w:rPr>
              <w:t>-8</w:t>
            </w:r>
          </w:p>
        </w:tc>
        <w:tc>
          <w:tcPr>
            <w:tcW w:w="1707" w:type="dxa"/>
            <w:tcBorders>
              <w:top w:val="nil"/>
              <w:left w:val="nil"/>
              <w:bottom w:val="single" w:sz="8" w:space="0" w:color="auto"/>
              <w:right w:val="single" w:sz="8" w:space="0" w:color="auto"/>
            </w:tcBorders>
            <w:tcMar>
              <w:top w:w="0" w:type="dxa"/>
              <w:left w:w="108" w:type="dxa"/>
              <w:bottom w:w="0" w:type="dxa"/>
              <w:right w:w="108" w:type="dxa"/>
            </w:tcMar>
            <w:hideMark/>
          </w:tcPr>
          <w:p w14:paraId="086E8D97" w14:textId="77777777" w:rsidR="0063103D" w:rsidRDefault="0063103D" w:rsidP="00D5649F">
            <w:pPr>
              <w:pStyle w:val="Tablbody"/>
              <w:rPr>
                <w:lang w:eastAsia="ru-RU"/>
              </w:rPr>
            </w:pPr>
            <w:r>
              <w:rPr>
                <w:lang w:eastAsia="ru-RU"/>
              </w:rPr>
              <w:t>-10</w:t>
            </w:r>
          </w:p>
        </w:tc>
      </w:tr>
    </w:tbl>
    <w:p w14:paraId="282CA672" w14:textId="3EDA8893" w:rsidR="0063103D" w:rsidRPr="00D61E34" w:rsidRDefault="0063103D" w:rsidP="0063103D">
      <w:pPr>
        <w:pStyle w:val="Bodytext"/>
        <w:rPr>
          <w:rFonts w:ascii="Calibri" w:hAnsi="Calibri" w:cs="Calibri"/>
        </w:rPr>
      </w:pPr>
      <w:r>
        <w:t xml:space="preserve">В </w:t>
      </w:r>
      <w:r>
        <w:rPr>
          <w:lang w:val="en-US"/>
        </w:rPr>
        <w:t>I</w:t>
      </w:r>
      <w:r w:rsidRPr="00C3231E">
        <w:t xml:space="preserve"> </w:t>
      </w:r>
      <w:r>
        <w:t xml:space="preserve">квартале 2022 года </w:t>
      </w:r>
      <w:r w:rsidRPr="00D61E34">
        <w:t xml:space="preserve">при общем </w:t>
      </w:r>
      <w:r>
        <w:t>снижении</w:t>
      </w:r>
      <w:r w:rsidRPr="00D61E34">
        <w:t xml:space="preserve"> рынка ГСМ реализация </w:t>
      </w:r>
      <w:r w:rsidR="003732CA">
        <w:t>КГС</w:t>
      </w:r>
      <w:r w:rsidRPr="00D61E34">
        <w:t xml:space="preserve"> </w:t>
      </w:r>
      <w:r>
        <w:t xml:space="preserve">была </w:t>
      </w:r>
      <w:r w:rsidRPr="00D61E34">
        <w:t>перенаправлена на потребителей</w:t>
      </w:r>
      <w:r>
        <w:t>,</w:t>
      </w:r>
      <w:r w:rsidRPr="00D61E34">
        <w:t xml:space="preserve"> занимающи</w:t>
      </w:r>
      <w:r>
        <w:t>х</w:t>
      </w:r>
      <w:r w:rsidRPr="00D61E34">
        <w:t xml:space="preserve">ся дальнейшей переработкой закупаемой продукции, </w:t>
      </w:r>
      <w:r>
        <w:t xml:space="preserve">что </w:t>
      </w:r>
      <w:r w:rsidRPr="00D61E34">
        <w:t>позвол</w:t>
      </w:r>
      <w:r>
        <w:t xml:space="preserve">ило повысить цены реализации. Компания увеличила реализацию СУГ </w:t>
      </w:r>
      <w:r w:rsidRPr="00D61E34">
        <w:t>за пределы Р</w:t>
      </w:r>
      <w:r>
        <w:t xml:space="preserve">еспублики </w:t>
      </w:r>
      <w:r w:rsidRPr="00D61E34">
        <w:t>С</w:t>
      </w:r>
      <w:r>
        <w:t xml:space="preserve">аха </w:t>
      </w:r>
      <w:r w:rsidRPr="00D61E34">
        <w:t>(Я</w:t>
      </w:r>
      <w:r>
        <w:t>кутия</w:t>
      </w:r>
      <w:r w:rsidRPr="00D61E34">
        <w:t>) за счет увеличения объема хранения готовой продукции</w:t>
      </w:r>
      <w:r>
        <w:t xml:space="preserve">. В частности, Компания арендовала для этой цели танк-контейнеры. Также ПАО «ЯТЭК» расширила </w:t>
      </w:r>
      <w:r w:rsidRPr="00D61E34">
        <w:t>географи</w:t>
      </w:r>
      <w:r>
        <w:t>ю</w:t>
      </w:r>
      <w:r w:rsidRPr="00D61E34">
        <w:t xml:space="preserve"> поставок КГС</w:t>
      </w:r>
      <w:r>
        <w:t xml:space="preserve"> за счет новых регионов (</w:t>
      </w:r>
      <w:r w:rsidRPr="00D61E34">
        <w:t>Омск</w:t>
      </w:r>
      <w:r>
        <w:t>ой</w:t>
      </w:r>
      <w:r w:rsidRPr="00D61E34">
        <w:t xml:space="preserve"> област</w:t>
      </w:r>
      <w:r>
        <w:t>и</w:t>
      </w:r>
      <w:r w:rsidRPr="00D61E34">
        <w:t>, Пермск</w:t>
      </w:r>
      <w:r>
        <w:t>ого</w:t>
      </w:r>
      <w:r w:rsidRPr="00D61E34">
        <w:t xml:space="preserve"> кра</w:t>
      </w:r>
      <w:r>
        <w:t>я</w:t>
      </w:r>
      <w:r w:rsidRPr="00D61E34">
        <w:t>, Алтайск</w:t>
      </w:r>
      <w:r>
        <w:t>ого</w:t>
      </w:r>
      <w:r w:rsidRPr="00D61E34">
        <w:t xml:space="preserve"> кра</w:t>
      </w:r>
      <w:r>
        <w:t>я) и сохранила</w:t>
      </w:r>
      <w:r w:rsidRPr="00D61E34">
        <w:t xml:space="preserve"> каналы реализации СУГ на экспорт</w:t>
      </w:r>
      <w:r>
        <w:t xml:space="preserve"> в </w:t>
      </w:r>
      <w:r w:rsidRPr="00D61E34">
        <w:t>Монголи</w:t>
      </w:r>
      <w:r>
        <w:t>ю.</w:t>
      </w:r>
    </w:p>
    <w:p w14:paraId="53FA299F" w14:textId="77777777" w:rsidR="0063103D" w:rsidRDefault="0063103D" w:rsidP="0063103D">
      <w:pPr>
        <w:pStyle w:val="1"/>
        <w:rPr>
          <w:noProof/>
          <w:lang w:val="ru-RU"/>
        </w:rPr>
      </w:pPr>
      <w:bookmarkStart w:id="70" w:name="_Toc101355872"/>
      <w:bookmarkStart w:id="71" w:name="_Toc104315254"/>
      <w:bookmarkStart w:id="72" w:name="_Toc105757706"/>
      <w:r>
        <w:rPr>
          <w:noProof/>
          <w:lang w:val="ru-RU"/>
        </w:rPr>
        <w:lastRenderedPageBreak/>
        <w:t>Инвестиционная программа</w:t>
      </w:r>
      <w:bookmarkEnd w:id="70"/>
      <w:bookmarkEnd w:id="71"/>
      <w:bookmarkEnd w:id="72"/>
    </w:p>
    <w:p w14:paraId="13D72920" w14:textId="77777777" w:rsidR="00073FA6" w:rsidRPr="00073FA6" w:rsidRDefault="00073FA6" w:rsidP="00073FA6">
      <w:pPr>
        <w:pStyle w:val="21"/>
        <w:rPr>
          <w:lang w:val="ru-RU"/>
        </w:rPr>
      </w:pPr>
      <w:bookmarkStart w:id="73" w:name="_Toc105757707"/>
      <w:r w:rsidRPr="00073FA6">
        <w:rPr>
          <w:lang w:val="ru-RU"/>
        </w:rPr>
        <w:t>Итоги реализации инвестиционной программы 2021 г.</w:t>
      </w:r>
      <w:bookmarkEnd w:id="73"/>
    </w:p>
    <w:p w14:paraId="12DC66F4" w14:textId="77777777" w:rsidR="00776D32" w:rsidRDefault="00073FA6" w:rsidP="00776D32">
      <w:pPr>
        <w:pStyle w:val="Bodytext"/>
      </w:pPr>
      <w:r>
        <w:t>Капитальные затраты Группы на реализацию</w:t>
      </w:r>
      <w:r w:rsidRPr="00BA2E18">
        <w:t xml:space="preserve"> инвестиционной программы в 2021 году составил</w:t>
      </w:r>
      <w:r>
        <w:t>и</w:t>
      </w:r>
      <w:r w:rsidRPr="00BA2E18">
        <w:t xml:space="preserve"> </w:t>
      </w:r>
      <w:r>
        <w:t>4</w:t>
      </w:r>
      <w:r w:rsidRPr="00BA2E18">
        <w:t xml:space="preserve"> </w:t>
      </w:r>
      <w:r>
        <w:t>720</w:t>
      </w:r>
      <w:r w:rsidRPr="00BA2E18">
        <w:t xml:space="preserve"> млн руб. </w:t>
      </w:r>
      <w:r>
        <w:t>без учета</w:t>
      </w:r>
      <w:r w:rsidRPr="00BA2E18">
        <w:t xml:space="preserve"> НДС. </w:t>
      </w:r>
    </w:p>
    <w:p w14:paraId="04DD9B64" w14:textId="24094658" w:rsidR="00776D32" w:rsidRDefault="00776D32" w:rsidP="00776D32">
      <w:pPr>
        <w:pStyle w:val="Hchart"/>
      </w:pPr>
      <w:r>
        <w:t>Капитальные затраты, 2021 г.</w:t>
      </w:r>
    </w:p>
    <w:p w14:paraId="10C72519" w14:textId="77777777" w:rsidR="00073FA6" w:rsidRPr="00BA2E18" w:rsidRDefault="00073FA6" w:rsidP="00073FA6">
      <w:pPr>
        <w:pStyle w:val="Bodytext"/>
        <w:rPr>
          <w:rFonts w:ascii="Arial" w:hAnsi="Arial" w:cs="Arial"/>
        </w:rPr>
      </w:pPr>
      <w:r>
        <w:rPr>
          <w:noProof/>
          <w:lang w:eastAsia="ru-RU"/>
        </w:rPr>
        <w:drawing>
          <wp:inline distT="0" distB="0" distL="0" distR="0" wp14:anchorId="35A1422D" wp14:editId="0D8CD89C">
            <wp:extent cx="3596640" cy="1882140"/>
            <wp:effectExtent l="0" t="0" r="3810" b="381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F04D468" w14:textId="6BF06000" w:rsidR="00073FA6" w:rsidRDefault="00073FA6" w:rsidP="00073FA6">
      <w:pPr>
        <w:pStyle w:val="Bodytext"/>
      </w:pPr>
      <w:r w:rsidRPr="00BA2E18">
        <w:t>Ключевым направлени</w:t>
      </w:r>
      <w:r>
        <w:t>ем</w:t>
      </w:r>
      <w:r w:rsidRPr="00BA2E18">
        <w:t xml:space="preserve"> инвестиционной программы</w:t>
      </w:r>
      <w:r>
        <w:t xml:space="preserve"> Группы</w:t>
      </w:r>
      <w:r w:rsidRPr="00BA2E18">
        <w:t xml:space="preserve"> стал</w:t>
      </w:r>
      <w:r>
        <w:t>а</w:t>
      </w:r>
      <w:r w:rsidRPr="00BA2E18">
        <w:t xml:space="preserve"> геологическая деятельность</w:t>
      </w:r>
      <w:r>
        <w:t xml:space="preserve"> ПАО «ЯТЭК»</w:t>
      </w:r>
      <w:r w:rsidRPr="00BA2E18">
        <w:t>. Основная доля затрат</w:t>
      </w:r>
      <w:r>
        <w:t xml:space="preserve"> – 3 264</w:t>
      </w:r>
      <w:r w:rsidRPr="00BA2E18">
        <w:t xml:space="preserve"> млн руб. или </w:t>
      </w:r>
      <w:r>
        <w:t>69</w:t>
      </w:r>
      <w:r w:rsidRPr="00BA2E18">
        <w:t>%</w:t>
      </w:r>
      <w:r>
        <w:t xml:space="preserve"> всех капитальных затрат Группы</w:t>
      </w:r>
      <w:r w:rsidRPr="00BA2E18">
        <w:t xml:space="preserve">, </w:t>
      </w:r>
      <w:r>
        <w:t xml:space="preserve">- </w:t>
      </w:r>
      <w:r w:rsidRPr="00BA2E18">
        <w:t>приходится на работы</w:t>
      </w:r>
      <w:r>
        <w:t xml:space="preserve"> ПАО «ЯТЭК»</w:t>
      </w:r>
      <w:r w:rsidRPr="00BA2E18">
        <w:t xml:space="preserve">, связанные с бурением, ремонтом и восстановлением исторического скважинного фонда, геофизические исследования скважин с применением стандартных и инновационных методов. На строительство и бурение скважин пришлось </w:t>
      </w:r>
      <w:r>
        <w:t>23</w:t>
      </w:r>
      <w:r w:rsidRPr="00BA2E18">
        <w:t xml:space="preserve">% всех капитальных затрат, </w:t>
      </w:r>
      <w:r>
        <w:t xml:space="preserve">23% так же составили </w:t>
      </w:r>
      <w:r w:rsidRPr="00BA2E18">
        <w:t>затраты сейсморазведку</w:t>
      </w:r>
      <w:r>
        <w:t>. Капитальные затраты на геологоразведку дочерних обществ составили 7,3% годовых капитальных затрат Группы.</w:t>
      </w:r>
    </w:p>
    <w:p w14:paraId="77558F91" w14:textId="77777777" w:rsidR="00073FA6" w:rsidRDefault="00073FA6" w:rsidP="00073FA6">
      <w:pPr>
        <w:pStyle w:val="Digithighlight"/>
      </w:pPr>
      <w:r>
        <w:t>4</w:t>
      </w:r>
      <w:r w:rsidRPr="00BA2E18">
        <w:t xml:space="preserve"> </w:t>
      </w:r>
      <w:r>
        <w:t>720</w:t>
      </w:r>
      <w:r w:rsidRPr="00BA2E18">
        <w:t xml:space="preserve"> млн руб. </w:t>
      </w:r>
      <w:r>
        <w:t>без учета</w:t>
      </w:r>
      <w:r w:rsidRPr="00BA2E18">
        <w:t xml:space="preserve"> НДС</w:t>
      </w:r>
      <w:r>
        <w:t xml:space="preserve"> - капитальные затраты на реализацию</w:t>
      </w:r>
      <w:r w:rsidRPr="00BA2E18">
        <w:t xml:space="preserve"> инвестпрограммы</w:t>
      </w:r>
    </w:p>
    <w:p w14:paraId="28719C32" w14:textId="77777777" w:rsidR="00073FA6" w:rsidRDefault="00073FA6" w:rsidP="00073FA6">
      <w:pPr>
        <w:pStyle w:val="Bodytext"/>
      </w:pPr>
      <w:r w:rsidRPr="00BA2E18">
        <w:t xml:space="preserve">Затраты на </w:t>
      </w:r>
      <w:r>
        <w:t>приобретение основных средств и капитальное строительство составили 1</w:t>
      </w:r>
      <w:r w:rsidRPr="00A01D1F">
        <w:t>`</w:t>
      </w:r>
      <w:r>
        <w:t xml:space="preserve">456 млн руб. или </w:t>
      </w:r>
      <w:r w:rsidRPr="00A01D1F">
        <w:t>31</w:t>
      </w:r>
      <w:r>
        <w:t>% стоимости реализации инвестиционной программы 2021 г.</w:t>
      </w:r>
      <w:r w:rsidRPr="00BA2E18">
        <w:t xml:space="preserve"> Крупнейшие стр</w:t>
      </w:r>
      <w:r>
        <w:t>оительные мероприятия связаны со строительством внутриплощадочных и внутрипромысловых дорог на у</w:t>
      </w:r>
      <w:r w:rsidRPr="00603611">
        <w:t>становк</w:t>
      </w:r>
      <w:r>
        <w:t>е</w:t>
      </w:r>
      <w:r w:rsidRPr="00603611">
        <w:t xml:space="preserve"> комплексной подготовки газа</w:t>
      </w:r>
      <w:r>
        <w:t xml:space="preserve"> на Средневилюйском газоконденсатном месторождении</w:t>
      </w:r>
      <w:r w:rsidRPr="00BA2E18">
        <w:t>.</w:t>
      </w:r>
    </w:p>
    <w:p w14:paraId="29820102" w14:textId="7F9FCD04" w:rsidR="00073FA6" w:rsidRPr="00776D32" w:rsidRDefault="00073FA6" w:rsidP="00073FA6">
      <w:pPr>
        <w:jc w:val="both"/>
        <w:rPr>
          <w:rFonts w:ascii="Arial" w:hAnsi="Arial" w:cs="Arial"/>
          <w:lang w:val="ru-RU"/>
        </w:rPr>
      </w:pPr>
    </w:p>
    <w:p w14:paraId="7B6D7134" w14:textId="77777777" w:rsidR="00073FA6" w:rsidRPr="00073FA6" w:rsidRDefault="00073FA6" w:rsidP="00073FA6">
      <w:pPr>
        <w:pStyle w:val="Hchart"/>
        <w:rPr>
          <w:lang w:val="ru-RU"/>
        </w:rPr>
      </w:pPr>
      <w:r w:rsidRPr="00073FA6">
        <w:rPr>
          <w:lang w:val="ru-RU"/>
        </w:rPr>
        <w:t>Объем и структура капитальных затрат, 2021 г.</w:t>
      </w:r>
    </w:p>
    <w:p w14:paraId="309CE309" w14:textId="77777777" w:rsidR="00073FA6" w:rsidRDefault="00073FA6" w:rsidP="00073FA6">
      <w:pPr>
        <w:pStyle w:val="Bodytext"/>
      </w:pPr>
      <w:r>
        <w:rPr>
          <w:noProof/>
          <w:lang w:eastAsia="ru-RU"/>
        </w:rPr>
        <w:lastRenderedPageBreak/>
        <w:drawing>
          <wp:inline distT="0" distB="0" distL="0" distR="0" wp14:anchorId="06399DC3" wp14:editId="031BA8AB">
            <wp:extent cx="6233160" cy="6850380"/>
            <wp:effectExtent l="0" t="0" r="15240" b="762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DBE8F96" w14:textId="77777777" w:rsidR="00073FA6" w:rsidRPr="00BA2E18" w:rsidRDefault="00073FA6" w:rsidP="00073FA6">
      <w:pPr>
        <w:pStyle w:val="Bodytext"/>
      </w:pPr>
      <w:r w:rsidRPr="00BA2E18">
        <w:t xml:space="preserve">В 2021 проведены работы по строительству </w:t>
      </w:r>
      <w:r>
        <w:t>скважин</w:t>
      </w:r>
      <w:r w:rsidRPr="00BA2E18">
        <w:t xml:space="preserve"> №19 и 22 Толонского </w:t>
      </w:r>
      <w:r>
        <w:t>лицензионного участка</w:t>
      </w:r>
      <w:r w:rsidRPr="00BA2E18">
        <w:t xml:space="preserve">, №64 Средневилюйского </w:t>
      </w:r>
      <w:r>
        <w:t>лицензионного участка,</w:t>
      </w:r>
      <w:r w:rsidRPr="00BA2E18">
        <w:t xml:space="preserve"> №367-1 Тымтайдахского </w:t>
      </w:r>
      <w:r>
        <w:t>лицензионного участка</w:t>
      </w:r>
      <w:r w:rsidRPr="00BA2E18">
        <w:t>, в т</w:t>
      </w:r>
      <w:r>
        <w:t>ом числе</w:t>
      </w:r>
      <w:r w:rsidRPr="00BA2E18">
        <w:t xml:space="preserve"> завершены работы по проектированию, инженерным изысканиям, строительству площадок, экспертизе, подготовительным работам, бурению, испытаниям, рекультивации, закупке оборудования и строительству подъездных автодорог. </w:t>
      </w:r>
    </w:p>
    <w:p w14:paraId="629733A0" w14:textId="6E3C11BC" w:rsidR="00073FA6" w:rsidRPr="00BA2E18" w:rsidRDefault="00073FA6" w:rsidP="00073FA6">
      <w:pPr>
        <w:pStyle w:val="Bodytext"/>
      </w:pPr>
      <w:r w:rsidRPr="00BA2E18">
        <w:t>Проведены сейсморазведочные работы на лицензионных участках Майский, Северный, Южный, Тымтайдахский. По результатам сейморазведки завершено моделирование с последующей обработкой и интерпретацией полученных данных.</w:t>
      </w:r>
    </w:p>
    <w:p w14:paraId="5DA45B90" w14:textId="77777777" w:rsidR="00073FA6" w:rsidRPr="00F007F4" w:rsidRDefault="00073FA6" w:rsidP="00073FA6">
      <w:pPr>
        <w:pStyle w:val="Bodytext"/>
      </w:pPr>
      <w:r w:rsidRPr="00BA2E18">
        <w:lastRenderedPageBreak/>
        <w:t xml:space="preserve">Проведена модернизация конструкций и оборудования газовых скважин Средневилюйского </w:t>
      </w:r>
      <w:r>
        <w:t xml:space="preserve">и Мастахского лицензионных участков. </w:t>
      </w:r>
      <w:r w:rsidRPr="00BA2E18">
        <w:t xml:space="preserve">Всего капитальный ремонт охватил </w:t>
      </w:r>
      <w:r>
        <w:t xml:space="preserve">19 </w:t>
      </w:r>
      <w:r w:rsidRPr="00BA2E18">
        <w:t>скважин</w:t>
      </w:r>
      <w:r w:rsidRPr="00F007F4">
        <w:t>, а затраты на ремонт составили около 5% всех затрат инвестиционной программы 2021г.</w:t>
      </w:r>
    </w:p>
    <w:p w14:paraId="0559865F" w14:textId="77777777" w:rsidR="00073FA6" w:rsidRPr="00F007F4" w:rsidRDefault="00073FA6" w:rsidP="00073FA6">
      <w:pPr>
        <w:pStyle w:val="Bodytext"/>
      </w:pPr>
      <w:r w:rsidRPr="00F007F4">
        <w:t>В 2021 ПАО «ЯТЭК» принимала активное участие в аукционах на покупку лицензионные участков из числа нераспределенного фонда. Приобретены участки Северный, Южный, Майский, Соболохский. Затраты на участие в аукционах составили порядка 8% всех капитальных затрат инвестиционной программы.</w:t>
      </w:r>
    </w:p>
    <w:p w14:paraId="5684A2EF" w14:textId="77777777" w:rsidR="00073FA6" w:rsidRDefault="00073FA6" w:rsidP="00073FA6">
      <w:pPr>
        <w:pStyle w:val="Bodytext"/>
      </w:pPr>
      <w:r w:rsidRPr="00BA2E18">
        <w:t>Среди прочих инвестиционных затрат на геологию:</w:t>
      </w:r>
    </w:p>
    <w:p w14:paraId="396B7C0C" w14:textId="77777777" w:rsidR="00073FA6" w:rsidRDefault="00073FA6" w:rsidP="00073FA6">
      <w:pPr>
        <w:pStyle w:val="a0"/>
      </w:pPr>
      <w:r w:rsidRPr="00BA2E18">
        <w:t xml:space="preserve">исследовательские работы по анализу применения трехмерных геолого-гидродинамических моделей месторождений ПАО </w:t>
      </w:r>
      <w:r>
        <w:t>«</w:t>
      </w:r>
      <w:r w:rsidRPr="00BA2E18">
        <w:t>ЯТЭК</w:t>
      </w:r>
      <w:r>
        <w:t>»</w:t>
      </w:r>
      <w:r w:rsidRPr="00BA2E18">
        <w:t>;</w:t>
      </w:r>
    </w:p>
    <w:p w14:paraId="6B82AE4D" w14:textId="77777777" w:rsidR="00073FA6" w:rsidRDefault="00073FA6" w:rsidP="00073FA6">
      <w:pPr>
        <w:pStyle w:val="a0"/>
      </w:pPr>
      <w:r w:rsidRPr="00BA2E18">
        <w:t>актуализация геологических и гидродинамических моделей, мониторинг и оценка углеводородных запасов;</w:t>
      </w:r>
    </w:p>
    <w:p w14:paraId="0F65A6ED" w14:textId="6CE75514" w:rsidR="00073FA6" w:rsidRDefault="00073FA6" w:rsidP="00073FA6">
      <w:pPr>
        <w:pStyle w:val="a0"/>
      </w:pPr>
      <w:r w:rsidRPr="00BA2E18">
        <w:t>мероприятия по замерам пластовых и статических давлений глубинными манометрами, газодинамические исследования, освоение и очистка, контроль</w:t>
      </w:r>
      <w:r w:rsidR="003167BD">
        <w:t xml:space="preserve"> геофизического исследования скважин</w:t>
      </w:r>
      <w:r w:rsidRPr="00BA2E18">
        <w:t>;</w:t>
      </w:r>
    </w:p>
    <w:p w14:paraId="49C19BC0" w14:textId="77777777" w:rsidR="00073FA6" w:rsidRPr="00BA2E18" w:rsidRDefault="00073FA6" w:rsidP="00073FA6">
      <w:pPr>
        <w:pStyle w:val="a0"/>
      </w:pPr>
      <w:r w:rsidRPr="00BA2E18">
        <w:t xml:space="preserve"> разработка цифровых геомеханических моделей разведочных и поисковых скважин.</w:t>
      </w:r>
    </w:p>
    <w:p w14:paraId="238103CC" w14:textId="1A5B66AA" w:rsidR="00073FA6" w:rsidRPr="00BA2E18" w:rsidRDefault="00073FA6" w:rsidP="00073FA6">
      <w:pPr>
        <w:pStyle w:val="Bodytext"/>
      </w:pPr>
      <w:r>
        <w:t>Среди проектов</w:t>
      </w:r>
      <w:r w:rsidRPr="00BA2E18">
        <w:t xml:space="preserve"> развития социальной сферы </w:t>
      </w:r>
      <w:r>
        <w:t>-</w:t>
      </w:r>
      <w:r w:rsidRPr="00BA2E18">
        <w:t xml:space="preserve"> заверш</w:t>
      </w:r>
      <w:r>
        <w:t>ение</w:t>
      </w:r>
      <w:r w:rsidRPr="00BA2E18">
        <w:t xml:space="preserve"> в поселке Кысыл-Сыр строительств</w:t>
      </w:r>
      <w:r>
        <w:t>а</w:t>
      </w:r>
      <w:r w:rsidRPr="00BA2E18">
        <w:t xml:space="preserve"> одноквартирных жилых домов малоэтажной застройки, коттеджного поселка, реконструкци</w:t>
      </w:r>
      <w:r>
        <w:t>и</w:t>
      </w:r>
      <w:r w:rsidRPr="00BA2E18">
        <w:t xml:space="preserve"> общежития для специалистов ПАО «ЯТЭК», а также ряд других мероприятий по улучшению инфраструктуры поселка</w:t>
      </w:r>
      <w:r>
        <w:t>,</w:t>
      </w:r>
      <w:r w:rsidRPr="00BA2E18">
        <w:t xml:space="preserve"> в т</w:t>
      </w:r>
      <w:r>
        <w:t>ом числе</w:t>
      </w:r>
      <w:r w:rsidRPr="00BA2E18">
        <w:t xml:space="preserve"> строительство спортинг-клуба, реконструкция школы</w:t>
      </w:r>
      <w:r>
        <w:t xml:space="preserve"> совместно с благотворительным фондом «Новый дом»</w:t>
      </w:r>
      <w:r w:rsidRPr="00BA2E18">
        <w:t>, внутрипоселковых дорог, органи</w:t>
      </w:r>
      <w:r>
        <w:t xml:space="preserve">зация мест отдыха на реке Вилюй, а также </w:t>
      </w:r>
      <w:r w:rsidRPr="00BA2E18">
        <w:t>проведена реконструкция администрати</w:t>
      </w:r>
      <w:r>
        <w:t xml:space="preserve">вного здания ПАО </w:t>
      </w:r>
      <w:r w:rsidR="00B81AD1">
        <w:t>«</w:t>
      </w:r>
      <w:r>
        <w:t>ЯТЭК</w:t>
      </w:r>
      <w:r w:rsidR="00B81AD1">
        <w:t>»</w:t>
      </w:r>
      <w:r>
        <w:t xml:space="preserve"> в Якутске.</w:t>
      </w:r>
    </w:p>
    <w:p w14:paraId="277B63EE" w14:textId="118151DC" w:rsidR="00073FA6" w:rsidRPr="00DA79A1" w:rsidRDefault="00073FA6" w:rsidP="00073FA6">
      <w:pPr>
        <w:pStyle w:val="Bodytext"/>
      </w:pPr>
      <w:r w:rsidRPr="00BA2E18">
        <w:t>В рамках технического перевооружения в 2021 г</w:t>
      </w:r>
      <w:r w:rsidR="00B81AD1">
        <w:t>.</w:t>
      </w:r>
      <w:r w:rsidRPr="00BA2E18">
        <w:t xml:space="preserve"> </w:t>
      </w:r>
      <w:r w:rsidR="00B81AD1">
        <w:t>К</w:t>
      </w:r>
      <w:r w:rsidRPr="00BA2E18">
        <w:t xml:space="preserve">омпания провела комплекс мероприятий по повышению операционной эффективности, технико-экономического уровня производства, замене устаревшего и физически изношенных техники и оборудования новым и более производительным в количестве 245 единиц, заключены договоры лизинга на 21 единицу автотранспорта. Реализован проект обновления состава руководителей и </w:t>
      </w:r>
      <w:r w:rsidR="003167BD">
        <w:t xml:space="preserve">инженерно-технические работники </w:t>
      </w:r>
      <w:r w:rsidRPr="00BA2E18">
        <w:t>службы главного инженера. Общий объ</w:t>
      </w:r>
      <w:r>
        <w:t>е</w:t>
      </w:r>
      <w:r w:rsidRPr="00BA2E18">
        <w:t xml:space="preserve">м затрат технического </w:t>
      </w:r>
      <w:r w:rsidRPr="00DA79A1">
        <w:t>перевооружения составил порядка 2% годовой инвестиционной программы.</w:t>
      </w:r>
    </w:p>
    <w:p w14:paraId="43B56B7D" w14:textId="77777777" w:rsidR="00073FA6" w:rsidRPr="00DA79A1" w:rsidRDefault="00073FA6" w:rsidP="00073FA6">
      <w:pPr>
        <w:pStyle w:val="Bodytext"/>
      </w:pPr>
      <w:r w:rsidRPr="00DA79A1">
        <w:t>На программу цифровизации в 2021 г было потрачено 1% от общих капитальных затрат. Большая часть затрат связана с проектированием и строительством высокоскоростной сети передачи данных (pLTE), организацией подвижной связи, расширением оптической сети, трехмерным моделированием установки комплексной подготовки газа на Средневилюйском ЛУ, внедрением системы материально технического обеспечения на базе 1C: ERP, закупкой программных модулей.</w:t>
      </w:r>
    </w:p>
    <w:p w14:paraId="21E985EF" w14:textId="11FBFADC" w:rsidR="00073FA6" w:rsidRPr="00DA79A1" w:rsidRDefault="00073FA6" w:rsidP="00073FA6">
      <w:pPr>
        <w:pStyle w:val="Bodytext"/>
      </w:pPr>
      <w:r w:rsidRPr="00DA79A1">
        <w:t xml:space="preserve">Затраты на промышленную и экологическую безопасность составили около 4% всех капитальных затрат 2021 г., завершен проект по прекращению сжигания газов дегазации и </w:t>
      </w:r>
      <w:r w:rsidRPr="00DA79A1">
        <w:lastRenderedPageBreak/>
        <w:t>деэтанизации на факельном хозяйстве и вовлечения их в хозяйственный оборот, реализовано строительство станции биологической очистки сточных вод на Средневилюйском газоконде</w:t>
      </w:r>
      <w:r w:rsidR="002F26A7">
        <w:t>н</w:t>
      </w:r>
      <w:r w:rsidRPr="00DA79A1">
        <w:t>сатном месторождении, проведены закупка и монтаж установок регенерации метанола.</w:t>
      </w:r>
    </w:p>
    <w:p w14:paraId="16C3EE67" w14:textId="77777777" w:rsidR="00073FA6" w:rsidRPr="00073FA6" w:rsidRDefault="00073FA6" w:rsidP="00073FA6">
      <w:pPr>
        <w:pStyle w:val="21"/>
        <w:rPr>
          <w:lang w:val="ru-RU"/>
        </w:rPr>
      </w:pPr>
      <w:bookmarkStart w:id="74" w:name="_Toc105757708"/>
      <w:r w:rsidRPr="00073FA6">
        <w:rPr>
          <w:lang w:val="ru-RU"/>
        </w:rPr>
        <w:t>Инвестиционная программа 2022 г.</w:t>
      </w:r>
      <w:bookmarkEnd w:id="74"/>
    </w:p>
    <w:p w14:paraId="759DB151" w14:textId="77777777" w:rsidR="00073FA6" w:rsidRPr="001850F2" w:rsidRDefault="00073FA6" w:rsidP="00073FA6">
      <w:pPr>
        <w:pStyle w:val="Bodytext"/>
      </w:pPr>
      <w:r w:rsidRPr="001850F2">
        <w:t xml:space="preserve">Ключевыми направлениями инвестиционной программы ПАО </w:t>
      </w:r>
      <w:r>
        <w:t>«</w:t>
      </w:r>
      <w:r w:rsidRPr="001850F2">
        <w:t>ЯТЭК</w:t>
      </w:r>
      <w:r>
        <w:t>» на</w:t>
      </w:r>
      <w:r w:rsidRPr="001850F2">
        <w:t xml:space="preserve"> 2022 </w:t>
      </w:r>
      <w:r>
        <w:t xml:space="preserve">г. </w:t>
      </w:r>
      <w:r w:rsidRPr="001850F2">
        <w:t>являются сейсморазведочные работы, завершение программ бурения 2021 г</w:t>
      </w:r>
      <w:r>
        <w:t>.</w:t>
      </w:r>
      <w:r w:rsidRPr="001850F2">
        <w:t>, финансирование проектов направленных на решение критических проблем экологичес</w:t>
      </w:r>
      <w:r>
        <w:t>кой и промышленной безопасности</w:t>
      </w:r>
      <w:r w:rsidRPr="001850F2">
        <w:t>.</w:t>
      </w:r>
    </w:p>
    <w:p w14:paraId="3DA870B4" w14:textId="77777777" w:rsidR="00073FA6" w:rsidRPr="001850F2" w:rsidRDefault="00073FA6" w:rsidP="00073FA6">
      <w:pPr>
        <w:pStyle w:val="Bodytext"/>
      </w:pPr>
      <w:r w:rsidRPr="001850F2">
        <w:t xml:space="preserve"> Планируется завершение </w:t>
      </w:r>
      <w:r>
        <w:t>мероприятий</w:t>
      </w:r>
      <w:r w:rsidRPr="001850F2">
        <w:t xml:space="preserve"> по строительству и бурению действующих скважин 19,64, 22, 367</w:t>
      </w:r>
      <w:r>
        <w:t>-1</w:t>
      </w:r>
      <w:r w:rsidRPr="001850F2">
        <w:t xml:space="preserve"> (бурение в рамках развития ресурсной базы не предусматривается), сейсморазведочные работы (двухмерное моделирование) на участках Майский, Северный, Южный на площади 7</w:t>
      </w:r>
      <w:r w:rsidRPr="00A01D1F">
        <w:t>`</w:t>
      </w:r>
      <w:r w:rsidRPr="001850F2">
        <w:t xml:space="preserve">900 погонных километрах. Будут продолжены </w:t>
      </w:r>
      <w:r w:rsidRPr="00E8202A">
        <w:t>кампани</w:t>
      </w:r>
      <w:r w:rsidRPr="001850F2">
        <w:t>и и работы по модернизации и восстановлению скважинного фонда, геофизическому исследованию скважин, актуализации геологических и гидродинамических моделей, мониторингу и оценке запасов углеводородов месторождений.</w:t>
      </w:r>
    </w:p>
    <w:p w14:paraId="01F88209" w14:textId="77777777" w:rsidR="00073FA6" w:rsidRPr="00F848D1" w:rsidRDefault="00073FA6" w:rsidP="00073FA6">
      <w:pPr>
        <w:pStyle w:val="Bodytext"/>
      </w:pPr>
      <w:r w:rsidRPr="001850F2">
        <w:t xml:space="preserve">В </w:t>
      </w:r>
      <w:r>
        <w:t>проектах</w:t>
      </w:r>
      <w:r w:rsidRPr="001850F2">
        <w:t xml:space="preserve"> капитального строительства ключевыми станут затраты на создание единой системы пожаротушения, строительство парка хранения метанола, строительство сборного коллектора установки комплексной подготовки газа, проектирование энергетического комплекса, строительство внутриплощадочных и внутрипромысловых дорог</w:t>
      </w:r>
      <w:r>
        <w:t xml:space="preserve"> на у</w:t>
      </w:r>
      <w:r w:rsidRPr="00DA79A1">
        <w:t>становк</w:t>
      </w:r>
      <w:r>
        <w:t>е</w:t>
      </w:r>
      <w:r w:rsidRPr="00DA79A1">
        <w:t xml:space="preserve"> комплексной подготовки газа </w:t>
      </w:r>
      <w:r>
        <w:t>на Средневилюйском газоконденсатном месторождении</w:t>
      </w:r>
      <w:r w:rsidRPr="001850F2">
        <w:t xml:space="preserve">. Также предусмотрено дальнейшее финансирование проектов по техническому перевооружению активов ПАО </w:t>
      </w:r>
      <w:r>
        <w:t>«</w:t>
      </w:r>
      <w:r w:rsidRPr="001850F2">
        <w:t>ЯТЭК</w:t>
      </w:r>
      <w:r>
        <w:t>»</w:t>
      </w:r>
      <w:r w:rsidRPr="001850F2">
        <w:t>.</w:t>
      </w:r>
    </w:p>
    <w:p w14:paraId="3F1B9A2B" w14:textId="77777777" w:rsidR="0063103D" w:rsidRDefault="0063103D" w:rsidP="00073FA6">
      <w:pPr>
        <w:pStyle w:val="Bodytext"/>
        <w:rPr>
          <w:noProof/>
        </w:rPr>
      </w:pPr>
    </w:p>
    <w:p w14:paraId="20F6428F" w14:textId="77777777" w:rsidR="0063103D" w:rsidRDefault="0063103D" w:rsidP="0063103D">
      <w:pPr>
        <w:pStyle w:val="1"/>
        <w:rPr>
          <w:noProof/>
          <w:lang w:val="ru-RU"/>
        </w:rPr>
      </w:pPr>
      <w:bookmarkStart w:id="75" w:name="_Toc104315255"/>
      <w:bookmarkStart w:id="76" w:name="_Toc105757709"/>
      <w:r w:rsidRPr="0094091F">
        <w:rPr>
          <w:noProof/>
          <w:lang w:val="ru-RU"/>
        </w:rPr>
        <w:lastRenderedPageBreak/>
        <w:t>Финансовые результаты</w:t>
      </w:r>
      <w:bookmarkEnd w:id="75"/>
      <w:bookmarkEnd w:id="76"/>
    </w:p>
    <w:p w14:paraId="226420BF" w14:textId="77777777" w:rsidR="0063103D" w:rsidRDefault="0063103D" w:rsidP="0063103D">
      <w:pPr>
        <w:pStyle w:val="Lead"/>
        <w:rPr>
          <w:lang w:val="ru-RU"/>
        </w:rPr>
      </w:pPr>
      <w:r>
        <w:rPr>
          <w:lang w:val="ru-RU"/>
        </w:rPr>
        <w:t>В 2021 году Компания добилась позитивной динамики по всем ключевым финансовым показателям. Это стало результатом как увеличения добычи углеводородов, так и роста цен на энергоносители</w:t>
      </w:r>
    </w:p>
    <w:p w14:paraId="76490D16" w14:textId="77777777" w:rsidR="0063103D" w:rsidRDefault="0063103D" w:rsidP="0063103D">
      <w:pPr>
        <w:pStyle w:val="Digithighlight"/>
      </w:pPr>
      <w:r>
        <w:t>+24% рост выручки к 2020 году</w:t>
      </w:r>
    </w:p>
    <w:p w14:paraId="6B87ECB1" w14:textId="77777777" w:rsidR="0063103D" w:rsidRPr="005C0745" w:rsidRDefault="0063103D" w:rsidP="0063103D">
      <w:pPr>
        <w:pStyle w:val="Digithighlight"/>
      </w:pPr>
      <w:r>
        <w:t>+20% рост EBITDA</w:t>
      </w:r>
    </w:p>
    <w:p w14:paraId="58902B20" w14:textId="77777777" w:rsidR="0063103D" w:rsidRPr="00775088" w:rsidRDefault="0063103D" w:rsidP="0063103D">
      <w:pPr>
        <w:pStyle w:val="Digithighlight"/>
      </w:pPr>
      <w:r>
        <w:t>+42% рост чистой прибыли</w:t>
      </w:r>
    </w:p>
    <w:p w14:paraId="2DD348F6" w14:textId="77777777" w:rsidR="0063103D" w:rsidRPr="00A54080" w:rsidRDefault="0063103D" w:rsidP="0063103D">
      <w:pPr>
        <w:pStyle w:val="Digithighlight"/>
      </w:pPr>
      <w:r>
        <w:t xml:space="preserve">49% рентабельность EBITDA </w:t>
      </w:r>
    </w:p>
    <w:p w14:paraId="1DA2D325" w14:textId="77777777" w:rsidR="0063103D" w:rsidRDefault="0063103D" w:rsidP="0063103D">
      <w:pPr>
        <w:pStyle w:val="Htabl"/>
        <w:rPr>
          <w:lang w:val="ru-RU"/>
        </w:rPr>
      </w:pPr>
      <w:r>
        <w:rPr>
          <w:lang w:val="ru-RU"/>
        </w:rPr>
        <w:t>Основные показатели деятельности Компании, МСФО</w:t>
      </w:r>
    </w:p>
    <w:tbl>
      <w:tblPr>
        <w:tblStyle w:val="af1"/>
        <w:tblW w:w="0" w:type="auto"/>
        <w:tblLook w:val="04A0" w:firstRow="1" w:lastRow="0" w:firstColumn="1" w:lastColumn="0" w:noHBand="0" w:noVBand="1"/>
      </w:tblPr>
      <w:tblGrid>
        <w:gridCol w:w="1957"/>
        <w:gridCol w:w="1843"/>
        <w:gridCol w:w="1841"/>
        <w:gridCol w:w="1842"/>
        <w:gridCol w:w="1862"/>
      </w:tblGrid>
      <w:tr w:rsidR="0063103D" w14:paraId="30920B8E" w14:textId="77777777" w:rsidTr="0039014B">
        <w:tc>
          <w:tcPr>
            <w:tcW w:w="1957" w:type="dxa"/>
          </w:tcPr>
          <w:p w14:paraId="0A8AFAC0" w14:textId="77777777" w:rsidR="0063103D" w:rsidRDefault="0063103D" w:rsidP="00D5649F">
            <w:pPr>
              <w:pStyle w:val="a6"/>
              <w:rPr>
                <w:lang w:val="ru-RU"/>
              </w:rPr>
            </w:pPr>
          </w:p>
        </w:tc>
        <w:tc>
          <w:tcPr>
            <w:tcW w:w="1843" w:type="dxa"/>
          </w:tcPr>
          <w:p w14:paraId="10C25618" w14:textId="77777777" w:rsidR="0063103D" w:rsidRDefault="0063103D" w:rsidP="00D5649F">
            <w:pPr>
              <w:pStyle w:val="a6"/>
              <w:rPr>
                <w:lang w:val="ru-RU"/>
              </w:rPr>
            </w:pPr>
            <w:r>
              <w:rPr>
                <w:lang w:val="ru-RU"/>
              </w:rPr>
              <w:t>2019</w:t>
            </w:r>
          </w:p>
        </w:tc>
        <w:tc>
          <w:tcPr>
            <w:tcW w:w="1841" w:type="dxa"/>
          </w:tcPr>
          <w:p w14:paraId="0A6D8EFE" w14:textId="77777777" w:rsidR="0063103D" w:rsidRDefault="0063103D" w:rsidP="00D5649F">
            <w:pPr>
              <w:pStyle w:val="a6"/>
              <w:rPr>
                <w:lang w:val="ru-RU"/>
              </w:rPr>
            </w:pPr>
            <w:r>
              <w:rPr>
                <w:lang w:val="ru-RU"/>
              </w:rPr>
              <w:t>2020</w:t>
            </w:r>
          </w:p>
        </w:tc>
        <w:tc>
          <w:tcPr>
            <w:tcW w:w="1842" w:type="dxa"/>
          </w:tcPr>
          <w:p w14:paraId="28136990" w14:textId="77777777" w:rsidR="0063103D" w:rsidRDefault="0063103D" w:rsidP="00D5649F">
            <w:pPr>
              <w:pStyle w:val="a6"/>
              <w:rPr>
                <w:lang w:val="ru-RU"/>
              </w:rPr>
            </w:pPr>
            <w:r>
              <w:rPr>
                <w:lang w:val="ru-RU"/>
              </w:rPr>
              <w:t>2021</w:t>
            </w:r>
          </w:p>
        </w:tc>
        <w:tc>
          <w:tcPr>
            <w:tcW w:w="1862" w:type="dxa"/>
          </w:tcPr>
          <w:p w14:paraId="0BC57123" w14:textId="77777777" w:rsidR="0063103D" w:rsidRPr="009B4896" w:rsidRDefault="0063103D" w:rsidP="00D5649F">
            <w:pPr>
              <w:pStyle w:val="a6"/>
            </w:pPr>
            <w:r>
              <w:rPr>
                <w:lang w:val="ru-RU"/>
              </w:rPr>
              <w:t>Изменение 2021</w:t>
            </w:r>
            <w:r>
              <w:t>/2020</w:t>
            </w:r>
          </w:p>
        </w:tc>
      </w:tr>
      <w:tr w:rsidR="0063103D" w14:paraId="04DA3DED" w14:textId="77777777" w:rsidTr="0039014B">
        <w:tc>
          <w:tcPr>
            <w:tcW w:w="1957" w:type="dxa"/>
          </w:tcPr>
          <w:p w14:paraId="6DD21722" w14:textId="77777777" w:rsidR="0063103D" w:rsidRDefault="0063103D" w:rsidP="00D5649F">
            <w:pPr>
              <w:pStyle w:val="a6"/>
              <w:rPr>
                <w:lang w:val="ru-RU"/>
              </w:rPr>
            </w:pPr>
            <w:r w:rsidRPr="00347911">
              <w:rPr>
                <w:lang w:val="ru-RU"/>
              </w:rPr>
              <w:t>Выручка, млн руб.</w:t>
            </w:r>
          </w:p>
        </w:tc>
        <w:tc>
          <w:tcPr>
            <w:tcW w:w="1843" w:type="dxa"/>
          </w:tcPr>
          <w:p w14:paraId="2FCE574F" w14:textId="77777777" w:rsidR="0063103D" w:rsidRDefault="0063103D" w:rsidP="00D5649F">
            <w:pPr>
              <w:pStyle w:val="a6"/>
              <w:rPr>
                <w:lang w:val="ru-RU"/>
              </w:rPr>
            </w:pPr>
            <w:r w:rsidRPr="00347911">
              <w:rPr>
                <w:lang w:val="ru-RU"/>
              </w:rPr>
              <w:t>6</w:t>
            </w:r>
            <w:r>
              <w:rPr>
                <w:lang w:val="ru-RU"/>
              </w:rPr>
              <w:t> </w:t>
            </w:r>
            <w:r w:rsidRPr="00347911">
              <w:rPr>
                <w:lang w:val="ru-RU"/>
              </w:rPr>
              <w:t>534</w:t>
            </w:r>
          </w:p>
        </w:tc>
        <w:tc>
          <w:tcPr>
            <w:tcW w:w="1841" w:type="dxa"/>
          </w:tcPr>
          <w:p w14:paraId="19F8312B" w14:textId="77777777" w:rsidR="0063103D" w:rsidRDefault="0063103D" w:rsidP="00D5649F">
            <w:pPr>
              <w:pStyle w:val="a6"/>
              <w:rPr>
                <w:lang w:val="ru-RU"/>
              </w:rPr>
            </w:pPr>
            <w:r w:rsidRPr="00347911">
              <w:rPr>
                <w:lang w:val="ru-RU"/>
              </w:rPr>
              <w:t>6 299</w:t>
            </w:r>
          </w:p>
        </w:tc>
        <w:tc>
          <w:tcPr>
            <w:tcW w:w="1842" w:type="dxa"/>
          </w:tcPr>
          <w:p w14:paraId="6182EC53" w14:textId="77777777" w:rsidR="0063103D" w:rsidRDefault="0063103D" w:rsidP="00D5649F">
            <w:pPr>
              <w:pStyle w:val="a6"/>
              <w:rPr>
                <w:lang w:val="ru-RU"/>
              </w:rPr>
            </w:pPr>
            <w:r>
              <w:rPr>
                <w:lang w:val="ru-RU"/>
              </w:rPr>
              <w:t>7 789</w:t>
            </w:r>
          </w:p>
        </w:tc>
        <w:tc>
          <w:tcPr>
            <w:tcW w:w="1862" w:type="dxa"/>
          </w:tcPr>
          <w:p w14:paraId="76B124B5" w14:textId="77777777" w:rsidR="0063103D" w:rsidRDefault="0063103D" w:rsidP="00D5649F">
            <w:pPr>
              <w:pStyle w:val="a6"/>
              <w:rPr>
                <w:lang w:val="ru-RU"/>
              </w:rPr>
            </w:pPr>
            <w:r>
              <w:rPr>
                <w:lang w:val="ru-RU"/>
              </w:rPr>
              <w:t>+24%</w:t>
            </w:r>
          </w:p>
        </w:tc>
      </w:tr>
      <w:tr w:rsidR="0063103D" w14:paraId="4B5CB919" w14:textId="77777777" w:rsidTr="0039014B">
        <w:tc>
          <w:tcPr>
            <w:tcW w:w="1957" w:type="dxa"/>
          </w:tcPr>
          <w:p w14:paraId="21D59CD4" w14:textId="77777777" w:rsidR="0063103D" w:rsidRDefault="0063103D" w:rsidP="00D5649F">
            <w:pPr>
              <w:pStyle w:val="a6"/>
              <w:rPr>
                <w:lang w:val="ru-RU"/>
              </w:rPr>
            </w:pPr>
            <w:r>
              <w:t>EBITDA</w:t>
            </w:r>
            <w:r w:rsidRPr="00347911">
              <w:rPr>
                <w:lang w:val="ru-RU"/>
              </w:rPr>
              <w:t>, млн руб.</w:t>
            </w:r>
          </w:p>
        </w:tc>
        <w:tc>
          <w:tcPr>
            <w:tcW w:w="1843" w:type="dxa"/>
          </w:tcPr>
          <w:p w14:paraId="1AEE47EF" w14:textId="77777777" w:rsidR="0063103D" w:rsidRDefault="0063103D" w:rsidP="00D5649F">
            <w:pPr>
              <w:pStyle w:val="a6"/>
              <w:rPr>
                <w:lang w:val="ru-RU"/>
              </w:rPr>
            </w:pPr>
            <w:r w:rsidRPr="00347911">
              <w:rPr>
                <w:lang w:val="ru-RU"/>
              </w:rPr>
              <w:t>2</w:t>
            </w:r>
            <w:r>
              <w:rPr>
                <w:lang w:val="ru-RU"/>
              </w:rPr>
              <w:t> </w:t>
            </w:r>
            <w:r w:rsidRPr="00347911">
              <w:rPr>
                <w:lang w:val="ru-RU"/>
              </w:rPr>
              <w:t>768</w:t>
            </w:r>
          </w:p>
        </w:tc>
        <w:tc>
          <w:tcPr>
            <w:tcW w:w="1841" w:type="dxa"/>
          </w:tcPr>
          <w:p w14:paraId="424A6A46" w14:textId="77777777" w:rsidR="0063103D" w:rsidRDefault="0063103D" w:rsidP="00D5649F">
            <w:pPr>
              <w:pStyle w:val="a6"/>
              <w:rPr>
                <w:lang w:val="ru-RU"/>
              </w:rPr>
            </w:pPr>
            <w:r w:rsidRPr="00347911">
              <w:rPr>
                <w:lang w:val="ru-RU"/>
              </w:rPr>
              <w:t>3 170</w:t>
            </w:r>
          </w:p>
        </w:tc>
        <w:tc>
          <w:tcPr>
            <w:tcW w:w="1842" w:type="dxa"/>
          </w:tcPr>
          <w:p w14:paraId="3BDBE016" w14:textId="77777777" w:rsidR="0063103D" w:rsidRDefault="0063103D" w:rsidP="00D5649F">
            <w:pPr>
              <w:pStyle w:val="a6"/>
              <w:rPr>
                <w:lang w:val="ru-RU"/>
              </w:rPr>
            </w:pPr>
            <w:r>
              <w:rPr>
                <w:lang w:val="ru-RU"/>
              </w:rPr>
              <w:t>3 808</w:t>
            </w:r>
          </w:p>
        </w:tc>
        <w:tc>
          <w:tcPr>
            <w:tcW w:w="1862" w:type="dxa"/>
          </w:tcPr>
          <w:p w14:paraId="7D3091F7" w14:textId="62E749A3" w:rsidR="0063103D" w:rsidRDefault="00040F3A" w:rsidP="00D5649F">
            <w:pPr>
              <w:pStyle w:val="a6"/>
              <w:rPr>
                <w:lang w:val="ru-RU"/>
              </w:rPr>
            </w:pPr>
            <w:r>
              <w:rPr>
                <w:rFonts w:ascii="Calibri" w:eastAsia="Times New Roman" w:hAnsi="Calibri" w:cs="Calibri"/>
                <w:color w:val="000000"/>
                <w:lang w:val="ru-RU" w:eastAsia="ru-RU"/>
              </w:rPr>
              <w:t>+</w:t>
            </w:r>
            <w:r w:rsidR="0063103D" w:rsidRPr="00561B50">
              <w:rPr>
                <w:rFonts w:ascii="Calibri" w:eastAsia="Times New Roman" w:hAnsi="Calibri" w:cs="Calibri"/>
                <w:color w:val="000000"/>
                <w:lang w:val="ru-RU" w:eastAsia="ru-RU"/>
              </w:rPr>
              <w:t>20%</w:t>
            </w:r>
          </w:p>
        </w:tc>
      </w:tr>
      <w:tr w:rsidR="0063103D" w14:paraId="1FA3506C" w14:textId="77777777" w:rsidTr="0039014B">
        <w:tc>
          <w:tcPr>
            <w:tcW w:w="1957" w:type="dxa"/>
          </w:tcPr>
          <w:p w14:paraId="3F35E466" w14:textId="77777777" w:rsidR="0063103D" w:rsidRDefault="0063103D" w:rsidP="00D5649F">
            <w:pPr>
              <w:pStyle w:val="a6"/>
              <w:rPr>
                <w:lang w:val="ru-RU"/>
              </w:rPr>
            </w:pPr>
            <w:r w:rsidRPr="00347911">
              <w:rPr>
                <w:lang w:val="ru-RU"/>
              </w:rPr>
              <w:t xml:space="preserve">Рентабельность </w:t>
            </w:r>
            <w:r>
              <w:t>EBITDA</w:t>
            </w:r>
            <w:r w:rsidRPr="00347911">
              <w:rPr>
                <w:lang w:val="ru-RU"/>
              </w:rPr>
              <w:t>, %</w:t>
            </w:r>
          </w:p>
        </w:tc>
        <w:tc>
          <w:tcPr>
            <w:tcW w:w="1843" w:type="dxa"/>
          </w:tcPr>
          <w:p w14:paraId="1188019D" w14:textId="77777777" w:rsidR="0063103D" w:rsidRDefault="0063103D" w:rsidP="00D5649F">
            <w:pPr>
              <w:pStyle w:val="a6"/>
              <w:rPr>
                <w:lang w:val="ru-RU"/>
              </w:rPr>
            </w:pPr>
            <w:r w:rsidRPr="00347911">
              <w:rPr>
                <w:lang w:val="ru-RU"/>
              </w:rPr>
              <w:t>42%</w:t>
            </w:r>
          </w:p>
        </w:tc>
        <w:tc>
          <w:tcPr>
            <w:tcW w:w="1841" w:type="dxa"/>
          </w:tcPr>
          <w:p w14:paraId="29B28E5F" w14:textId="77777777" w:rsidR="0063103D" w:rsidRDefault="0063103D" w:rsidP="00D5649F">
            <w:pPr>
              <w:pStyle w:val="a6"/>
              <w:rPr>
                <w:lang w:val="ru-RU"/>
              </w:rPr>
            </w:pPr>
            <w:r w:rsidRPr="00347911">
              <w:rPr>
                <w:lang w:val="ru-RU"/>
              </w:rPr>
              <w:t>50%</w:t>
            </w:r>
          </w:p>
        </w:tc>
        <w:tc>
          <w:tcPr>
            <w:tcW w:w="1842" w:type="dxa"/>
          </w:tcPr>
          <w:p w14:paraId="420C9E0A" w14:textId="77777777" w:rsidR="0063103D" w:rsidRPr="00347911" w:rsidRDefault="0063103D" w:rsidP="00D5649F">
            <w:pPr>
              <w:pStyle w:val="a6"/>
              <w:rPr>
                <w:lang w:val="ru-RU"/>
              </w:rPr>
            </w:pPr>
            <w:r>
              <w:rPr>
                <w:lang w:val="ru-RU"/>
              </w:rPr>
              <w:t>49%</w:t>
            </w:r>
          </w:p>
        </w:tc>
        <w:tc>
          <w:tcPr>
            <w:tcW w:w="1862" w:type="dxa"/>
          </w:tcPr>
          <w:p w14:paraId="7917C311" w14:textId="77777777" w:rsidR="0063103D" w:rsidRDefault="0063103D" w:rsidP="00D5649F">
            <w:pPr>
              <w:pStyle w:val="a6"/>
              <w:rPr>
                <w:lang w:val="ru-RU"/>
              </w:rPr>
            </w:pPr>
            <w:r>
              <w:rPr>
                <w:lang w:val="ru-RU"/>
              </w:rPr>
              <w:t>-1 п.п.</w:t>
            </w:r>
          </w:p>
        </w:tc>
      </w:tr>
      <w:tr w:rsidR="0063103D" w14:paraId="5E362B74" w14:textId="77777777" w:rsidTr="0039014B">
        <w:tc>
          <w:tcPr>
            <w:tcW w:w="1957" w:type="dxa"/>
          </w:tcPr>
          <w:p w14:paraId="575112C7" w14:textId="77777777" w:rsidR="0063103D" w:rsidRDefault="0063103D" w:rsidP="00D5649F">
            <w:pPr>
              <w:pStyle w:val="a6"/>
              <w:rPr>
                <w:lang w:val="ru-RU"/>
              </w:rPr>
            </w:pPr>
            <w:r w:rsidRPr="00347911">
              <w:rPr>
                <w:lang w:val="ru-RU"/>
              </w:rPr>
              <w:t xml:space="preserve">Чистый долг / </w:t>
            </w:r>
            <w:r>
              <w:t>EBITDA</w:t>
            </w:r>
          </w:p>
        </w:tc>
        <w:tc>
          <w:tcPr>
            <w:tcW w:w="1843" w:type="dxa"/>
          </w:tcPr>
          <w:p w14:paraId="5C4A4A70" w14:textId="77777777" w:rsidR="0063103D" w:rsidRDefault="0063103D" w:rsidP="00D5649F">
            <w:pPr>
              <w:pStyle w:val="a6"/>
              <w:rPr>
                <w:lang w:val="ru-RU"/>
              </w:rPr>
            </w:pPr>
            <w:r w:rsidRPr="00347911">
              <w:rPr>
                <w:lang w:val="ru-RU"/>
              </w:rPr>
              <w:t>0,1х</w:t>
            </w:r>
          </w:p>
        </w:tc>
        <w:tc>
          <w:tcPr>
            <w:tcW w:w="1841" w:type="dxa"/>
          </w:tcPr>
          <w:p w14:paraId="291684FA" w14:textId="77777777" w:rsidR="0063103D" w:rsidRDefault="0063103D" w:rsidP="00D5649F">
            <w:pPr>
              <w:pStyle w:val="a6"/>
              <w:rPr>
                <w:lang w:val="ru-RU"/>
              </w:rPr>
            </w:pPr>
            <w:r w:rsidRPr="00347911">
              <w:rPr>
                <w:lang w:val="ru-RU"/>
              </w:rPr>
              <w:t>0,7х</w:t>
            </w:r>
          </w:p>
        </w:tc>
        <w:tc>
          <w:tcPr>
            <w:tcW w:w="1842" w:type="dxa"/>
          </w:tcPr>
          <w:p w14:paraId="5FF83FF0" w14:textId="77777777" w:rsidR="0063103D" w:rsidRPr="00347911" w:rsidRDefault="0063103D" w:rsidP="00D5649F">
            <w:pPr>
              <w:pStyle w:val="a6"/>
              <w:rPr>
                <w:lang w:val="ru-RU"/>
              </w:rPr>
            </w:pPr>
            <w:r>
              <w:rPr>
                <w:lang w:val="ru-RU"/>
              </w:rPr>
              <w:t>2,0х</w:t>
            </w:r>
          </w:p>
        </w:tc>
        <w:tc>
          <w:tcPr>
            <w:tcW w:w="1862" w:type="dxa"/>
          </w:tcPr>
          <w:p w14:paraId="51B9C137" w14:textId="77777777" w:rsidR="0063103D" w:rsidRPr="00561B50" w:rsidRDefault="0063103D" w:rsidP="00D5649F">
            <w:pPr>
              <w:pStyle w:val="a6"/>
              <w:rPr>
                <w:lang w:val="ru-RU"/>
              </w:rPr>
            </w:pPr>
            <w:r>
              <w:t xml:space="preserve">+1,3 </w:t>
            </w:r>
            <w:r>
              <w:rPr>
                <w:lang w:val="ru-RU"/>
              </w:rPr>
              <w:t>п.</w:t>
            </w:r>
          </w:p>
        </w:tc>
      </w:tr>
      <w:tr w:rsidR="0063103D" w14:paraId="08476757" w14:textId="77777777" w:rsidTr="0039014B">
        <w:tc>
          <w:tcPr>
            <w:tcW w:w="1957" w:type="dxa"/>
          </w:tcPr>
          <w:p w14:paraId="5F2DDE20" w14:textId="77777777" w:rsidR="0063103D" w:rsidRPr="00317943" w:rsidRDefault="0063103D" w:rsidP="00D5649F">
            <w:pPr>
              <w:pStyle w:val="a6"/>
            </w:pPr>
            <w:r w:rsidRPr="00A854CB">
              <w:rPr>
                <w:lang w:val="ru-RU"/>
              </w:rPr>
              <w:t>Чистая</w:t>
            </w:r>
            <w:r>
              <w:rPr>
                <w:lang w:val="ru-RU"/>
              </w:rPr>
              <w:t xml:space="preserve"> прибыль</w:t>
            </w:r>
          </w:p>
        </w:tc>
        <w:tc>
          <w:tcPr>
            <w:tcW w:w="1843" w:type="dxa"/>
          </w:tcPr>
          <w:p w14:paraId="7DAF5B6C" w14:textId="77777777" w:rsidR="0063103D" w:rsidRPr="00A854CB" w:rsidRDefault="0063103D" w:rsidP="00D5649F">
            <w:pPr>
              <w:pStyle w:val="a6"/>
              <w:rPr>
                <w:lang w:val="ru-RU"/>
              </w:rPr>
            </w:pPr>
            <w:r w:rsidRPr="00A854CB">
              <w:rPr>
                <w:lang w:val="ru-RU"/>
              </w:rPr>
              <w:t>11</w:t>
            </w:r>
            <w:r>
              <w:rPr>
                <w:lang w:val="ru-RU"/>
              </w:rPr>
              <w:t>19</w:t>
            </w:r>
          </w:p>
        </w:tc>
        <w:tc>
          <w:tcPr>
            <w:tcW w:w="1841" w:type="dxa"/>
          </w:tcPr>
          <w:p w14:paraId="4B532A5B" w14:textId="77777777" w:rsidR="0063103D" w:rsidRPr="00A854CB" w:rsidRDefault="0063103D" w:rsidP="00D5649F">
            <w:pPr>
              <w:pStyle w:val="a6"/>
              <w:rPr>
                <w:lang w:val="ru-RU"/>
              </w:rPr>
            </w:pPr>
            <w:r w:rsidRPr="00A854CB">
              <w:rPr>
                <w:lang w:val="ru-RU"/>
              </w:rPr>
              <w:t>6</w:t>
            </w:r>
            <w:r>
              <w:rPr>
                <w:lang w:val="ru-RU"/>
              </w:rPr>
              <w:t>6</w:t>
            </w:r>
            <w:r w:rsidRPr="00A854CB">
              <w:rPr>
                <w:lang w:val="ru-RU"/>
              </w:rPr>
              <w:t>2</w:t>
            </w:r>
          </w:p>
        </w:tc>
        <w:tc>
          <w:tcPr>
            <w:tcW w:w="1842" w:type="dxa"/>
          </w:tcPr>
          <w:p w14:paraId="508CC318" w14:textId="77777777" w:rsidR="0063103D" w:rsidRPr="00A854CB" w:rsidRDefault="0063103D" w:rsidP="00D5649F">
            <w:pPr>
              <w:pStyle w:val="a6"/>
              <w:rPr>
                <w:lang w:val="ru-RU"/>
              </w:rPr>
            </w:pPr>
            <w:r w:rsidRPr="00A854CB">
              <w:rPr>
                <w:lang w:val="ru-RU"/>
              </w:rPr>
              <w:t>943</w:t>
            </w:r>
          </w:p>
        </w:tc>
        <w:tc>
          <w:tcPr>
            <w:tcW w:w="1862" w:type="dxa"/>
          </w:tcPr>
          <w:p w14:paraId="432547FC" w14:textId="77777777" w:rsidR="0063103D" w:rsidRPr="009B4896" w:rsidRDefault="0063103D" w:rsidP="00D5649F">
            <w:pPr>
              <w:pStyle w:val="a6"/>
            </w:pPr>
            <w:r>
              <w:t>+42%</w:t>
            </w:r>
          </w:p>
        </w:tc>
      </w:tr>
    </w:tbl>
    <w:p w14:paraId="36543173" w14:textId="77777777" w:rsidR="0063103D" w:rsidRDefault="0063103D" w:rsidP="0063103D">
      <w:pPr>
        <w:pStyle w:val="21"/>
        <w:rPr>
          <w:lang w:val="ru-RU"/>
        </w:rPr>
      </w:pPr>
      <w:bookmarkStart w:id="77" w:name="_Toc104315256"/>
      <w:bookmarkStart w:id="78" w:name="_Toc105757710"/>
      <w:r>
        <w:rPr>
          <w:lang w:val="ru-RU"/>
        </w:rPr>
        <w:t>Выручка</w:t>
      </w:r>
      <w:bookmarkEnd w:id="77"/>
      <w:bookmarkEnd w:id="78"/>
    </w:p>
    <w:p w14:paraId="56F9CF22" w14:textId="77777777" w:rsidR="0063103D" w:rsidRDefault="0063103D" w:rsidP="0063103D">
      <w:pPr>
        <w:pStyle w:val="Bodytext"/>
      </w:pPr>
      <w:r>
        <w:t>В</w:t>
      </w:r>
      <w:r w:rsidRPr="000A6F94">
        <w:t xml:space="preserve"> 2021 год</w:t>
      </w:r>
      <w:r>
        <w:t>у</w:t>
      </w:r>
      <w:r w:rsidRPr="000A6F94">
        <w:t xml:space="preserve"> ПАО «ЯТЭК» существенно нарастил</w:t>
      </w:r>
      <w:r>
        <w:t>о</w:t>
      </w:r>
      <w:r w:rsidRPr="000A6F94">
        <w:t xml:space="preserve"> выручку, основной удельный вес в которой </w:t>
      </w:r>
      <w:r>
        <w:t xml:space="preserve">приходится на </w:t>
      </w:r>
      <w:r w:rsidRPr="000A6F94">
        <w:t xml:space="preserve">газ и газовый конденсат. Рост выручки </w:t>
      </w:r>
      <w:r>
        <w:t xml:space="preserve">от продажи газа </w:t>
      </w:r>
      <w:r w:rsidRPr="000A6F94">
        <w:t xml:space="preserve">составил </w:t>
      </w:r>
      <w:r w:rsidRPr="000A6F94">
        <w:rPr>
          <w:color w:val="000000" w:themeColor="text1"/>
        </w:rPr>
        <w:t>22%,</w:t>
      </w:r>
      <w:r w:rsidRPr="000A6F94">
        <w:t xml:space="preserve"> газово</w:t>
      </w:r>
      <w:r>
        <w:t>го</w:t>
      </w:r>
      <w:r w:rsidRPr="000A6F94">
        <w:t xml:space="preserve"> конденсат</w:t>
      </w:r>
      <w:r>
        <w:t>а</w:t>
      </w:r>
      <w:r w:rsidRPr="000A6F94">
        <w:t xml:space="preserve"> и </w:t>
      </w:r>
      <w:r>
        <w:t>дизельного топлива</w:t>
      </w:r>
      <w:r w:rsidRPr="000A6F94">
        <w:t xml:space="preserve"> - 36%, </w:t>
      </w:r>
      <w:r>
        <w:t>сжиженного углеводородного газа</w:t>
      </w:r>
      <w:r w:rsidRPr="000A6F94">
        <w:t xml:space="preserve"> – 43%</w:t>
      </w:r>
      <w:r>
        <w:t>.</w:t>
      </w:r>
    </w:p>
    <w:p w14:paraId="488C3AB2" w14:textId="77777777" w:rsidR="0063103D" w:rsidRDefault="0063103D" w:rsidP="0063103D">
      <w:pPr>
        <w:pStyle w:val="HScheme"/>
        <w:rPr>
          <w:lang w:val="ru-RU" w:eastAsia="ru-RU"/>
        </w:rPr>
      </w:pPr>
      <w:r w:rsidRPr="00786BB7">
        <w:rPr>
          <w:lang w:val="ru-RU" w:eastAsia="ru-RU"/>
        </w:rPr>
        <w:t xml:space="preserve">Выручка </w:t>
      </w:r>
      <w:r>
        <w:rPr>
          <w:lang w:val="ru-RU" w:eastAsia="ru-RU"/>
        </w:rPr>
        <w:t>в разрезе продуктов</w:t>
      </w:r>
      <w:r w:rsidRPr="00786BB7">
        <w:rPr>
          <w:lang w:val="ru-RU" w:eastAsia="ru-RU"/>
        </w:rPr>
        <w:t>, млн руб.</w:t>
      </w:r>
    </w:p>
    <w:p w14:paraId="46B4955B" w14:textId="77777777" w:rsidR="0063103D" w:rsidRDefault="0063103D" w:rsidP="0063103D">
      <w:pPr>
        <w:pStyle w:val="HScheme"/>
        <w:rPr>
          <w:lang w:val="ru-RU" w:eastAsia="ru-RU"/>
        </w:rPr>
      </w:pPr>
      <w:r>
        <w:rPr>
          <w:lang w:val="ru-RU" w:eastAsia="ru-RU"/>
        </w:rPr>
        <w:lastRenderedPageBreak/>
        <w:drawing>
          <wp:inline distT="0" distB="0" distL="0" distR="0" wp14:anchorId="6BB3E7F9" wp14:editId="521A6242">
            <wp:extent cx="4655820" cy="2331720"/>
            <wp:effectExtent l="0" t="0" r="11430" b="1143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8D2A3F8" w14:textId="77777777" w:rsidR="0063103D" w:rsidRPr="00050446" w:rsidRDefault="0063103D" w:rsidP="0063103D">
      <w:pPr>
        <w:pStyle w:val="HScheme"/>
        <w:rPr>
          <w:lang w:val="ru-RU"/>
        </w:rPr>
      </w:pPr>
      <w:r w:rsidRPr="00050446">
        <w:rPr>
          <w:lang w:val="ru-RU"/>
        </w:rPr>
        <w:t>Структура выручки в разрезе продуктов</w:t>
      </w:r>
      <w:r>
        <w:rPr>
          <w:lang w:val="ru-RU"/>
        </w:rPr>
        <w:t xml:space="preserve">, </w:t>
      </w:r>
      <w:r w:rsidRPr="00050446">
        <w:rPr>
          <w:lang w:val="ru-RU"/>
        </w:rPr>
        <w:t>2021 г</w:t>
      </w:r>
      <w:r>
        <w:rPr>
          <w:lang w:val="ru-RU"/>
        </w:rPr>
        <w:t>.</w:t>
      </w:r>
      <w:r w:rsidRPr="00050446">
        <w:rPr>
          <w:lang w:val="ru-RU"/>
        </w:rPr>
        <w:t>, %</w:t>
      </w:r>
    </w:p>
    <w:p w14:paraId="63E927C0" w14:textId="77777777" w:rsidR="0063103D" w:rsidRPr="00D23838" w:rsidRDefault="0063103D" w:rsidP="0063103D">
      <w:pPr>
        <w:pStyle w:val="HScheme"/>
        <w:rPr>
          <w:lang w:eastAsia="ru-RU"/>
        </w:rPr>
      </w:pPr>
      <w:r>
        <w:rPr>
          <w:lang w:val="ru-RU" w:eastAsia="ru-RU"/>
        </w:rPr>
        <w:drawing>
          <wp:inline distT="0" distB="0" distL="0" distR="0" wp14:anchorId="2ADFD268" wp14:editId="247A43EF">
            <wp:extent cx="5486400" cy="3200400"/>
            <wp:effectExtent l="0" t="0" r="12700" b="1270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2A6D59C" w14:textId="6187A721" w:rsidR="0063103D" w:rsidRDefault="0063103D" w:rsidP="0063103D">
      <w:pPr>
        <w:pStyle w:val="Bodytext"/>
        <w:rPr>
          <w:lang w:eastAsia="ru-RU"/>
        </w:rPr>
      </w:pPr>
      <w:r>
        <w:rPr>
          <w:lang w:eastAsia="ru-RU"/>
        </w:rPr>
        <w:t>В 2021 году Компания увеличила производство конденсата газового стабильного</w:t>
      </w:r>
      <w:r w:rsidRPr="00786BB7">
        <w:rPr>
          <w:lang w:eastAsia="ru-RU"/>
        </w:rPr>
        <w:t xml:space="preserve"> и</w:t>
      </w:r>
      <w:r>
        <w:rPr>
          <w:lang w:eastAsia="ru-RU"/>
        </w:rPr>
        <w:t xml:space="preserve">, напротив, сократила выпуск </w:t>
      </w:r>
      <w:r w:rsidRPr="00786BB7">
        <w:rPr>
          <w:lang w:eastAsia="ru-RU"/>
        </w:rPr>
        <w:t>бензиновой фракции</w:t>
      </w:r>
      <w:r>
        <w:rPr>
          <w:lang w:eastAsia="ru-RU"/>
        </w:rPr>
        <w:t xml:space="preserve"> ввиду спада ее потребления</w:t>
      </w:r>
      <w:r w:rsidR="006C2ECB">
        <w:rPr>
          <w:lang w:eastAsia="ru-RU"/>
        </w:rPr>
        <w:t xml:space="preserve"> в регионе</w:t>
      </w:r>
      <w:r>
        <w:rPr>
          <w:lang w:eastAsia="ru-RU"/>
        </w:rPr>
        <w:t xml:space="preserve">. Это позволило </w:t>
      </w:r>
      <w:r w:rsidRPr="00786BB7">
        <w:rPr>
          <w:lang w:eastAsia="ru-RU"/>
        </w:rPr>
        <w:t>нарастить объемы получаемой выручки.</w:t>
      </w:r>
      <w:r>
        <w:rPr>
          <w:lang w:eastAsia="ru-RU"/>
        </w:rPr>
        <w:t xml:space="preserve"> </w:t>
      </w:r>
      <w:r w:rsidRPr="00786BB7">
        <w:rPr>
          <w:lang w:eastAsia="ru-RU"/>
        </w:rPr>
        <w:t xml:space="preserve">Дополнительное влияние на выручку оказало повышение стоимости </w:t>
      </w:r>
      <w:r>
        <w:rPr>
          <w:lang w:eastAsia="ru-RU"/>
        </w:rPr>
        <w:t>сжиженного углеводородного газа,</w:t>
      </w:r>
      <w:r w:rsidRPr="00786BB7">
        <w:rPr>
          <w:lang w:eastAsia="ru-RU"/>
        </w:rPr>
        <w:t xml:space="preserve"> отпускаемого за пределы </w:t>
      </w:r>
      <w:r>
        <w:rPr>
          <w:lang w:eastAsia="ru-RU"/>
        </w:rPr>
        <w:t>Якутии.</w:t>
      </w:r>
    </w:p>
    <w:p w14:paraId="555D6184" w14:textId="07E6B0AC" w:rsidR="0063103D" w:rsidRPr="00222CFB" w:rsidRDefault="0063103D" w:rsidP="00760DAE">
      <w:pPr>
        <w:pStyle w:val="HScheme"/>
        <w:rPr>
          <w:rStyle w:val="31"/>
          <w:rFonts w:cstheme="majorBidi"/>
          <w:b/>
          <w:bCs/>
          <w:color w:val="76923C" w:themeColor="accent3" w:themeShade="BF"/>
          <w:spacing w:val="0"/>
          <w:sz w:val="20"/>
          <w:lang w:val="ru-RU"/>
        </w:rPr>
      </w:pPr>
      <w:r w:rsidRPr="00222CFB">
        <w:rPr>
          <w:rStyle w:val="31"/>
          <w:rFonts w:cstheme="majorBidi"/>
          <w:b/>
          <w:bCs/>
          <w:color w:val="76923C" w:themeColor="accent3" w:themeShade="BF"/>
          <w:spacing w:val="0"/>
          <w:sz w:val="20"/>
          <w:lang w:val="ru-RU"/>
        </w:rPr>
        <w:t>Факторный анализ выручки, 2021 г., млн руб.</w:t>
      </w:r>
    </w:p>
    <w:p w14:paraId="38145B20" w14:textId="5BA74AE2" w:rsidR="00760DAE" w:rsidRPr="00222CFB" w:rsidRDefault="0007019C" w:rsidP="00760DAE">
      <w:pPr>
        <w:pStyle w:val="HScheme"/>
      </w:pPr>
      <w:r>
        <w:rPr>
          <w:rFonts w:ascii="Segoe UI" w:hAnsi="Segoe UI" w:cs="Segoe UI"/>
          <w:i/>
          <w:iCs/>
          <w:color w:val="000000"/>
          <w:szCs w:val="20"/>
          <w:lang w:val="ru-RU" w:eastAsia="ru-RU"/>
        </w:rPr>
        <w:lastRenderedPageBreak/>
        <w:drawing>
          <wp:inline distT="0" distB="0" distL="0" distR="0" wp14:anchorId="153A5267" wp14:editId="72F3F205">
            <wp:extent cx="5940425" cy="2880995"/>
            <wp:effectExtent l="0" t="0" r="3175"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0425" cy="2880995"/>
                    </a:xfrm>
                    <a:prstGeom prst="rect">
                      <a:avLst/>
                    </a:prstGeom>
                  </pic:spPr>
                </pic:pic>
              </a:graphicData>
            </a:graphic>
          </wp:inline>
        </w:drawing>
      </w:r>
    </w:p>
    <w:p w14:paraId="43AF7A6F" w14:textId="77777777" w:rsidR="0063103D" w:rsidRPr="009349A7" w:rsidRDefault="0063103D" w:rsidP="0063103D">
      <w:pPr>
        <w:pStyle w:val="HScheme"/>
        <w:rPr>
          <w:lang w:val="ru-RU" w:eastAsia="ru-RU"/>
        </w:rPr>
      </w:pPr>
      <w:r w:rsidRPr="00786BB7">
        <w:rPr>
          <w:lang w:val="ru-RU" w:eastAsia="ru-RU"/>
        </w:rPr>
        <w:t>Средние цены реализации</w:t>
      </w:r>
      <w:r>
        <w:rPr>
          <w:lang w:val="ru-RU" w:eastAsia="ru-RU"/>
        </w:rPr>
        <w:t xml:space="preserve">, тыс руб. </w:t>
      </w:r>
      <w:r w:rsidRPr="009349A7">
        <w:rPr>
          <w:lang w:val="ru-RU" w:eastAsia="ru-RU"/>
        </w:rPr>
        <w:t>/</w:t>
      </w:r>
      <w:r>
        <w:rPr>
          <w:lang w:val="ru-RU" w:eastAsia="ru-RU"/>
        </w:rPr>
        <w:t xml:space="preserve"> ед. (газ - </w:t>
      </w:r>
      <w:r w:rsidRPr="00786BB7">
        <w:rPr>
          <w:lang w:val="ru-RU" w:eastAsia="ru-RU"/>
        </w:rPr>
        <w:t>тыс. руб.</w:t>
      </w:r>
      <w:r>
        <w:rPr>
          <w:lang w:val="ru-RU" w:eastAsia="ru-RU"/>
        </w:rPr>
        <w:t xml:space="preserve"> </w:t>
      </w:r>
      <w:r w:rsidRPr="00786BB7">
        <w:rPr>
          <w:lang w:val="ru-RU" w:eastAsia="ru-RU"/>
        </w:rPr>
        <w:t>/</w:t>
      </w:r>
      <w:r>
        <w:rPr>
          <w:lang w:val="ru-RU" w:eastAsia="ru-RU"/>
        </w:rPr>
        <w:t xml:space="preserve"> тыс. куб. м., остальное – тыс. руб.</w:t>
      </w:r>
      <w:r w:rsidRPr="009349A7">
        <w:rPr>
          <w:lang w:val="ru-RU" w:eastAsia="ru-RU"/>
        </w:rPr>
        <w:t>/</w:t>
      </w:r>
      <w:r>
        <w:rPr>
          <w:lang w:val="ru-RU" w:eastAsia="ru-RU"/>
        </w:rPr>
        <w:t xml:space="preserve"> т)</w:t>
      </w:r>
    </w:p>
    <w:p w14:paraId="3DF8BA62" w14:textId="77777777" w:rsidR="0063103D" w:rsidRDefault="0063103D" w:rsidP="0063103D">
      <w:pPr>
        <w:pStyle w:val="HScheme"/>
        <w:rPr>
          <w:lang w:val="ru-RU" w:eastAsia="ru-RU"/>
        </w:rPr>
      </w:pPr>
      <w:r>
        <w:rPr>
          <w:lang w:val="ru-RU" w:eastAsia="ru-RU"/>
        </w:rPr>
        <w:drawing>
          <wp:inline distT="0" distB="0" distL="0" distR="0" wp14:anchorId="57604C5E" wp14:editId="49FCCEFA">
            <wp:extent cx="5940000" cy="1821180"/>
            <wp:effectExtent l="0" t="0" r="3810" b="762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A131513" w14:textId="77777777" w:rsidR="0063103D" w:rsidRDefault="0063103D" w:rsidP="0063103D">
      <w:pPr>
        <w:pStyle w:val="21"/>
        <w:rPr>
          <w:lang w:val="ru-RU"/>
        </w:rPr>
      </w:pPr>
      <w:bookmarkStart w:id="79" w:name="_Toc104315257"/>
      <w:bookmarkStart w:id="80" w:name="_Toc105757711"/>
      <w:r>
        <w:t>EBITDA</w:t>
      </w:r>
      <w:bookmarkEnd w:id="79"/>
      <w:bookmarkEnd w:id="80"/>
    </w:p>
    <w:p w14:paraId="191C3AB8" w14:textId="77777777" w:rsidR="0063103D" w:rsidRDefault="0063103D" w:rsidP="0063103D">
      <w:pPr>
        <w:pStyle w:val="Bodytext"/>
      </w:pPr>
      <w:r w:rsidRPr="000A6F94">
        <w:t xml:space="preserve">В 2021 году </w:t>
      </w:r>
      <w:r>
        <w:t>EBITDA</w:t>
      </w:r>
      <w:r w:rsidRPr="000A6F94">
        <w:t xml:space="preserve"> Компании достигла максимального значения за </w:t>
      </w:r>
      <w:r>
        <w:t>пять</w:t>
      </w:r>
      <w:r w:rsidRPr="000A6F94">
        <w:t xml:space="preserve"> лет благодаря рекордной добыче и значительному росту цен на природный газ, газовый конденсат, а также </w:t>
      </w:r>
      <w:r>
        <w:t>сжиженный углеводородный газ</w:t>
      </w:r>
      <w:r w:rsidRPr="000A6F94">
        <w:t>. Кроме того, немаловажную роль сыграла эффективная работа по сдерживанию роста цен на</w:t>
      </w:r>
      <w:r>
        <w:t xml:space="preserve"> товарно-материальные ценности </w:t>
      </w:r>
      <w:r w:rsidRPr="000A6F94">
        <w:t xml:space="preserve">и услуги в рамках операционной деятельности </w:t>
      </w:r>
      <w:r>
        <w:t>Компании</w:t>
      </w:r>
      <w:r w:rsidRPr="000A6F94">
        <w:t>.</w:t>
      </w:r>
      <w:r>
        <w:t xml:space="preserve"> Несмотря на повышение </w:t>
      </w:r>
      <w:r w:rsidRPr="000A6F94">
        <w:t>на 26%</w:t>
      </w:r>
      <w:r>
        <w:t xml:space="preserve"> удельной себестоимости реализации, связанной прежде всего с увеличением выплат налога на добычу полезных ископаемых</w:t>
      </w:r>
      <w:r w:rsidRPr="00B327C9">
        <w:t xml:space="preserve"> </w:t>
      </w:r>
      <w:r>
        <w:t>на</w:t>
      </w:r>
      <w:r w:rsidRPr="00B327C9">
        <w:t xml:space="preserve"> 300 млн руб.</w:t>
      </w:r>
      <w:r>
        <w:t>,</w:t>
      </w:r>
      <w:r w:rsidRPr="00E46F43">
        <w:t xml:space="preserve"> </w:t>
      </w:r>
      <w:r w:rsidRPr="000A6F94">
        <w:t xml:space="preserve">рентабельность по </w:t>
      </w:r>
      <w:r>
        <w:t>EBITDA</w:t>
      </w:r>
      <w:r w:rsidRPr="000A6F94">
        <w:t xml:space="preserve"> </w:t>
      </w:r>
      <w:r>
        <w:t xml:space="preserve">остается на высоком уровне - </w:t>
      </w:r>
      <w:r w:rsidRPr="000A6F94">
        <w:t>49%.</w:t>
      </w:r>
    </w:p>
    <w:p w14:paraId="6B055CE3" w14:textId="726A0DCE" w:rsidR="0063103D" w:rsidRDefault="0063103D" w:rsidP="0063103D">
      <w:pPr>
        <w:pStyle w:val="HScheme"/>
        <w:rPr>
          <w:lang w:val="ru-RU"/>
        </w:rPr>
      </w:pPr>
      <w:r>
        <w:t>EBITDA</w:t>
      </w:r>
      <w:r>
        <w:rPr>
          <w:lang w:val="ru-RU"/>
        </w:rPr>
        <w:t>, млн руб,</w:t>
      </w:r>
      <w:r w:rsidRPr="00E46F43">
        <w:rPr>
          <w:lang w:val="ru-RU"/>
        </w:rPr>
        <w:t xml:space="preserve"> </w:t>
      </w:r>
      <w:r>
        <w:rPr>
          <w:lang w:val="ru-RU"/>
        </w:rPr>
        <w:t xml:space="preserve">и рентабельности </w:t>
      </w:r>
      <w:r>
        <w:t>EBITDA</w:t>
      </w:r>
      <w:r>
        <w:rPr>
          <w:lang w:val="ru-RU"/>
        </w:rPr>
        <w:t>, %, 2019-2021 гг.</w:t>
      </w:r>
    </w:p>
    <w:p w14:paraId="69A084A1" w14:textId="3B22904B" w:rsidR="00B70A09" w:rsidRDefault="00B70A09" w:rsidP="00B70A09">
      <w:pPr>
        <w:pStyle w:val="Bodytext"/>
      </w:pPr>
      <w:r>
        <w:rPr>
          <w:rFonts w:ascii="Segoe UI" w:hAnsi="Segoe UI" w:cs="Segoe UI"/>
          <w:noProof/>
          <w:color w:val="000000" w:themeColor="text1"/>
          <w:sz w:val="20"/>
          <w:szCs w:val="20"/>
          <w:lang w:eastAsia="ru-RU"/>
        </w:rPr>
        <w:lastRenderedPageBreak/>
        <w:drawing>
          <wp:inline distT="0" distB="0" distL="0" distR="0" wp14:anchorId="38065D7F" wp14:editId="673D9937">
            <wp:extent cx="2506980" cy="1455420"/>
            <wp:effectExtent l="0" t="0" r="7620" b="1143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Pr>
          <w:rFonts w:ascii="Segoe UI" w:hAnsi="Segoe UI" w:cs="Segoe UI"/>
          <w:noProof/>
          <w:color w:val="000000" w:themeColor="text1"/>
          <w:sz w:val="20"/>
          <w:szCs w:val="20"/>
          <w:lang w:eastAsia="ru-RU"/>
        </w:rPr>
        <w:drawing>
          <wp:inline distT="0" distB="0" distL="0" distR="0" wp14:anchorId="412BC925" wp14:editId="47D05513">
            <wp:extent cx="2705100" cy="1463040"/>
            <wp:effectExtent l="0" t="0" r="0" b="381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EBDEC57" w14:textId="11F302E1" w:rsidR="0063103D" w:rsidRPr="00222CFB" w:rsidRDefault="0063103D" w:rsidP="00222CFB">
      <w:pPr>
        <w:pStyle w:val="Bodytext"/>
        <w:jc w:val="left"/>
      </w:pPr>
      <w:bookmarkStart w:id="81" w:name="_Toc104315258"/>
      <w:r w:rsidRPr="00222CFB">
        <w:rPr>
          <w:rStyle w:val="HScheme0"/>
        </w:rPr>
        <w:t>Факторный анализ EBITDA, 2021 г., млн руб.</w:t>
      </w:r>
      <w:bookmarkEnd w:id="81"/>
      <w:r w:rsidR="00760DAE" w:rsidRPr="00222CFB">
        <w:rPr>
          <w:noProof/>
        </w:rPr>
        <w:t xml:space="preserve"> </w:t>
      </w:r>
      <w:r w:rsidR="0007019C" w:rsidRPr="00222CFB">
        <w:rPr>
          <w:noProof/>
          <w:lang w:eastAsia="ru-RU"/>
        </w:rPr>
        <w:drawing>
          <wp:inline distT="0" distB="0" distL="0" distR="0" wp14:anchorId="55D3E0E4" wp14:editId="2215B1E5">
            <wp:extent cx="5940425" cy="2500630"/>
            <wp:effectExtent l="0" t="0" r="3175"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0425" cy="2500630"/>
                    </a:xfrm>
                    <a:prstGeom prst="rect">
                      <a:avLst/>
                    </a:prstGeom>
                  </pic:spPr>
                </pic:pic>
              </a:graphicData>
            </a:graphic>
          </wp:inline>
        </w:drawing>
      </w:r>
      <w:bookmarkStart w:id="82" w:name="_Toc104315259"/>
      <w:r w:rsidRPr="00222CFB">
        <w:rPr>
          <w:rStyle w:val="22"/>
        </w:rPr>
        <w:t>Структура операционных расходов</w:t>
      </w:r>
      <w:bookmarkEnd w:id="82"/>
    </w:p>
    <w:p w14:paraId="37209C86" w14:textId="77777777" w:rsidR="0063103D" w:rsidRPr="000A6F94" w:rsidRDefault="0063103D" w:rsidP="0063103D">
      <w:pPr>
        <w:pStyle w:val="Bodytext"/>
      </w:pPr>
      <w:r w:rsidRPr="000A6F94">
        <w:t xml:space="preserve">Операционные расходы Компании преимущественно представлены затратами на персонал, транспортными издержками и </w:t>
      </w:r>
      <w:r>
        <w:t>оплатой налогу на добычу полезных ископаемых.</w:t>
      </w:r>
      <w:r w:rsidRPr="000A6F94">
        <w:t xml:space="preserve"> В 2021 году расходы существенно увеличилис</w:t>
      </w:r>
      <w:r>
        <w:t>ь</w:t>
      </w:r>
      <w:r w:rsidRPr="000A6F94">
        <w:t xml:space="preserve"> как в общем, так и удельном выражении</w:t>
      </w:r>
      <w:r>
        <w:t>. Основной</w:t>
      </w:r>
      <w:r w:rsidRPr="000A6F94">
        <w:t xml:space="preserve"> рост затрат приходится на </w:t>
      </w:r>
      <w:r>
        <w:t>налог на добычу полезных ископаемых.</w:t>
      </w:r>
    </w:p>
    <w:p w14:paraId="79218F20" w14:textId="77777777" w:rsidR="0063103D" w:rsidRDefault="0063103D" w:rsidP="0063103D">
      <w:pPr>
        <w:pStyle w:val="HScheme"/>
        <w:rPr>
          <w:lang w:val="ru-RU"/>
        </w:rPr>
      </w:pPr>
      <w:r>
        <w:rPr>
          <w:lang w:val="ru-RU"/>
        </w:rPr>
        <w:t>Структура операционных расходов, млн руб.</w:t>
      </w:r>
    </w:p>
    <w:p w14:paraId="177CC5A6" w14:textId="77777777" w:rsidR="0063103D" w:rsidRPr="000A6F94" w:rsidRDefault="0063103D" w:rsidP="0063103D">
      <w:pPr>
        <w:rPr>
          <w:rFonts w:ascii="Segoe UI" w:hAnsi="Segoe UI" w:cs="Segoe UI"/>
          <w:b/>
          <w:bCs/>
          <w:color w:val="A7353A"/>
          <w:sz w:val="20"/>
          <w:szCs w:val="20"/>
          <w:lang w:val="ru-RU"/>
        </w:rPr>
      </w:pPr>
      <w:r>
        <w:rPr>
          <w:rFonts w:ascii="Segoe UI" w:hAnsi="Segoe UI" w:cs="Segoe UI"/>
          <w:b/>
          <w:bCs/>
          <w:noProof/>
          <w:color w:val="A7353A"/>
          <w:sz w:val="20"/>
          <w:szCs w:val="20"/>
          <w:lang w:val="ru-RU" w:eastAsia="ru-RU"/>
        </w:rPr>
        <w:drawing>
          <wp:inline distT="0" distB="0" distL="0" distR="0" wp14:anchorId="50D9C4ED" wp14:editId="7AD895E3">
            <wp:extent cx="4175760" cy="2263140"/>
            <wp:effectExtent l="0" t="0" r="15240" b="1016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8B73112" w14:textId="77777777" w:rsidR="0063103D" w:rsidRPr="000A6F94" w:rsidRDefault="0063103D" w:rsidP="0063103D">
      <w:pPr>
        <w:pStyle w:val="HScheme"/>
        <w:rPr>
          <w:lang w:val="ru-RU"/>
        </w:rPr>
      </w:pPr>
      <w:r w:rsidRPr="000A6F94">
        <w:rPr>
          <w:lang w:val="ru-RU"/>
        </w:rPr>
        <w:t>Структура операционных расходов</w:t>
      </w:r>
      <w:r>
        <w:rPr>
          <w:lang w:val="ru-RU"/>
        </w:rPr>
        <w:t>, 2021г., %</w:t>
      </w:r>
    </w:p>
    <w:p w14:paraId="16E2491F" w14:textId="77777777" w:rsidR="0063103D" w:rsidRDefault="0063103D" w:rsidP="0063103D">
      <w:pPr>
        <w:rPr>
          <w:rFonts w:ascii="Segoe UI" w:hAnsi="Segoe UI" w:cs="Segoe UI"/>
          <w:sz w:val="20"/>
          <w:szCs w:val="20"/>
        </w:rPr>
      </w:pPr>
      <w:r>
        <w:rPr>
          <w:rFonts w:ascii="Segoe UI" w:hAnsi="Segoe UI" w:cs="Segoe UI"/>
          <w:noProof/>
          <w:sz w:val="20"/>
          <w:szCs w:val="20"/>
          <w:lang w:val="ru-RU" w:eastAsia="ru-RU"/>
        </w:rPr>
        <w:lastRenderedPageBreak/>
        <w:drawing>
          <wp:inline distT="0" distB="0" distL="0" distR="0" wp14:anchorId="297590E0" wp14:editId="58AFF6C3">
            <wp:extent cx="5486400" cy="3200400"/>
            <wp:effectExtent l="0" t="0" r="12700" b="1270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21BEBFA" w14:textId="77777777" w:rsidR="0063103D" w:rsidRDefault="0063103D" w:rsidP="0063103D">
      <w:pPr>
        <w:pStyle w:val="21"/>
        <w:rPr>
          <w:lang w:val="ru-RU"/>
        </w:rPr>
      </w:pPr>
      <w:bookmarkStart w:id="83" w:name="_Toc104315260"/>
      <w:bookmarkStart w:id="84" w:name="_Toc105757712"/>
      <w:r>
        <w:rPr>
          <w:lang w:val="ru-RU"/>
        </w:rPr>
        <w:t>Чистая прибыль</w:t>
      </w:r>
      <w:bookmarkEnd w:id="83"/>
      <w:bookmarkEnd w:id="84"/>
    </w:p>
    <w:p w14:paraId="043894C4" w14:textId="77777777" w:rsidR="0063103D" w:rsidRDefault="0063103D" w:rsidP="0063103D">
      <w:pPr>
        <w:pStyle w:val="Bodytext"/>
      </w:pPr>
    </w:p>
    <w:p w14:paraId="09AFC680" w14:textId="77777777" w:rsidR="0063103D" w:rsidRDefault="0063103D" w:rsidP="0063103D">
      <w:pPr>
        <w:pStyle w:val="Bodytext"/>
      </w:pPr>
    </w:p>
    <w:p w14:paraId="375ED5D0" w14:textId="6FB7F0F7" w:rsidR="0063103D" w:rsidRPr="00FA312E" w:rsidRDefault="0063103D" w:rsidP="0063103D">
      <w:pPr>
        <w:pStyle w:val="Bodytext"/>
        <w:rPr>
          <w:color w:val="1F497D"/>
        </w:rPr>
      </w:pPr>
      <w:r w:rsidRPr="00FA312E">
        <w:t>В 2021 году чистая прибыль Компании росла опережающими темпами по отношению к динамике выручке. По итогам года прирост составил внушительные 42%. Рост обусловлен увеличением выручки в 2021 году по отношению к 2020 году на 1,49 млрд</w:t>
      </w:r>
      <w:r w:rsidR="00A2580F">
        <w:t xml:space="preserve"> </w:t>
      </w:r>
      <w:r w:rsidRPr="00FA312E">
        <w:t xml:space="preserve">руб. (+23,7%), </w:t>
      </w:r>
      <w:r>
        <w:t xml:space="preserve">а </w:t>
      </w:r>
      <w:r w:rsidRPr="00FA312E">
        <w:t xml:space="preserve">также </w:t>
      </w:r>
      <w:r>
        <w:t>снижением</w:t>
      </w:r>
      <w:r w:rsidRPr="00FA312E">
        <w:t xml:space="preserve"> финансовы</w:t>
      </w:r>
      <w:r>
        <w:t>х</w:t>
      </w:r>
      <w:r w:rsidRPr="00FA312E">
        <w:t xml:space="preserve"> расход</w:t>
      </w:r>
      <w:r>
        <w:t xml:space="preserve">ов </w:t>
      </w:r>
      <w:r w:rsidRPr="00FA312E">
        <w:t>на 1,15 млрд.</w:t>
      </w:r>
      <w:r>
        <w:t xml:space="preserve"> </w:t>
      </w:r>
      <w:r w:rsidRPr="00FA312E">
        <w:t>руб. (-47,3%</w:t>
      </w:r>
      <w:r>
        <w:t>)</w:t>
      </w:r>
      <w:r w:rsidRPr="00FA312E">
        <w:t xml:space="preserve">. </w:t>
      </w:r>
      <w:r>
        <w:t xml:space="preserve">Годом ранее снижение чистой прибыли </w:t>
      </w:r>
      <w:r w:rsidRPr="00FA312E">
        <w:t>по отношению к 2019 году</w:t>
      </w:r>
      <w:r>
        <w:t xml:space="preserve">, напротив, обусловлено меньшим объемом выручки и положительным </w:t>
      </w:r>
      <w:r w:rsidRPr="00FA312E">
        <w:t>сальдо финансовых доходов и расходов</w:t>
      </w:r>
      <w:r>
        <w:t>.</w:t>
      </w:r>
    </w:p>
    <w:p w14:paraId="4C3D556C" w14:textId="77777777" w:rsidR="0063103D" w:rsidRPr="00353A83" w:rsidRDefault="0063103D" w:rsidP="0063103D">
      <w:pPr>
        <w:pStyle w:val="HScheme"/>
        <w:rPr>
          <w:lang w:val="ru-RU"/>
        </w:rPr>
      </w:pPr>
      <w:r w:rsidRPr="00353A83">
        <w:rPr>
          <w:lang w:val="ru-RU"/>
        </w:rPr>
        <w:t>Чистая прибыль, млн руб.</w:t>
      </w:r>
    </w:p>
    <w:p w14:paraId="6802E068" w14:textId="77777777" w:rsidR="0063103D" w:rsidRPr="00775088" w:rsidRDefault="0063103D" w:rsidP="0063103D">
      <w:pPr>
        <w:pStyle w:val="Bodytext"/>
      </w:pPr>
      <w:r>
        <w:rPr>
          <w:noProof/>
          <w:lang w:eastAsia="ru-RU"/>
        </w:rPr>
        <w:drawing>
          <wp:inline distT="0" distB="0" distL="0" distR="0" wp14:anchorId="23392F48" wp14:editId="63D79F2B">
            <wp:extent cx="4678680" cy="2567940"/>
            <wp:effectExtent l="0" t="0" r="7620" b="381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167DD42" w14:textId="77777777" w:rsidR="0063103D" w:rsidRPr="00314583" w:rsidRDefault="0063103D" w:rsidP="0063103D">
      <w:pPr>
        <w:pStyle w:val="1"/>
        <w:rPr>
          <w:lang w:val="ru-RU"/>
        </w:rPr>
      </w:pPr>
      <w:bookmarkStart w:id="85" w:name="_Toc104315261"/>
      <w:bookmarkStart w:id="86" w:name="_Toc105757713"/>
      <w:r w:rsidRPr="00314583">
        <w:rPr>
          <w:lang w:val="ru-RU"/>
        </w:rPr>
        <w:lastRenderedPageBreak/>
        <w:t>Управление долгом и кредитные рейтинги</w:t>
      </w:r>
      <w:bookmarkEnd w:id="85"/>
      <w:bookmarkEnd w:id="86"/>
    </w:p>
    <w:p w14:paraId="18A000E6" w14:textId="77777777" w:rsidR="0063103D" w:rsidRPr="00001286" w:rsidRDefault="0063103D" w:rsidP="0063103D">
      <w:pPr>
        <w:pStyle w:val="Bodytext"/>
      </w:pPr>
      <w:r>
        <w:t xml:space="preserve">По состоянию на конец 2021 года размер общего долга Компании составил 11,1 млрд руб., чистого долга — 7,5 млрд рублей. </w:t>
      </w:r>
      <w:r w:rsidRPr="00001286">
        <w:t xml:space="preserve">Величина показателя Чистый долг / </w:t>
      </w:r>
      <w:r>
        <w:t>EBITDA</w:t>
      </w:r>
      <w:r w:rsidRPr="00001286">
        <w:t xml:space="preserve"> на конец периода </w:t>
      </w:r>
      <w:r>
        <w:t>-</w:t>
      </w:r>
      <w:r w:rsidRPr="00001286">
        <w:t xml:space="preserve"> </w:t>
      </w:r>
      <w:r>
        <w:t>1.97</w:t>
      </w:r>
      <w:r w:rsidRPr="00001286">
        <w:t>х. Таким образом</w:t>
      </w:r>
      <w:r>
        <w:t>,</w:t>
      </w:r>
      <w:r w:rsidRPr="00001286">
        <w:t xml:space="preserve"> Компания выполняет финансовые ковенанты по облигационному займу, а также цели своей Стратегии по развитию до 2025 года, согласно которым целевым уровнем чистого долга является значение не более 3,0х </w:t>
      </w:r>
      <w:r>
        <w:t>EBITDA</w:t>
      </w:r>
      <w:r w:rsidRPr="00001286">
        <w:t>.</w:t>
      </w:r>
    </w:p>
    <w:p w14:paraId="4D4F3BD0" w14:textId="77777777" w:rsidR="0063103D" w:rsidRDefault="0063103D" w:rsidP="0063103D">
      <w:pPr>
        <w:pStyle w:val="HScheme"/>
        <w:rPr>
          <w:lang w:val="ru-RU"/>
        </w:rPr>
      </w:pPr>
      <w:r>
        <w:rPr>
          <w:lang w:val="ru-RU"/>
        </w:rPr>
        <w:t xml:space="preserve">Чистый долг, млрд руб., и показатель чистый долг </w:t>
      </w:r>
      <w:r w:rsidRPr="006D4142">
        <w:rPr>
          <w:lang w:val="ru-RU"/>
        </w:rPr>
        <w:t>/</w:t>
      </w:r>
      <w:r>
        <w:rPr>
          <w:lang w:val="ru-RU"/>
        </w:rPr>
        <w:t xml:space="preserve"> </w:t>
      </w:r>
      <w:r>
        <w:t>EBITDA</w:t>
      </w:r>
    </w:p>
    <w:p w14:paraId="73B6869B" w14:textId="77777777" w:rsidR="0063103D" w:rsidRPr="006D4142" w:rsidRDefault="0063103D" w:rsidP="0063103D">
      <w:pPr>
        <w:pStyle w:val="HScheme"/>
        <w:rPr>
          <w:lang w:val="ru-RU"/>
        </w:rPr>
      </w:pPr>
      <w:r>
        <w:rPr>
          <w:rFonts w:ascii="Segoe UI" w:hAnsi="Segoe UI" w:cs="Segoe UI"/>
          <w:color w:val="000000" w:themeColor="text1"/>
          <w:szCs w:val="20"/>
          <w:lang w:val="ru-RU" w:eastAsia="ru-RU"/>
        </w:rPr>
        <w:drawing>
          <wp:inline distT="0" distB="0" distL="0" distR="0" wp14:anchorId="62020F6F" wp14:editId="0416F4DD">
            <wp:extent cx="2506980" cy="1455420"/>
            <wp:effectExtent l="0" t="0" r="7620" b="1143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Pr>
          <w:rFonts w:ascii="Segoe UI" w:hAnsi="Segoe UI" w:cs="Segoe UI"/>
          <w:color w:val="000000" w:themeColor="text1"/>
          <w:szCs w:val="20"/>
          <w:lang w:val="ru-RU" w:eastAsia="ru-RU"/>
        </w:rPr>
        <w:drawing>
          <wp:inline distT="0" distB="0" distL="0" distR="0" wp14:anchorId="7FBC6619" wp14:editId="79A5C68A">
            <wp:extent cx="2705100" cy="1463040"/>
            <wp:effectExtent l="0" t="0" r="0" b="381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C56E5AA" w14:textId="77777777" w:rsidR="0063103D" w:rsidRPr="00001286" w:rsidRDefault="0063103D" w:rsidP="0063103D">
      <w:pPr>
        <w:pStyle w:val="Bodytext"/>
      </w:pPr>
      <w:r w:rsidRPr="00001286">
        <w:t>Кредитный портфель Компании на 31.12.2021 представлен корпоративными облигациями, которые были выпущены в 2020 и 2021 годах в рамках программы максимальным объемом на 20 млрд руб., утвержденной ММВБ. На конец 2021 года размещенный объем составил 9 млрд руб.</w:t>
      </w:r>
      <w:r>
        <w:t>: п</w:t>
      </w:r>
      <w:r w:rsidRPr="00001286">
        <w:t xml:space="preserve">ервый выпуск </w:t>
      </w:r>
      <w:r>
        <w:t xml:space="preserve">- </w:t>
      </w:r>
      <w:r w:rsidRPr="00001286">
        <w:t xml:space="preserve">сроком погашения до 2023 года со ставкой купона 8,5%, второй выпуск </w:t>
      </w:r>
      <w:r>
        <w:t xml:space="preserve">- </w:t>
      </w:r>
      <w:r w:rsidRPr="00001286">
        <w:t>сроком погашения до 2025 года со ставкой 9</w:t>
      </w:r>
      <w:r>
        <w:t>,</w:t>
      </w:r>
      <w:r w:rsidRPr="00001286">
        <w:t>15%.</w:t>
      </w:r>
      <w:r>
        <w:t xml:space="preserve"> </w:t>
      </w:r>
      <w:r w:rsidRPr="00001286">
        <w:t>Целевое использование средств от размещения облигаций</w:t>
      </w:r>
      <w:r>
        <w:t xml:space="preserve"> - </w:t>
      </w:r>
      <w:r w:rsidRPr="00001286">
        <w:t>финансирование инвестиционной программы Компании.</w:t>
      </w:r>
    </w:p>
    <w:p w14:paraId="6CB58040" w14:textId="77777777" w:rsidR="0063103D" w:rsidRPr="00001286" w:rsidRDefault="0063103D" w:rsidP="0063103D">
      <w:pPr>
        <w:pStyle w:val="Bodytext"/>
      </w:pPr>
      <w:r w:rsidRPr="00001286">
        <w:t>Также у Компании открыты три кредитные линии в разных банках на 1 млрд руб. каждая.</w:t>
      </w:r>
    </w:p>
    <w:p w14:paraId="0A05FAC2" w14:textId="77777777" w:rsidR="0063103D" w:rsidRPr="002135CE" w:rsidRDefault="0063103D" w:rsidP="0063103D">
      <w:pPr>
        <w:pStyle w:val="HScheme"/>
        <w:rPr>
          <w:lang w:val="ru-RU"/>
        </w:rPr>
      </w:pPr>
      <w:r>
        <w:rPr>
          <w:lang w:val="ru-RU"/>
        </w:rPr>
        <w:t>Структура общего долга на 31.12.2021 г.,</w:t>
      </w:r>
      <w:r w:rsidRPr="002135CE">
        <w:rPr>
          <w:lang w:val="ru-RU"/>
        </w:rPr>
        <w:t xml:space="preserve"> млрд руб.</w:t>
      </w:r>
    </w:p>
    <w:p w14:paraId="2271A059" w14:textId="77777777" w:rsidR="0063103D" w:rsidRPr="00001286" w:rsidRDefault="0063103D" w:rsidP="0063103D">
      <w:pPr>
        <w:pStyle w:val="a6"/>
        <w:rPr>
          <w:rFonts w:ascii="Segoe UI" w:hAnsi="Segoe UI" w:cs="Segoe UI"/>
          <w:b/>
          <w:sz w:val="28"/>
          <w:szCs w:val="28"/>
          <w:lang w:val="ru-RU"/>
        </w:rPr>
      </w:pPr>
    </w:p>
    <w:p w14:paraId="7C212ED3" w14:textId="77777777" w:rsidR="0063103D" w:rsidRDefault="0063103D" w:rsidP="0063103D">
      <w:pPr>
        <w:pStyle w:val="Bodytext"/>
      </w:pPr>
      <w:r w:rsidRPr="004F1784">
        <w:rPr>
          <w:noProof/>
          <w:lang w:eastAsia="ru-RU"/>
        </w:rPr>
        <w:drawing>
          <wp:inline distT="0" distB="0" distL="0" distR="0" wp14:anchorId="67BE86E7" wp14:editId="239EDBE1">
            <wp:extent cx="3985260" cy="2202180"/>
            <wp:effectExtent l="0" t="0" r="15240" b="762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00E5335" w14:textId="77777777" w:rsidR="0063103D" w:rsidRDefault="0063103D" w:rsidP="0063103D">
      <w:pPr>
        <w:pStyle w:val="HScheme"/>
        <w:rPr>
          <w:lang w:val="ru-RU"/>
        </w:rPr>
      </w:pPr>
      <w:r>
        <w:rPr>
          <w:lang w:val="ru-RU"/>
        </w:rPr>
        <w:t>Структура общего долга на 31.12.2021 г., %</w:t>
      </w:r>
    </w:p>
    <w:p w14:paraId="609AEA26" w14:textId="77777777" w:rsidR="0063103D" w:rsidRDefault="0063103D" w:rsidP="0063103D">
      <w:pPr>
        <w:pStyle w:val="HScheme"/>
        <w:rPr>
          <w:lang w:val="ru-RU"/>
        </w:rPr>
      </w:pPr>
      <w:r>
        <w:rPr>
          <w:lang w:val="ru-RU"/>
        </w:rPr>
        <w:lastRenderedPageBreak/>
        <w:t>По срочности</w:t>
      </w:r>
    </w:p>
    <w:p w14:paraId="3215A21A" w14:textId="77777777" w:rsidR="0063103D" w:rsidRDefault="0063103D" w:rsidP="0063103D">
      <w:pPr>
        <w:pStyle w:val="HScheme"/>
        <w:rPr>
          <w:lang w:val="ru-RU"/>
        </w:rPr>
      </w:pPr>
      <w:r>
        <w:rPr>
          <w:lang w:val="ru-RU" w:eastAsia="ru-RU"/>
        </w:rPr>
        <w:drawing>
          <wp:inline distT="0" distB="0" distL="0" distR="0" wp14:anchorId="236B5D8A" wp14:editId="2E4E39F6">
            <wp:extent cx="3482340" cy="1524000"/>
            <wp:effectExtent l="0" t="0" r="10160" b="1270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2F88150" w14:textId="77777777" w:rsidR="0063103D" w:rsidRDefault="0063103D" w:rsidP="0063103D">
      <w:pPr>
        <w:pStyle w:val="HScheme"/>
        <w:rPr>
          <w:lang w:val="ru-RU"/>
        </w:rPr>
      </w:pPr>
      <w:r>
        <w:rPr>
          <w:lang w:val="ru-RU"/>
        </w:rPr>
        <w:t>По валюте</w:t>
      </w:r>
    </w:p>
    <w:p w14:paraId="12858094" w14:textId="3F6AB81E" w:rsidR="0063103D" w:rsidRDefault="0063103D" w:rsidP="0063103D">
      <w:pPr>
        <w:pStyle w:val="HScheme"/>
        <w:rPr>
          <w:lang w:val="ru-RU"/>
        </w:rPr>
      </w:pPr>
      <w:r>
        <w:rPr>
          <w:lang w:val="ru-RU" w:eastAsia="ru-RU"/>
        </w:rPr>
        <w:drawing>
          <wp:inline distT="0" distB="0" distL="0" distR="0" wp14:anchorId="65343F94" wp14:editId="2C4CF903">
            <wp:extent cx="3482340" cy="1524000"/>
            <wp:effectExtent l="0" t="0" r="10160" b="1270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C49DE58" w14:textId="569A5ED9" w:rsidR="004D225C" w:rsidRDefault="004D225C" w:rsidP="004D225C">
      <w:pPr>
        <w:pStyle w:val="HScheme"/>
        <w:rPr>
          <w:lang w:val="ru-RU"/>
        </w:rPr>
      </w:pPr>
      <w:r>
        <w:rPr>
          <w:lang w:val="ru-RU"/>
        </w:rPr>
        <w:t>По типу ставки</w:t>
      </w:r>
    </w:p>
    <w:p w14:paraId="28E39057" w14:textId="77777777" w:rsidR="004D225C" w:rsidRDefault="004D225C" w:rsidP="004D225C">
      <w:pPr>
        <w:pStyle w:val="HScheme"/>
        <w:rPr>
          <w:lang w:val="ru-RU"/>
        </w:rPr>
      </w:pPr>
      <w:r>
        <w:rPr>
          <w:lang w:val="ru-RU" w:eastAsia="ru-RU"/>
        </w:rPr>
        <w:drawing>
          <wp:inline distT="0" distB="0" distL="0" distR="0" wp14:anchorId="3D252030" wp14:editId="6393D643">
            <wp:extent cx="3482340" cy="1524000"/>
            <wp:effectExtent l="0" t="0" r="10160" b="1270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2FB1483" w14:textId="77777777" w:rsidR="0063103D" w:rsidRPr="00001286" w:rsidRDefault="0063103D" w:rsidP="0063103D">
      <w:pPr>
        <w:pStyle w:val="Bodytext"/>
      </w:pPr>
      <w:r w:rsidRPr="00001286">
        <w:t>В расч</w:t>
      </w:r>
      <w:r>
        <w:t>е</w:t>
      </w:r>
      <w:r w:rsidRPr="00001286">
        <w:t>т долговых обязательств на 31.12.2021 включены облигационные займы с начисленными купонами (9,1 млрд руб.), акционерный за</w:t>
      </w:r>
      <w:r>
        <w:t>е</w:t>
      </w:r>
      <w:r w:rsidRPr="00001286">
        <w:t>м (1,4 млрд руб.), а также задолженность по обратному лизингу с АО «ГИЛК» (0.6 млрд руб.).</w:t>
      </w:r>
    </w:p>
    <w:p w14:paraId="254ED3F6" w14:textId="77777777" w:rsidR="0063103D" w:rsidRPr="00001286" w:rsidRDefault="0063103D" w:rsidP="0063103D">
      <w:pPr>
        <w:pStyle w:val="Htabl"/>
        <w:rPr>
          <w:lang w:val="ru-RU"/>
        </w:rPr>
      </w:pPr>
      <w:r>
        <w:rPr>
          <w:lang w:val="ru-RU"/>
        </w:rPr>
        <w:t>График выплат по облигационным займам, тыс. руб.</w:t>
      </w:r>
    </w:p>
    <w:tbl>
      <w:tblPr>
        <w:tblStyle w:val="af1"/>
        <w:tblW w:w="9351" w:type="dxa"/>
        <w:tblLook w:val="04A0" w:firstRow="1" w:lastRow="0" w:firstColumn="1" w:lastColumn="0" w:noHBand="0" w:noVBand="1"/>
      </w:tblPr>
      <w:tblGrid>
        <w:gridCol w:w="2337"/>
        <w:gridCol w:w="2338"/>
        <w:gridCol w:w="2338"/>
        <w:gridCol w:w="2338"/>
      </w:tblGrid>
      <w:tr w:rsidR="0063103D" w14:paraId="54D6ACCF" w14:textId="77777777" w:rsidTr="00D5649F">
        <w:tc>
          <w:tcPr>
            <w:tcW w:w="4675" w:type="dxa"/>
            <w:gridSpan w:val="2"/>
            <w:tcBorders>
              <w:top w:val="single" w:sz="4" w:space="0" w:color="auto"/>
              <w:left w:val="single" w:sz="4" w:space="0" w:color="auto"/>
              <w:bottom w:val="single" w:sz="4" w:space="0" w:color="auto"/>
              <w:right w:val="single" w:sz="4" w:space="0" w:color="auto"/>
            </w:tcBorders>
            <w:shd w:val="clear" w:color="auto" w:fill="auto"/>
            <w:hideMark/>
          </w:tcPr>
          <w:p w14:paraId="5C264D45" w14:textId="77777777" w:rsidR="0063103D" w:rsidRPr="006B1356" w:rsidRDefault="0063103D" w:rsidP="00D5649F">
            <w:pPr>
              <w:pStyle w:val="Tablhead"/>
            </w:pPr>
            <w:r w:rsidRPr="006B1356">
              <w:t>Облигация ЯТЭК 001Р-01 (RU000A102B48)</w:t>
            </w:r>
          </w:p>
        </w:tc>
        <w:tc>
          <w:tcPr>
            <w:tcW w:w="4676" w:type="dxa"/>
            <w:gridSpan w:val="2"/>
            <w:tcBorders>
              <w:top w:val="single" w:sz="4" w:space="0" w:color="auto"/>
              <w:left w:val="single" w:sz="4" w:space="0" w:color="auto"/>
              <w:bottom w:val="single" w:sz="4" w:space="0" w:color="auto"/>
              <w:right w:val="single" w:sz="4" w:space="0" w:color="auto"/>
            </w:tcBorders>
            <w:shd w:val="clear" w:color="auto" w:fill="auto"/>
            <w:hideMark/>
          </w:tcPr>
          <w:p w14:paraId="446F4627" w14:textId="77777777" w:rsidR="0063103D" w:rsidRPr="006B1356" w:rsidRDefault="0063103D" w:rsidP="00D5649F">
            <w:pPr>
              <w:pStyle w:val="Tablhead"/>
            </w:pPr>
            <w:r w:rsidRPr="006B1356">
              <w:t>Облигация ЯТЭК 001Р-02 (RU000A102ZH2)</w:t>
            </w:r>
          </w:p>
          <w:p w14:paraId="7BE32A32" w14:textId="77777777" w:rsidR="0063103D" w:rsidRPr="006B1356" w:rsidRDefault="0063103D" w:rsidP="00D5649F">
            <w:pPr>
              <w:pStyle w:val="Tablhead"/>
            </w:pPr>
          </w:p>
        </w:tc>
      </w:tr>
      <w:tr w:rsidR="0063103D" w14:paraId="78576C0D" w14:textId="77777777" w:rsidTr="00D5649F">
        <w:tc>
          <w:tcPr>
            <w:tcW w:w="2337" w:type="dxa"/>
            <w:tcBorders>
              <w:top w:val="single" w:sz="4" w:space="0" w:color="auto"/>
              <w:left w:val="single" w:sz="4" w:space="0" w:color="auto"/>
              <w:bottom w:val="single" w:sz="4" w:space="0" w:color="auto"/>
              <w:right w:val="single" w:sz="4" w:space="0" w:color="auto"/>
            </w:tcBorders>
            <w:shd w:val="clear" w:color="auto" w:fill="auto"/>
            <w:hideMark/>
          </w:tcPr>
          <w:p w14:paraId="4AB069B9" w14:textId="77777777" w:rsidR="0063103D" w:rsidRPr="006B1356" w:rsidRDefault="0063103D" w:rsidP="00D5649F">
            <w:pPr>
              <w:pStyle w:val="Tablhead"/>
            </w:pPr>
            <w:r w:rsidRPr="006B1356">
              <w:t>Период</w:t>
            </w:r>
          </w:p>
        </w:tc>
        <w:tc>
          <w:tcPr>
            <w:tcW w:w="2338" w:type="dxa"/>
            <w:tcBorders>
              <w:top w:val="single" w:sz="4" w:space="0" w:color="auto"/>
              <w:left w:val="single" w:sz="4" w:space="0" w:color="auto"/>
              <w:bottom w:val="single" w:sz="4" w:space="0" w:color="auto"/>
              <w:right w:val="single" w:sz="4" w:space="0" w:color="auto"/>
            </w:tcBorders>
            <w:shd w:val="clear" w:color="auto" w:fill="auto"/>
            <w:hideMark/>
          </w:tcPr>
          <w:p w14:paraId="6CD4C6F4" w14:textId="77777777" w:rsidR="0063103D" w:rsidRPr="006B1356" w:rsidRDefault="0063103D" w:rsidP="00D5649F">
            <w:pPr>
              <w:pStyle w:val="Tablhead"/>
            </w:pPr>
            <w:r w:rsidRPr="006B1356">
              <w:t>Сумма выплаты</w:t>
            </w:r>
          </w:p>
        </w:tc>
        <w:tc>
          <w:tcPr>
            <w:tcW w:w="2338" w:type="dxa"/>
            <w:tcBorders>
              <w:top w:val="single" w:sz="4" w:space="0" w:color="auto"/>
              <w:left w:val="single" w:sz="4" w:space="0" w:color="auto"/>
              <w:bottom w:val="single" w:sz="4" w:space="0" w:color="auto"/>
              <w:right w:val="single" w:sz="4" w:space="0" w:color="auto"/>
            </w:tcBorders>
            <w:shd w:val="clear" w:color="auto" w:fill="auto"/>
            <w:hideMark/>
          </w:tcPr>
          <w:p w14:paraId="39E17C4C" w14:textId="77777777" w:rsidR="0063103D" w:rsidRPr="006B1356" w:rsidRDefault="0063103D" w:rsidP="00D5649F">
            <w:pPr>
              <w:pStyle w:val="Tablhead"/>
            </w:pPr>
            <w:r w:rsidRPr="006B1356">
              <w:t>Период</w:t>
            </w:r>
          </w:p>
        </w:tc>
        <w:tc>
          <w:tcPr>
            <w:tcW w:w="2338" w:type="dxa"/>
            <w:tcBorders>
              <w:top w:val="single" w:sz="4" w:space="0" w:color="auto"/>
              <w:left w:val="single" w:sz="4" w:space="0" w:color="auto"/>
              <w:bottom w:val="single" w:sz="4" w:space="0" w:color="auto"/>
              <w:right w:val="single" w:sz="4" w:space="0" w:color="auto"/>
            </w:tcBorders>
            <w:shd w:val="clear" w:color="auto" w:fill="auto"/>
            <w:hideMark/>
          </w:tcPr>
          <w:p w14:paraId="1A6A3A9D" w14:textId="77777777" w:rsidR="0063103D" w:rsidRPr="006B1356" w:rsidRDefault="0063103D" w:rsidP="00D5649F">
            <w:pPr>
              <w:pStyle w:val="Tablhead"/>
            </w:pPr>
            <w:r w:rsidRPr="006B1356">
              <w:t>Сумма выплаты</w:t>
            </w:r>
          </w:p>
        </w:tc>
      </w:tr>
      <w:tr w:rsidR="0063103D" w14:paraId="39E05619" w14:textId="77777777" w:rsidTr="00D5649F">
        <w:tc>
          <w:tcPr>
            <w:tcW w:w="2337" w:type="dxa"/>
            <w:tcBorders>
              <w:top w:val="single" w:sz="4" w:space="0" w:color="auto"/>
              <w:left w:val="single" w:sz="4" w:space="0" w:color="auto"/>
              <w:bottom w:val="single" w:sz="4" w:space="0" w:color="auto"/>
              <w:right w:val="single" w:sz="4" w:space="0" w:color="auto"/>
            </w:tcBorders>
            <w:hideMark/>
          </w:tcPr>
          <w:p w14:paraId="4CD938D1" w14:textId="77777777" w:rsidR="0063103D" w:rsidRDefault="0063103D" w:rsidP="00D5649F">
            <w:pPr>
              <w:pStyle w:val="Tablbody"/>
            </w:pPr>
            <w:r>
              <w:t>Май 2022</w:t>
            </w:r>
          </w:p>
        </w:tc>
        <w:tc>
          <w:tcPr>
            <w:tcW w:w="2338" w:type="dxa"/>
            <w:tcBorders>
              <w:top w:val="single" w:sz="4" w:space="0" w:color="auto"/>
              <w:left w:val="single" w:sz="4" w:space="0" w:color="auto"/>
              <w:bottom w:val="single" w:sz="4" w:space="0" w:color="auto"/>
              <w:right w:val="single" w:sz="4" w:space="0" w:color="auto"/>
            </w:tcBorders>
            <w:hideMark/>
          </w:tcPr>
          <w:p w14:paraId="44657AC6" w14:textId="77777777" w:rsidR="0063103D" w:rsidRDefault="0063103D" w:rsidP="00D5649F">
            <w:pPr>
              <w:pStyle w:val="Tablbody"/>
            </w:pPr>
            <w:r>
              <w:t>170 000</w:t>
            </w:r>
          </w:p>
        </w:tc>
        <w:tc>
          <w:tcPr>
            <w:tcW w:w="2338" w:type="dxa"/>
            <w:tcBorders>
              <w:top w:val="single" w:sz="4" w:space="0" w:color="auto"/>
              <w:left w:val="single" w:sz="4" w:space="0" w:color="auto"/>
              <w:bottom w:val="single" w:sz="4" w:space="0" w:color="auto"/>
              <w:right w:val="single" w:sz="4" w:space="0" w:color="auto"/>
            </w:tcBorders>
            <w:hideMark/>
          </w:tcPr>
          <w:p w14:paraId="0423D766" w14:textId="77777777" w:rsidR="0063103D" w:rsidRDefault="0063103D" w:rsidP="00D5649F">
            <w:pPr>
              <w:pStyle w:val="Tablbody"/>
            </w:pPr>
            <w:r>
              <w:t>Апр</w:t>
            </w:r>
            <w:r>
              <w:rPr>
                <w:lang w:val="ru-RU"/>
              </w:rPr>
              <w:t>ель</w:t>
            </w:r>
            <w:r>
              <w:t xml:space="preserve"> 2022</w:t>
            </w:r>
          </w:p>
        </w:tc>
        <w:tc>
          <w:tcPr>
            <w:tcW w:w="2338" w:type="dxa"/>
            <w:tcBorders>
              <w:top w:val="single" w:sz="4" w:space="0" w:color="auto"/>
              <w:left w:val="single" w:sz="4" w:space="0" w:color="auto"/>
              <w:bottom w:val="single" w:sz="4" w:space="0" w:color="auto"/>
              <w:right w:val="single" w:sz="4" w:space="0" w:color="auto"/>
            </w:tcBorders>
            <w:hideMark/>
          </w:tcPr>
          <w:p w14:paraId="6E0B12E2" w14:textId="77777777" w:rsidR="0063103D" w:rsidRDefault="0063103D" w:rsidP="00D5649F">
            <w:pPr>
              <w:pStyle w:val="Tablbody"/>
            </w:pPr>
            <w:r>
              <w:t>228 750</w:t>
            </w:r>
          </w:p>
        </w:tc>
      </w:tr>
      <w:tr w:rsidR="0063103D" w14:paraId="15351EBC" w14:textId="77777777" w:rsidTr="00D5649F">
        <w:tc>
          <w:tcPr>
            <w:tcW w:w="2337" w:type="dxa"/>
            <w:tcBorders>
              <w:top w:val="single" w:sz="4" w:space="0" w:color="auto"/>
              <w:left w:val="single" w:sz="4" w:space="0" w:color="auto"/>
              <w:bottom w:val="single" w:sz="4" w:space="0" w:color="auto"/>
              <w:right w:val="single" w:sz="4" w:space="0" w:color="auto"/>
            </w:tcBorders>
            <w:hideMark/>
          </w:tcPr>
          <w:p w14:paraId="6E53C96E" w14:textId="77777777" w:rsidR="0063103D" w:rsidRDefault="0063103D" w:rsidP="00D5649F">
            <w:pPr>
              <w:pStyle w:val="Tablbody"/>
            </w:pPr>
            <w:r>
              <w:t>Ноя</w:t>
            </w:r>
            <w:r>
              <w:rPr>
                <w:lang w:val="ru-RU"/>
              </w:rPr>
              <w:t>брь</w:t>
            </w:r>
            <w:r>
              <w:t xml:space="preserve"> 2022</w:t>
            </w:r>
          </w:p>
        </w:tc>
        <w:tc>
          <w:tcPr>
            <w:tcW w:w="2338" w:type="dxa"/>
            <w:tcBorders>
              <w:top w:val="single" w:sz="4" w:space="0" w:color="auto"/>
              <w:left w:val="single" w:sz="4" w:space="0" w:color="auto"/>
              <w:bottom w:val="single" w:sz="4" w:space="0" w:color="auto"/>
              <w:right w:val="single" w:sz="4" w:space="0" w:color="auto"/>
            </w:tcBorders>
            <w:hideMark/>
          </w:tcPr>
          <w:p w14:paraId="1F6384B0" w14:textId="77777777" w:rsidR="0063103D" w:rsidRDefault="0063103D" w:rsidP="00D5649F">
            <w:pPr>
              <w:pStyle w:val="Tablbody"/>
            </w:pPr>
            <w:r>
              <w:t>170 000</w:t>
            </w:r>
          </w:p>
        </w:tc>
        <w:tc>
          <w:tcPr>
            <w:tcW w:w="2338" w:type="dxa"/>
            <w:tcBorders>
              <w:top w:val="single" w:sz="4" w:space="0" w:color="auto"/>
              <w:left w:val="single" w:sz="4" w:space="0" w:color="auto"/>
              <w:bottom w:val="single" w:sz="4" w:space="0" w:color="auto"/>
              <w:right w:val="single" w:sz="4" w:space="0" w:color="auto"/>
            </w:tcBorders>
            <w:hideMark/>
          </w:tcPr>
          <w:p w14:paraId="47E61400" w14:textId="77777777" w:rsidR="0063103D" w:rsidRDefault="0063103D" w:rsidP="00D5649F">
            <w:pPr>
              <w:pStyle w:val="Tablbody"/>
            </w:pPr>
            <w:r>
              <w:t>Окт</w:t>
            </w:r>
            <w:r>
              <w:rPr>
                <w:lang w:val="ru-RU"/>
              </w:rPr>
              <w:t>ябрь</w:t>
            </w:r>
            <w:r>
              <w:t xml:space="preserve"> 2022</w:t>
            </w:r>
          </w:p>
        </w:tc>
        <w:tc>
          <w:tcPr>
            <w:tcW w:w="2338" w:type="dxa"/>
            <w:tcBorders>
              <w:top w:val="single" w:sz="4" w:space="0" w:color="auto"/>
              <w:left w:val="single" w:sz="4" w:space="0" w:color="auto"/>
              <w:bottom w:val="single" w:sz="4" w:space="0" w:color="auto"/>
              <w:right w:val="single" w:sz="4" w:space="0" w:color="auto"/>
            </w:tcBorders>
            <w:hideMark/>
          </w:tcPr>
          <w:p w14:paraId="609A2974" w14:textId="77777777" w:rsidR="0063103D" w:rsidRDefault="0063103D" w:rsidP="00D5649F">
            <w:pPr>
              <w:pStyle w:val="Tablbody"/>
            </w:pPr>
            <w:r>
              <w:t>228 750</w:t>
            </w:r>
          </w:p>
        </w:tc>
      </w:tr>
      <w:tr w:rsidR="0063103D" w14:paraId="2D61FA2F" w14:textId="77777777" w:rsidTr="00D5649F">
        <w:tc>
          <w:tcPr>
            <w:tcW w:w="2337" w:type="dxa"/>
            <w:tcBorders>
              <w:top w:val="single" w:sz="4" w:space="0" w:color="auto"/>
              <w:left w:val="single" w:sz="4" w:space="0" w:color="auto"/>
              <w:bottom w:val="single" w:sz="4" w:space="0" w:color="auto"/>
              <w:right w:val="single" w:sz="4" w:space="0" w:color="auto"/>
            </w:tcBorders>
            <w:hideMark/>
          </w:tcPr>
          <w:p w14:paraId="31E8D2BD" w14:textId="77777777" w:rsidR="0063103D" w:rsidRDefault="0063103D" w:rsidP="00D5649F">
            <w:pPr>
              <w:pStyle w:val="Tablbody"/>
            </w:pPr>
            <w:r>
              <w:t>Май 2023</w:t>
            </w:r>
          </w:p>
        </w:tc>
        <w:tc>
          <w:tcPr>
            <w:tcW w:w="2338" w:type="dxa"/>
            <w:tcBorders>
              <w:top w:val="single" w:sz="4" w:space="0" w:color="auto"/>
              <w:left w:val="single" w:sz="4" w:space="0" w:color="auto"/>
              <w:bottom w:val="single" w:sz="4" w:space="0" w:color="auto"/>
              <w:right w:val="single" w:sz="4" w:space="0" w:color="auto"/>
            </w:tcBorders>
            <w:hideMark/>
          </w:tcPr>
          <w:p w14:paraId="4BE9583A" w14:textId="77777777" w:rsidR="0063103D" w:rsidRDefault="0063103D" w:rsidP="00D5649F">
            <w:pPr>
              <w:pStyle w:val="Tablbody"/>
            </w:pPr>
            <w:r>
              <w:t>170 000</w:t>
            </w:r>
          </w:p>
        </w:tc>
        <w:tc>
          <w:tcPr>
            <w:tcW w:w="2338" w:type="dxa"/>
            <w:tcBorders>
              <w:top w:val="single" w:sz="4" w:space="0" w:color="auto"/>
              <w:left w:val="single" w:sz="4" w:space="0" w:color="auto"/>
              <w:bottom w:val="single" w:sz="4" w:space="0" w:color="auto"/>
              <w:right w:val="single" w:sz="4" w:space="0" w:color="auto"/>
            </w:tcBorders>
            <w:hideMark/>
          </w:tcPr>
          <w:p w14:paraId="51EA926B" w14:textId="77777777" w:rsidR="0063103D" w:rsidRDefault="0063103D" w:rsidP="00D5649F">
            <w:pPr>
              <w:pStyle w:val="Tablbody"/>
            </w:pPr>
            <w:r>
              <w:t>Апр</w:t>
            </w:r>
            <w:r>
              <w:rPr>
                <w:lang w:val="ru-RU"/>
              </w:rPr>
              <w:t>ель</w:t>
            </w:r>
            <w:r>
              <w:t xml:space="preserve"> 2023</w:t>
            </w:r>
          </w:p>
        </w:tc>
        <w:tc>
          <w:tcPr>
            <w:tcW w:w="2338" w:type="dxa"/>
            <w:tcBorders>
              <w:top w:val="single" w:sz="4" w:space="0" w:color="auto"/>
              <w:left w:val="single" w:sz="4" w:space="0" w:color="auto"/>
              <w:bottom w:val="single" w:sz="4" w:space="0" w:color="auto"/>
              <w:right w:val="single" w:sz="4" w:space="0" w:color="auto"/>
            </w:tcBorders>
            <w:hideMark/>
          </w:tcPr>
          <w:p w14:paraId="2EFFFB8C" w14:textId="77777777" w:rsidR="0063103D" w:rsidRDefault="0063103D" w:rsidP="00D5649F">
            <w:pPr>
              <w:pStyle w:val="Tablbody"/>
            </w:pPr>
            <w:r>
              <w:t>228 750</w:t>
            </w:r>
          </w:p>
        </w:tc>
      </w:tr>
      <w:tr w:rsidR="0063103D" w14:paraId="67BFA499" w14:textId="77777777" w:rsidTr="00D5649F">
        <w:tc>
          <w:tcPr>
            <w:tcW w:w="2337" w:type="dxa"/>
            <w:tcBorders>
              <w:top w:val="single" w:sz="4" w:space="0" w:color="auto"/>
              <w:left w:val="single" w:sz="4" w:space="0" w:color="auto"/>
              <w:bottom w:val="single" w:sz="4" w:space="0" w:color="auto"/>
              <w:right w:val="single" w:sz="4" w:space="0" w:color="auto"/>
            </w:tcBorders>
            <w:hideMark/>
          </w:tcPr>
          <w:p w14:paraId="22C7AC20" w14:textId="77777777" w:rsidR="0063103D" w:rsidRDefault="0063103D" w:rsidP="00D5649F">
            <w:pPr>
              <w:pStyle w:val="Tablbody"/>
            </w:pPr>
            <w:r>
              <w:t>Окт</w:t>
            </w:r>
            <w:r>
              <w:rPr>
                <w:lang w:val="ru-RU"/>
              </w:rPr>
              <w:t>ябрь</w:t>
            </w:r>
            <w:r>
              <w:t xml:space="preserve"> 2023</w:t>
            </w:r>
          </w:p>
        </w:tc>
        <w:tc>
          <w:tcPr>
            <w:tcW w:w="2338" w:type="dxa"/>
            <w:tcBorders>
              <w:top w:val="single" w:sz="4" w:space="0" w:color="auto"/>
              <w:left w:val="single" w:sz="4" w:space="0" w:color="auto"/>
              <w:bottom w:val="single" w:sz="4" w:space="0" w:color="auto"/>
              <w:right w:val="single" w:sz="4" w:space="0" w:color="auto"/>
            </w:tcBorders>
            <w:hideMark/>
          </w:tcPr>
          <w:p w14:paraId="6123134D" w14:textId="77777777" w:rsidR="0063103D" w:rsidRPr="002135CE" w:rsidRDefault="0063103D" w:rsidP="00D5649F">
            <w:pPr>
              <w:pStyle w:val="Tablbody"/>
              <w:rPr>
                <w:lang w:val="ru-RU"/>
              </w:rPr>
            </w:pPr>
            <w:r>
              <w:t>4 170</w:t>
            </w:r>
            <w:r>
              <w:rPr>
                <w:lang w:val="ru-RU"/>
              </w:rPr>
              <w:t xml:space="preserve"> 000</w:t>
            </w:r>
          </w:p>
        </w:tc>
        <w:tc>
          <w:tcPr>
            <w:tcW w:w="2338" w:type="dxa"/>
            <w:tcBorders>
              <w:top w:val="single" w:sz="4" w:space="0" w:color="auto"/>
              <w:left w:val="single" w:sz="4" w:space="0" w:color="auto"/>
              <w:bottom w:val="single" w:sz="4" w:space="0" w:color="auto"/>
              <w:right w:val="single" w:sz="4" w:space="0" w:color="auto"/>
            </w:tcBorders>
            <w:hideMark/>
          </w:tcPr>
          <w:p w14:paraId="19A85C59" w14:textId="77777777" w:rsidR="0063103D" w:rsidRDefault="0063103D" w:rsidP="00D5649F">
            <w:pPr>
              <w:pStyle w:val="Tablbody"/>
            </w:pPr>
            <w:r>
              <w:t>Окт</w:t>
            </w:r>
            <w:r>
              <w:rPr>
                <w:lang w:val="ru-RU"/>
              </w:rPr>
              <w:t>ябрь</w:t>
            </w:r>
            <w:r>
              <w:t xml:space="preserve"> 2023</w:t>
            </w:r>
          </w:p>
        </w:tc>
        <w:tc>
          <w:tcPr>
            <w:tcW w:w="2338" w:type="dxa"/>
            <w:tcBorders>
              <w:top w:val="single" w:sz="4" w:space="0" w:color="auto"/>
              <w:left w:val="single" w:sz="4" w:space="0" w:color="auto"/>
              <w:bottom w:val="single" w:sz="4" w:space="0" w:color="auto"/>
              <w:right w:val="single" w:sz="4" w:space="0" w:color="auto"/>
            </w:tcBorders>
            <w:hideMark/>
          </w:tcPr>
          <w:p w14:paraId="6AEB80F8" w14:textId="77777777" w:rsidR="0063103D" w:rsidRDefault="0063103D" w:rsidP="00D5649F">
            <w:pPr>
              <w:pStyle w:val="Tablbody"/>
            </w:pPr>
            <w:r>
              <w:t>1 228 750</w:t>
            </w:r>
          </w:p>
        </w:tc>
      </w:tr>
      <w:tr w:rsidR="0063103D" w14:paraId="3EC967D8" w14:textId="77777777" w:rsidTr="00D5649F">
        <w:tc>
          <w:tcPr>
            <w:tcW w:w="2337" w:type="dxa"/>
            <w:tcBorders>
              <w:top w:val="single" w:sz="4" w:space="0" w:color="auto"/>
              <w:left w:val="single" w:sz="4" w:space="0" w:color="auto"/>
              <w:bottom w:val="single" w:sz="4" w:space="0" w:color="auto"/>
              <w:right w:val="single" w:sz="4" w:space="0" w:color="auto"/>
            </w:tcBorders>
          </w:tcPr>
          <w:p w14:paraId="3E1A812F" w14:textId="77777777" w:rsidR="0063103D" w:rsidRDefault="0063103D" w:rsidP="00D5649F">
            <w:pPr>
              <w:pStyle w:val="Tablbody"/>
            </w:pPr>
          </w:p>
        </w:tc>
        <w:tc>
          <w:tcPr>
            <w:tcW w:w="2338" w:type="dxa"/>
            <w:tcBorders>
              <w:top w:val="single" w:sz="4" w:space="0" w:color="auto"/>
              <w:left w:val="single" w:sz="4" w:space="0" w:color="auto"/>
              <w:bottom w:val="single" w:sz="4" w:space="0" w:color="auto"/>
              <w:right w:val="single" w:sz="4" w:space="0" w:color="auto"/>
            </w:tcBorders>
          </w:tcPr>
          <w:p w14:paraId="19DACEBB" w14:textId="77777777" w:rsidR="0063103D" w:rsidRDefault="0063103D" w:rsidP="00D5649F">
            <w:pPr>
              <w:pStyle w:val="Tablbody"/>
            </w:pPr>
          </w:p>
        </w:tc>
        <w:tc>
          <w:tcPr>
            <w:tcW w:w="2338" w:type="dxa"/>
            <w:tcBorders>
              <w:top w:val="single" w:sz="4" w:space="0" w:color="auto"/>
              <w:left w:val="single" w:sz="4" w:space="0" w:color="auto"/>
              <w:bottom w:val="single" w:sz="4" w:space="0" w:color="auto"/>
              <w:right w:val="single" w:sz="4" w:space="0" w:color="auto"/>
            </w:tcBorders>
            <w:hideMark/>
          </w:tcPr>
          <w:p w14:paraId="7A398990" w14:textId="77777777" w:rsidR="0063103D" w:rsidRDefault="0063103D" w:rsidP="00D5649F">
            <w:pPr>
              <w:pStyle w:val="Tablbody"/>
            </w:pPr>
            <w:r>
              <w:t>Апр</w:t>
            </w:r>
            <w:r>
              <w:rPr>
                <w:lang w:val="ru-RU"/>
              </w:rPr>
              <w:t>ель</w:t>
            </w:r>
            <w:r>
              <w:t xml:space="preserve"> 2024</w:t>
            </w:r>
          </w:p>
        </w:tc>
        <w:tc>
          <w:tcPr>
            <w:tcW w:w="2338" w:type="dxa"/>
            <w:tcBorders>
              <w:top w:val="single" w:sz="4" w:space="0" w:color="auto"/>
              <w:left w:val="single" w:sz="4" w:space="0" w:color="auto"/>
              <w:bottom w:val="single" w:sz="4" w:space="0" w:color="auto"/>
              <w:right w:val="single" w:sz="4" w:space="0" w:color="auto"/>
            </w:tcBorders>
            <w:hideMark/>
          </w:tcPr>
          <w:p w14:paraId="0C5F4AE8" w14:textId="77777777" w:rsidR="0063103D" w:rsidRDefault="0063103D" w:rsidP="00D5649F">
            <w:pPr>
              <w:pStyle w:val="Tablbody"/>
            </w:pPr>
            <w:r>
              <w:t>1 228 750</w:t>
            </w:r>
          </w:p>
        </w:tc>
      </w:tr>
      <w:tr w:rsidR="0063103D" w14:paraId="4AA3A804" w14:textId="77777777" w:rsidTr="00D5649F">
        <w:tc>
          <w:tcPr>
            <w:tcW w:w="2337" w:type="dxa"/>
            <w:tcBorders>
              <w:top w:val="single" w:sz="4" w:space="0" w:color="auto"/>
              <w:left w:val="single" w:sz="4" w:space="0" w:color="auto"/>
              <w:bottom w:val="single" w:sz="4" w:space="0" w:color="auto"/>
              <w:right w:val="single" w:sz="4" w:space="0" w:color="auto"/>
            </w:tcBorders>
          </w:tcPr>
          <w:p w14:paraId="4FA1A0D6" w14:textId="77777777" w:rsidR="0063103D" w:rsidRDefault="0063103D" w:rsidP="00D5649F">
            <w:pPr>
              <w:pStyle w:val="Tablbody"/>
            </w:pPr>
          </w:p>
        </w:tc>
        <w:tc>
          <w:tcPr>
            <w:tcW w:w="2338" w:type="dxa"/>
            <w:tcBorders>
              <w:top w:val="single" w:sz="4" w:space="0" w:color="auto"/>
              <w:left w:val="single" w:sz="4" w:space="0" w:color="auto"/>
              <w:bottom w:val="single" w:sz="4" w:space="0" w:color="auto"/>
              <w:right w:val="single" w:sz="4" w:space="0" w:color="auto"/>
            </w:tcBorders>
          </w:tcPr>
          <w:p w14:paraId="06A403A5" w14:textId="77777777" w:rsidR="0063103D" w:rsidRDefault="0063103D" w:rsidP="00D5649F">
            <w:pPr>
              <w:pStyle w:val="Tablbody"/>
            </w:pPr>
          </w:p>
        </w:tc>
        <w:tc>
          <w:tcPr>
            <w:tcW w:w="2338" w:type="dxa"/>
            <w:tcBorders>
              <w:top w:val="single" w:sz="4" w:space="0" w:color="auto"/>
              <w:left w:val="single" w:sz="4" w:space="0" w:color="auto"/>
              <w:bottom w:val="single" w:sz="4" w:space="0" w:color="auto"/>
              <w:right w:val="single" w:sz="4" w:space="0" w:color="auto"/>
            </w:tcBorders>
            <w:hideMark/>
          </w:tcPr>
          <w:p w14:paraId="5D2C7282" w14:textId="77777777" w:rsidR="0063103D" w:rsidRDefault="0063103D" w:rsidP="00D5649F">
            <w:pPr>
              <w:pStyle w:val="Tablbody"/>
            </w:pPr>
            <w:r>
              <w:t>Окт</w:t>
            </w:r>
            <w:r>
              <w:rPr>
                <w:lang w:val="ru-RU"/>
              </w:rPr>
              <w:t>ябрь</w:t>
            </w:r>
            <w:r>
              <w:t xml:space="preserve"> 2024</w:t>
            </w:r>
          </w:p>
        </w:tc>
        <w:tc>
          <w:tcPr>
            <w:tcW w:w="2338" w:type="dxa"/>
            <w:tcBorders>
              <w:top w:val="single" w:sz="4" w:space="0" w:color="auto"/>
              <w:left w:val="single" w:sz="4" w:space="0" w:color="auto"/>
              <w:bottom w:val="single" w:sz="4" w:space="0" w:color="auto"/>
              <w:right w:val="single" w:sz="4" w:space="0" w:color="auto"/>
            </w:tcBorders>
            <w:hideMark/>
          </w:tcPr>
          <w:p w14:paraId="0D31CD75" w14:textId="77777777" w:rsidR="0063103D" w:rsidRDefault="0063103D" w:rsidP="00D5649F">
            <w:pPr>
              <w:pStyle w:val="Tablbody"/>
            </w:pPr>
            <w:r>
              <w:t>1 228 750</w:t>
            </w:r>
          </w:p>
        </w:tc>
      </w:tr>
      <w:tr w:rsidR="0063103D" w14:paraId="00519E91" w14:textId="77777777" w:rsidTr="00D5649F">
        <w:tc>
          <w:tcPr>
            <w:tcW w:w="2337" w:type="dxa"/>
            <w:tcBorders>
              <w:top w:val="single" w:sz="4" w:space="0" w:color="auto"/>
              <w:left w:val="single" w:sz="4" w:space="0" w:color="auto"/>
              <w:bottom w:val="single" w:sz="4" w:space="0" w:color="auto"/>
              <w:right w:val="single" w:sz="4" w:space="0" w:color="auto"/>
            </w:tcBorders>
          </w:tcPr>
          <w:p w14:paraId="0371893C" w14:textId="77777777" w:rsidR="0063103D" w:rsidRDefault="0063103D" w:rsidP="00D5649F">
            <w:pPr>
              <w:pStyle w:val="Tablbody"/>
            </w:pPr>
          </w:p>
        </w:tc>
        <w:tc>
          <w:tcPr>
            <w:tcW w:w="2338" w:type="dxa"/>
            <w:tcBorders>
              <w:top w:val="single" w:sz="4" w:space="0" w:color="auto"/>
              <w:left w:val="single" w:sz="4" w:space="0" w:color="auto"/>
              <w:bottom w:val="single" w:sz="4" w:space="0" w:color="auto"/>
              <w:right w:val="single" w:sz="4" w:space="0" w:color="auto"/>
            </w:tcBorders>
          </w:tcPr>
          <w:p w14:paraId="35AA65DD" w14:textId="77777777" w:rsidR="0063103D" w:rsidRDefault="0063103D" w:rsidP="00D5649F">
            <w:pPr>
              <w:pStyle w:val="Tablbody"/>
            </w:pPr>
          </w:p>
        </w:tc>
        <w:tc>
          <w:tcPr>
            <w:tcW w:w="2338" w:type="dxa"/>
            <w:tcBorders>
              <w:top w:val="single" w:sz="4" w:space="0" w:color="auto"/>
              <w:left w:val="single" w:sz="4" w:space="0" w:color="auto"/>
              <w:bottom w:val="single" w:sz="4" w:space="0" w:color="auto"/>
              <w:right w:val="single" w:sz="4" w:space="0" w:color="auto"/>
            </w:tcBorders>
            <w:hideMark/>
          </w:tcPr>
          <w:p w14:paraId="6512A96C" w14:textId="77777777" w:rsidR="0063103D" w:rsidRDefault="0063103D" w:rsidP="00D5649F">
            <w:pPr>
              <w:pStyle w:val="Tablbody"/>
            </w:pPr>
            <w:r>
              <w:t>Апр</w:t>
            </w:r>
            <w:r>
              <w:rPr>
                <w:lang w:val="ru-RU"/>
              </w:rPr>
              <w:t>ель</w:t>
            </w:r>
            <w:r>
              <w:t xml:space="preserve"> 2025</w:t>
            </w:r>
          </w:p>
        </w:tc>
        <w:tc>
          <w:tcPr>
            <w:tcW w:w="2338" w:type="dxa"/>
            <w:tcBorders>
              <w:top w:val="single" w:sz="4" w:space="0" w:color="auto"/>
              <w:left w:val="single" w:sz="4" w:space="0" w:color="auto"/>
              <w:bottom w:val="single" w:sz="4" w:space="0" w:color="auto"/>
              <w:right w:val="single" w:sz="4" w:space="0" w:color="auto"/>
            </w:tcBorders>
            <w:hideMark/>
          </w:tcPr>
          <w:p w14:paraId="17FA81C8" w14:textId="77777777" w:rsidR="0063103D" w:rsidRDefault="0063103D" w:rsidP="00D5649F">
            <w:pPr>
              <w:pStyle w:val="Tablbody"/>
            </w:pPr>
            <w:r>
              <w:t>2 228 750</w:t>
            </w:r>
          </w:p>
        </w:tc>
      </w:tr>
    </w:tbl>
    <w:p w14:paraId="563CCA09" w14:textId="77777777" w:rsidR="0063103D" w:rsidRDefault="0063103D" w:rsidP="0063103D">
      <w:pPr>
        <w:pStyle w:val="21"/>
        <w:rPr>
          <w:lang w:val="ru-RU"/>
        </w:rPr>
      </w:pPr>
      <w:bookmarkStart w:id="87" w:name="_Toc104315262"/>
      <w:bookmarkStart w:id="88" w:name="_Toc105757714"/>
      <w:r>
        <w:rPr>
          <w:lang w:val="ru-RU"/>
        </w:rPr>
        <w:t>Кредитные рейтинги</w:t>
      </w:r>
      <w:bookmarkEnd w:id="87"/>
      <w:bookmarkEnd w:id="88"/>
    </w:p>
    <w:p w14:paraId="751F9F4C" w14:textId="77777777" w:rsidR="0063103D" w:rsidRPr="00001286" w:rsidRDefault="0063103D" w:rsidP="0063103D">
      <w:pPr>
        <w:pStyle w:val="Texthighlight"/>
      </w:pPr>
      <w:r w:rsidRPr="00E93C0D">
        <w:t>А(</w:t>
      </w:r>
      <w:r>
        <w:t>RU</w:t>
      </w:r>
      <w:r w:rsidRPr="00E93C0D">
        <w:t>)</w:t>
      </w:r>
      <w:r>
        <w:t xml:space="preserve"> со стабильным прогнозом – рейтинг ПАО «ЯТЭК» в АКРА</w:t>
      </w:r>
    </w:p>
    <w:p w14:paraId="592F21A4" w14:textId="77777777" w:rsidR="0063103D" w:rsidRDefault="0063103D" w:rsidP="0063103D">
      <w:pPr>
        <w:pStyle w:val="Bodytext"/>
      </w:pPr>
      <w:r>
        <w:t xml:space="preserve">12 апреля </w:t>
      </w:r>
      <w:r w:rsidRPr="0052729E">
        <w:t>2021 года Аналитическо</w:t>
      </w:r>
      <w:r>
        <w:t>е</w:t>
      </w:r>
      <w:r w:rsidRPr="0052729E">
        <w:t xml:space="preserve"> кредитно</w:t>
      </w:r>
      <w:r>
        <w:t>е</w:t>
      </w:r>
      <w:r w:rsidRPr="0052729E">
        <w:t xml:space="preserve"> рейтингово</w:t>
      </w:r>
      <w:r>
        <w:t>е</w:t>
      </w:r>
      <w:r w:rsidRPr="0052729E">
        <w:t xml:space="preserve"> агентств</w:t>
      </w:r>
      <w:r>
        <w:t>о</w:t>
      </w:r>
      <w:r w:rsidRPr="0052729E">
        <w:t xml:space="preserve"> (АКРА)</w:t>
      </w:r>
      <w:r>
        <w:t xml:space="preserve"> подтвердило </w:t>
      </w:r>
      <w:r w:rsidRPr="0052729E">
        <w:t xml:space="preserve">рейтинг </w:t>
      </w:r>
      <w:r>
        <w:t>Компании на уровне «</w:t>
      </w:r>
      <w:r w:rsidRPr="0052729E">
        <w:t>A(RU)</w:t>
      </w:r>
      <w:r>
        <w:t>»</w:t>
      </w:r>
      <w:r w:rsidRPr="0052729E">
        <w:t>, прогноз «Стабильный»</w:t>
      </w:r>
      <w:r>
        <w:t>.</w:t>
      </w:r>
      <w:r w:rsidRPr="0036791F">
        <w:t xml:space="preserve"> </w:t>
      </w:r>
      <w:r w:rsidRPr="0052729E">
        <w:t>Аналогичный рейтинг подтвержден у обоих облигационных займов Компании.</w:t>
      </w:r>
      <w:r>
        <w:t xml:space="preserve"> </w:t>
      </w:r>
      <w:r w:rsidRPr="0052729E">
        <w:t>12 апреля 2022 г</w:t>
      </w:r>
      <w:r>
        <w:t>ода</w:t>
      </w:r>
      <w:r w:rsidRPr="0052729E">
        <w:t xml:space="preserve"> АКРА </w:t>
      </w:r>
      <w:r>
        <w:t xml:space="preserve">вновь </w:t>
      </w:r>
      <w:r w:rsidRPr="0052729E">
        <w:t>подтвердил</w:t>
      </w:r>
      <w:r>
        <w:t>а</w:t>
      </w:r>
      <w:r w:rsidRPr="0052729E">
        <w:t xml:space="preserve"> </w:t>
      </w:r>
      <w:r>
        <w:t xml:space="preserve">действующий </w:t>
      </w:r>
      <w:r w:rsidRPr="0052729E">
        <w:t>кредитны</w:t>
      </w:r>
      <w:r>
        <w:t>й</w:t>
      </w:r>
      <w:r w:rsidRPr="0052729E">
        <w:t xml:space="preserve"> рейтинг</w:t>
      </w:r>
      <w:r>
        <w:t xml:space="preserve"> Компании и прогноз по нему, а также кредитный рейтинг ее облигаций.</w:t>
      </w:r>
    </w:p>
    <w:p w14:paraId="002A7450" w14:textId="77777777" w:rsidR="0063103D" w:rsidRPr="00E93C0D" w:rsidRDefault="0063103D" w:rsidP="0063103D">
      <w:pPr>
        <w:pStyle w:val="Bodytext"/>
      </w:pPr>
      <w:r w:rsidRPr="00E93C0D">
        <w:t>Кроме того, 5 августа 2021 года ПАО «ЯТЭК» был присвоен рейтинг «B-» со стабильным прогнозом от международного рейтингового агентства Fitch. Агентство отметило сильные позиции Компании на целевых рынках, низкую долговую нагрузку и высокую ликвидность. 1 апреля 2022 года рейтинг от Fitch отозван по причинам, связанным с санкциями Евросоюза в отношении российского бизнеса.</w:t>
      </w:r>
    </w:p>
    <w:p w14:paraId="77BCCB78" w14:textId="63826104" w:rsidR="0063103D" w:rsidRDefault="0063103D" w:rsidP="0063103D">
      <w:pPr>
        <w:autoSpaceDE w:val="0"/>
        <w:autoSpaceDN w:val="0"/>
        <w:rPr>
          <w:rFonts w:ascii="Segoe UI" w:hAnsi="Segoe UI" w:cs="Segoe UI"/>
          <w:sz w:val="20"/>
          <w:szCs w:val="20"/>
          <w:lang w:val="ru-RU"/>
        </w:rPr>
      </w:pPr>
    </w:p>
    <w:p w14:paraId="1BD0D310" w14:textId="353DC2E9" w:rsidR="00DC1CD5" w:rsidRDefault="00DC1CD5" w:rsidP="0063103D">
      <w:pPr>
        <w:autoSpaceDE w:val="0"/>
        <w:autoSpaceDN w:val="0"/>
        <w:rPr>
          <w:rFonts w:ascii="Segoe UI" w:hAnsi="Segoe UI" w:cs="Segoe UI"/>
          <w:sz w:val="20"/>
          <w:szCs w:val="20"/>
          <w:lang w:val="ru-RU"/>
        </w:rPr>
      </w:pPr>
    </w:p>
    <w:p w14:paraId="1D6B4408" w14:textId="371DA326" w:rsidR="00DC1CD5" w:rsidRDefault="00DC1CD5" w:rsidP="0063103D">
      <w:pPr>
        <w:autoSpaceDE w:val="0"/>
        <w:autoSpaceDN w:val="0"/>
        <w:rPr>
          <w:rFonts w:ascii="Segoe UI" w:hAnsi="Segoe UI" w:cs="Segoe UI"/>
          <w:sz w:val="20"/>
          <w:szCs w:val="20"/>
          <w:lang w:val="ru-RU"/>
        </w:rPr>
      </w:pPr>
    </w:p>
    <w:p w14:paraId="0708C425" w14:textId="76598306" w:rsidR="00DC1CD5" w:rsidRDefault="00DC1CD5" w:rsidP="0063103D">
      <w:pPr>
        <w:autoSpaceDE w:val="0"/>
        <w:autoSpaceDN w:val="0"/>
        <w:rPr>
          <w:rFonts w:ascii="Segoe UI" w:hAnsi="Segoe UI" w:cs="Segoe UI"/>
          <w:sz w:val="20"/>
          <w:szCs w:val="20"/>
          <w:lang w:val="ru-RU"/>
        </w:rPr>
      </w:pPr>
    </w:p>
    <w:p w14:paraId="6304773C" w14:textId="3D5F34F4" w:rsidR="00DC1CD5" w:rsidRDefault="00DC1CD5" w:rsidP="0063103D">
      <w:pPr>
        <w:autoSpaceDE w:val="0"/>
        <w:autoSpaceDN w:val="0"/>
        <w:rPr>
          <w:rFonts w:ascii="Segoe UI" w:hAnsi="Segoe UI" w:cs="Segoe UI"/>
          <w:sz w:val="20"/>
          <w:szCs w:val="20"/>
          <w:lang w:val="ru-RU"/>
        </w:rPr>
      </w:pPr>
    </w:p>
    <w:p w14:paraId="087F4DA9" w14:textId="16D2F7C8" w:rsidR="00DC1CD5" w:rsidRDefault="00DC1CD5" w:rsidP="0063103D">
      <w:pPr>
        <w:autoSpaceDE w:val="0"/>
        <w:autoSpaceDN w:val="0"/>
        <w:rPr>
          <w:rFonts w:ascii="Segoe UI" w:hAnsi="Segoe UI" w:cs="Segoe UI"/>
          <w:sz w:val="20"/>
          <w:szCs w:val="20"/>
          <w:lang w:val="ru-RU"/>
        </w:rPr>
      </w:pPr>
    </w:p>
    <w:p w14:paraId="36786DA7" w14:textId="451369C6" w:rsidR="00DC1CD5" w:rsidRDefault="00DC1CD5" w:rsidP="0063103D">
      <w:pPr>
        <w:autoSpaceDE w:val="0"/>
        <w:autoSpaceDN w:val="0"/>
        <w:rPr>
          <w:rFonts w:ascii="Segoe UI" w:hAnsi="Segoe UI" w:cs="Segoe UI"/>
          <w:sz w:val="20"/>
          <w:szCs w:val="20"/>
          <w:lang w:val="ru-RU"/>
        </w:rPr>
      </w:pPr>
    </w:p>
    <w:p w14:paraId="14CD9D0F" w14:textId="4FCB9487" w:rsidR="00DC1CD5" w:rsidRDefault="00DC1CD5" w:rsidP="0063103D">
      <w:pPr>
        <w:autoSpaceDE w:val="0"/>
        <w:autoSpaceDN w:val="0"/>
        <w:rPr>
          <w:rFonts w:ascii="Segoe UI" w:hAnsi="Segoe UI" w:cs="Segoe UI"/>
          <w:sz w:val="20"/>
          <w:szCs w:val="20"/>
          <w:lang w:val="ru-RU"/>
        </w:rPr>
      </w:pPr>
    </w:p>
    <w:p w14:paraId="500DD62F" w14:textId="3DDEAC6E" w:rsidR="00222CFB" w:rsidRDefault="00222CFB" w:rsidP="0063103D">
      <w:pPr>
        <w:autoSpaceDE w:val="0"/>
        <w:autoSpaceDN w:val="0"/>
        <w:rPr>
          <w:rFonts w:ascii="Segoe UI" w:hAnsi="Segoe UI" w:cs="Segoe UI"/>
          <w:sz w:val="20"/>
          <w:szCs w:val="20"/>
          <w:lang w:val="ru-RU"/>
        </w:rPr>
      </w:pPr>
    </w:p>
    <w:p w14:paraId="2289CC42" w14:textId="1B6DC0B8" w:rsidR="00222CFB" w:rsidRDefault="00222CFB" w:rsidP="0063103D">
      <w:pPr>
        <w:autoSpaceDE w:val="0"/>
        <w:autoSpaceDN w:val="0"/>
        <w:rPr>
          <w:rFonts w:ascii="Segoe UI" w:hAnsi="Segoe UI" w:cs="Segoe UI"/>
          <w:sz w:val="20"/>
          <w:szCs w:val="20"/>
          <w:lang w:val="ru-RU"/>
        </w:rPr>
      </w:pPr>
    </w:p>
    <w:p w14:paraId="5C8703EC" w14:textId="42AE4D99" w:rsidR="00222CFB" w:rsidRDefault="00222CFB" w:rsidP="0063103D">
      <w:pPr>
        <w:autoSpaceDE w:val="0"/>
        <w:autoSpaceDN w:val="0"/>
        <w:rPr>
          <w:rFonts w:ascii="Segoe UI" w:hAnsi="Segoe UI" w:cs="Segoe UI"/>
          <w:sz w:val="20"/>
          <w:szCs w:val="20"/>
          <w:lang w:val="ru-RU"/>
        </w:rPr>
      </w:pPr>
    </w:p>
    <w:p w14:paraId="33E3D0C2" w14:textId="77777777" w:rsidR="00222CFB" w:rsidRDefault="00222CFB" w:rsidP="0063103D">
      <w:pPr>
        <w:autoSpaceDE w:val="0"/>
        <w:autoSpaceDN w:val="0"/>
        <w:rPr>
          <w:rFonts w:ascii="Segoe UI" w:hAnsi="Segoe UI" w:cs="Segoe UI"/>
          <w:sz w:val="20"/>
          <w:szCs w:val="20"/>
          <w:lang w:val="ru-RU"/>
        </w:rPr>
      </w:pPr>
    </w:p>
    <w:p w14:paraId="7008608E" w14:textId="0C6D2458" w:rsidR="00DC1CD5" w:rsidRDefault="00DC1CD5" w:rsidP="0063103D">
      <w:pPr>
        <w:autoSpaceDE w:val="0"/>
        <w:autoSpaceDN w:val="0"/>
        <w:rPr>
          <w:rFonts w:ascii="Segoe UI" w:hAnsi="Segoe UI" w:cs="Segoe UI"/>
          <w:sz w:val="20"/>
          <w:szCs w:val="20"/>
          <w:lang w:val="ru-RU"/>
        </w:rPr>
      </w:pPr>
    </w:p>
    <w:p w14:paraId="52180814" w14:textId="7EFAC55F" w:rsidR="00DC1CD5" w:rsidRDefault="00DC1CD5" w:rsidP="0063103D">
      <w:pPr>
        <w:autoSpaceDE w:val="0"/>
        <w:autoSpaceDN w:val="0"/>
        <w:rPr>
          <w:rFonts w:ascii="Segoe UI" w:hAnsi="Segoe UI" w:cs="Segoe UI"/>
          <w:sz w:val="20"/>
          <w:szCs w:val="20"/>
          <w:lang w:val="ru-RU"/>
        </w:rPr>
      </w:pPr>
    </w:p>
    <w:p w14:paraId="7572D31B" w14:textId="5119ADEA" w:rsidR="00DC1CD5" w:rsidRDefault="00DC1CD5" w:rsidP="0063103D">
      <w:pPr>
        <w:autoSpaceDE w:val="0"/>
        <w:autoSpaceDN w:val="0"/>
        <w:rPr>
          <w:rFonts w:ascii="Segoe UI" w:hAnsi="Segoe UI" w:cs="Segoe UI"/>
          <w:sz w:val="20"/>
          <w:szCs w:val="20"/>
          <w:lang w:val="ru-RU"/>
        </w:rPr>
      </w:pPr>
    </w:p>
    <w:p w14:paraId="6131D4A1" w14:textId="77777777" w:rsidR="00DC1CD5" w:rsidRDefault="00DC1CD5" w:rsidP="0063103D">
      <w:pPr>
        <w:autoSpaceDE w:val="0"/>
        <w:autoSpaceDN w:val="0"/>
        <w:rPr>
          <w:rFonts w:ascii="Segoe UI" w:hAnsi="Segoe UI" w:cs="Segoe UI"/>
          <w:sz w:val="20"/>
          <w:szCs w:val="20"/>
          <w:lang w:val="ru-RU"/>
        </w:rPr>
      </w:pPr>
    </w:p>
    <w:p w14:paraId="20D6B375" w14:textId="77777777" w:rsidR="0063103D" w:rsidRDefault="0063103D" w:rsidP="0063103D">
      <w:pPr>
        <w:autoSpaceDE w:val="0"/>
        <w:autoSpaceDN w:val="0"/>
        <w:rPr>
          <w:rFonts w:ascii="Segoe UI" w:hAnsi="Segoe UI" w:cs="Segoe UI"/>
          <w:sz w:val="20"/>
          <w:szCs w:val="20"/>
          <w:lang w:val="ru-RU"/>
        </w:rPr>
      </w:pPr>
    </w:p>
    <w:p w14:paraId="2AB646A8" w14:textId="77777777" w:rsidR="00DC1CD5" w:rsidRPr="000955E9" w:rsidRDefault="00DC1CD5" w:rsidP="00DC1CD5">
      <w:pPr>
        <w:pStyle w:val="Shmuts-title"/>
        <w:rPr>
          <w:lang w:val="ru-RU"/>
        </w:rPr>
      </w:pPr>
      <w:bookmarkStart w:id="89" w:name="_Toc104552452"/>
      <w:r w:rsidRPr="000955E9">
        <w:rPr>
          <w:lang w:val="ru-RU"/>
        </w:rPr>
        <w:lastRenderedPageBreak/>
        <w:t>Корпоративное управление</w:t>
      </w:r>
      <w:bookmarkEnd w:id="89"/>
    </w:p>
    <w:p w14:paraId="2DC1539B" w14:textId="77777777" w:rsidR="00DC1CD5" w:rsidRPr="009E5850" w:rsidRDefault="00DC1CD5" w:rsidP="00DC1CD5">
      <w:pPr>
        <w:pStyle w:val="1"/>
        <w:rPr>
          <w:lang w:val="ru-RU"/>
        </w:rPr>
      </w:pPr>
      <w:bookmarkStart w:id="90" w:name="_Toc104552453"/>
      <w:bookmarkStart w:id="91" w:name="_Toc105757715"/>
      <w:r w:rsidRPr="009E5850">
        <w:rPr>
          <w:lang w:val="ru-RU"/>
        </w:rPr>
        <w:lastRenderedPageBreak/>
        <w:t>Принципы и система корпоративного управления</w:t>
      </w:r>
      <w:bookmarkEnd w:id="90"/>
      <w:bookmarkEnd w:id="91"/>
    </w:p>
    <w:p w14:paraId="6CB11A1A" w14:textId="77777777" w:rsidR="00DC1CD5" w:rsidRPr="00947008" w:rsidRDefault="00DC1CD5" w:rsidP="00DC1CD5">
      <w:pPr>
        <w:pStyle w:val="Lead"/>
        <w:rPr>
          <w:lang w:val="ru-RU"/>
        </w:rPr>
      </w:pPr>
      <w:r w:rsidRPr="00947008">
        <w:rPr>
          <w:lang w:val="ru-RU"/>
        </w:rPr>
        <w:t>Корпоративное управление является инструментом для определения целей Компании и средств достижения этих целей, а также обеспечения эффективного контроля деятельности Компании со стороны акционеров и других заинтересованных сторон.</w:t>
      </w:r>
    </w:p>
    <w:p w14:paraId="61434B82" w14:textId="77777777" w:rsidR="00DC1CD5" w:rsidRPr="00232666" w:rsidRDefault="00DC1CD5" w:rsidP="00DC1CD5">
      <w:pPr>
        <w:pStyle w:val="Bodytext"/>
      </w:pPr>
      <w:r w:rsidRPr="00232666">
        <w:t xml:space="preserve">ПАО «ЯТЭК» высоко ценит интересы акционеров и считает важным постоянно повышать эффективность и прозрачность системы корпоративного управления. Корпоративное управление Компании направлено на защиту прав и интересов акционеров, а также на увеличение акционерной стоимости </w:t>
      </w:r>
      <w:r>
        <w:t>Компании</w:t>
      </w:r>
      <w:r w:rsidRPr="00232666">
        <w:t>.</w:t>
      </w:r>
    </w:p>
    <w:p w14:paraId="6DB4A200" w14:textId="77777777" w:rsidR="00DC1CD5" w:rsidRPr="00232666" w:rsidRDefault="00DC1CD5" w:rsidP="00DC1CD5">
      <w:pPr>
        <w:pStyle w:val="Bodytext"/>
      </w:pPr>
      <w:r w:rsidRPr="00232666">
        <w:t>При разработке и совершенствовании системы корпоративного управления Компания руководствуется положениями действующего российского законодательства, в том числе Кодексом корпоративного управления, рекомендованного Банком России, а также положениями Устава, утвержденными локальными нормативно-правовыми актами: Положениями «Об общем собрании акционеров», «О Совете директоров», «О комитете Совета директоров по аудиту», «О внутреннем аудите», «О системе внутреннего контроля», «О вознаграждениях и компенсациях, выплачиваемых членам Совета директоров», Кодексом корпоративной этики, Политикой управления рисками и внутреннего контроля и другими.</w:t>
      </w:r>
    </w:p>
    <w:p w14:paraId="45B7C9CB" w14:textId="77777777" w:rsidR="00DC1CD5" w:rsidRPr="00232666" w:rsidRDefault="00DC1CD5" w:rsidP="00DC1CD5">
      <w:pPr>
        <w:pStyle w:val="Bodytext"/>
      </w:pPr>
      <w:r w:rsidRPr="00232666">
        <w:t xml:space="preserve">Данные локальные нормативно-правовые акты и Устав размещены на сайте Компании </w:t>
      </w:r>
      <w:hyperlink r:id="rId40" w:history="1">
        <w:r w:rsidRPr="00232666">
          <w:rPr>
            <w:rStyle w:val="af"/>
          </w:rPr>
          <w:t>https://yatec.ru/aktsioneram/raskrytie-informatsii/uchreditelnye-dokumenty-i-polozheniya/</w:t>
        </w:r>
      </w:hyperlink>
      <w:r w:rsidRPr="00232666">
        <w:t xml:space="preserve"> </w:t>
      </w:r>
    </w:p>
    <w:p w14:paraId="36C54AE3" w14:textId="77777777" w:rsidR="00DC1CD5" w:rsidRPr="00232666" w:rsidRDefault="00DC1CD5" w:rsidP="00DC1CD5">
      <w:pPr>
        <w:pStyle w:val="Bodytext"/>
      </w:pPr>
      <w:r w:rsidRPr="00232666">
        <w:t>Органами управления</w:t>
      </w:r>
      <w:r>
        <w:t xml:space="preserve"> Компании</w:t>
      </w:r>
      <w:r w:rsidRPr="00232666">
        <w:t xml:space="preserve"> являются:</w:t>
      </w:r>
    </w:p>
    <w:p w14:paraId="49D6ADA5" w14:textId="77777777" w:rsidR="00DC1CD5" w:rsidRPr="00F15E4A" w:rsidRDefault="00DC1CD5" w:rsidP="00DC1CD5">
      <w:pPr>
        <w:pStyle w:val="a0"/>
        <w:spacing w:line="240" w:lineRule="auto"/>
      </w:pPr>
      <w:r w:rsidRPr="00F15E4A">
        <w:t>Общее собрание акционеров</w:t>
      </w:r>
    </w:p>
    <w:p w14:paraId="4BD08236" w14:textId="77777777" w:rsidR="00DC1CD5" w:rsidRPr="00F15E4A" w:rsidRDefault="00DC1CD5" w:rsidP="00DC1CD5">
      <w:pPr>
        <w:pStyle w:val="a0"/>
        <w:spacing w:line="240" w:lineRule="auto"/>
      </w:pPr>
      <w:r w:rsidRPr="00F15E4A">
        <w:t>Совет Директоров</w:t>
      </w:r>
    </w:p>
    <w:p w14:paraId="19202158" w14:textId="77777777" w:rsidR="00DC1CD5" w:rsidRPr="00F15E4A" w:rsidRDefault="00DC1CD5" w:rsidP="00DC1CD5">
      <w:pPr>
        <w:pStyle w:val="a0"/>
        <w:spacing w:line="240" w:lineRule="auto"/>
      </w:pPr>
      <w:r w:rsidRPr="00F15E4A">
        <w:t>Генеральный директор</w:t>
      </w:r>
    </w:p>
    <w:p w14:paraId="00ABEAA4" w14:textId="77777777" w:rsidR="00DC1CD5" w:rsidRPr="00232666" w:rsidRDefault="00DC1CD5" w:rsidP="00DC1CD5">
      <w:pPr>
        <w:pStyle w:val="HScheme"/>
        <w:rPr>
          <w:lang w:val="ru-RU"/>
        </w:rPr>
      </w:pPr>
      <w:r w:rsidRPr="00232666">
        <w:rPr>
          <w:lang w:val="ru-RU"/>
        </w:rPr>
        <w:t>С</w:t>
      </w:r>
      <w:r>
        <w:rPr>
          <w:lang w:val="ru-RU"/>
        </w:rPr>
        <w:t>труктура корпоративного управления ПАО «ЯТЭК»</w:t>
      </w:r>
    </w:p>
    <w:p w14:paraId="5E55357F" w14:textId="0272B62B" w:rsidR="00DC1CD5" w:rsidRPr="00F15E4A" w:rsidRDefault="00F63037" w:rsidP="00DC1CD5">
      <w:pPr>
        <w:pStyle w:val="HScheme"/>
      </w:pPr>
      <w:r>
        <w:rPr>
          <w:lang w:val="ru-RU" w:eastAsia="ru-RU"/>
        </w:rPr>
        <w:drawing>
          <wp:inline distT="0" distB="0" distL="0" distR="0" wp14:anchorId="14775594" wp14:editId="6D865DD6">
            <wp:extent cx="3665220" cy="144795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t="14235" b="17892"/>
                    <a:stretch/>
                  </pic:blipFill>
                  <pic:spPr bwMode="auto">
                    <a:xfrm>
                      <a:off x="0" y="0"/>
                      <a:ext cx="3722006" cy="1470392"/>
                    </a:xfrm>
                    <a:prstGeom prst="rect">
                      <a:avLst/>
                    </a:prstGeom>
                    <a:noFill/>
                    <a:ln>
                      <a:noFill/>
                    </a:ln>
                    <a:extLst>
                      <a:ext uri="{53640926-AAD7-44D8-BBD7-CCE9431645EC}">
                        <a14:shadowObscured xmlns:a14="http://schemas.microsoft.com/office/drawing/2010/main"/>
                      </a:ext>
                    </a:extLst>
                  </pic:spPr>
                </pic:pic>
              </a:graphicData>
            </a:graphic>
          </wp:inline>
        </w:drawing>
      </w:r>
    </w:p>
    <w:p w14:paraId="05F23184" w14:textId="77777777" w:rsidR="00DC1CD5" w:rsidRPr="000F0DB8" w:rsidRDefault="00DC1CD5" w:rsidP="00DC1CD5">
      <w:pPr>
        <w:pStyle w:val="Bodytext"/>
      </w:pPr>
      <w:r w:rsidRPr="000F0DB8">
        <w:t>Ключевые принципы корпоративного управления в Компании:</w:t>
      </w:r>
    </w:p>
    <w:p w14:paraId="376254DE" w14:textId="77777777" w:rsidR="00DC1CD5" w:rsidRPr="000F0DB8" w:rsidRDefault="00DC1CD5" w:rsidP="00DC1CD5">
      <w:pPr>
        <w:pStyle w:val="a0"/>
        <w:spacing w:line="240" w:lineRule="auto"/>
      </w:pPr>
      <w:r w:rsidRPr="000F0DB8">
        <w:lastRenderedPageBreak/>
        <w:t xml:space="preserve">равное и справедливое отношение ко всем акционерам; </w:t>
      </w:r>
    </w:p>
    <w:p w14:paraId="525EA02A" w14:textId="77777777" w:rsidR="00DC1CD5" w:rsidRPr="000F0DB8" w:rsidRDefault="00DC1CD5" w:rsidP="00DC1CD5">
      <w:pPr>
        <w:pStyle w:val="a0"/>
        <w:spacing w:line="240" w:lineRule="auto"/>
      </w:pPr>
      <w:r w:rsidRPr="000F0DB8">
        <w:t xml:space="preserve">предоставление акционерам возможности реализовывать свои права и законные интересы наиболее целесообразными и необременительными для них способами; </w:t>
      </w:r>
    </w:p>
    <w:p w14:paraId="13334B18" w14:textId="77777777" w:rsidR="00DC1CD5" w:rsidRPr="000F0DB8" w:rsidRDefault="00DC1CD5" w:rsidP="00DC1CD5">
      <w:pPr>
        <w:pStyle w:val="a0"/>
        <w:spacing w:line="240" w:lineRule="auto"/>
      </w:pPr>
      <w:r w:rsidRPr="000F0DB8">
        <w:t>профессионализм и лидерство Совета директоров, привлечение независимых директоров к участию в управлении Компанией;</w:t>
      </w:r>
    </w:p>
    <w:p w14:paraId="31D49769" w14:textId="77777777" w:rsidR="00DC1CD5" w:rsidRPr="000F0DB8" w:rsidRDefault="00DC1CD5" w:rsidP="00DC1CD5">
      <w:pPr>
        <w:pStyle w:val="a0"/>
        <w:spacing w:line="240" w:lineRule="auto"/>
      </w:pPr>
      <w:r w:rsidRPr="000F0DB8">
        <w:t xml:space="preserve">осуществление Советом директоров стратегического управления Компанией и эффективный контроль с его стороны за деятельностью исполнительных органов Компании, обеспечение надзора за функционированием системы управления рисками и внутреннего контроля; </w:t>
      </w:r>
    </w:p>
    <w:p w14:paraId="43C159C2" w14:textId="77777777" w:rsidR="00DC1CD5" w:rsidRPr="000F0DB8" w:rsidRDefault="00DC1CD5" w:rsidP="00DC1CD5">
      <w:pPr>
        <w:pStyle w:val="a0"/>
        <w:spacing w:line="240" w:lineRule="auto"/>
      </w:pPr>
      <w:r w:rsidRPr="000F0DB8">
        <w:t xml:space="preserve">разумное, добросовестное и эффективное руководство текущей деятельностью Компании со стороны ее исполнительных органов, их подотчетность Совету директоров и Общему собранию акционеров; </w:t>
      </w:r>
    </w:p>
    <w:p w14:paraId="6B9D2D4F" w14:textId="77777777" w:rsidR="00DC1CD5" w:rsidRPr="000F0DB8" w:rsidRDefault="00DC1CD5" w:rsidP="00DC1CD5">
      <w:pPr>
        <w:pStyle w:val="a0"/>
        <w:spacing w:line="240" w:lineRule="auto"/>
      </w:pPr>
      <w:r w:rsidRPr="000F0DB8">
        <w:t xml:space="preserve">корпоративная социальная ответственность; </w:t>
      </w:r>
    </w:p>
    <w:p w14:paraId="07E014A2" w14:textId="77777777" w:rsidR="00DC1CD5" w:rsidRPr="000F0DB8" w:rsidRDefault="00DC1CD5" w:rsidP="00DC1CD5">
      <w:pPr>
        <w:pStyle w:val="a0"/>
        <w:spacing w:line="240" w:lineRule="auto"/>
      </w:pPr>
      <w:r w:rsidRPr="000F0DB8">
        <w:t xml:space="preserve">высокий уровень деловой этики; </w:t>
      </w:r>
    </w:p>
    <w:p w14:paraId="3A8431BD" w14:textId="77777777" w:rsidR="00DC1CD5" w:rsidRPr="000F0DB8" w:rsidRDefault="00DC1CD5" w:rsidP="00DC1CD5">
      <w:pPr>
        <w:pStyle w:val="a0"/>
        <w:spacing w:line="240" w:lineRule="auto"/>
      </w:pPr>
      <w:r w:rsidRPr="000F0DB8">
        <w:t xml:space="preserve">нетерпимость к коррупционному поведению, формирование эффективной системы противодействия коррупции; </w:t>
      </w:r>
    </w:p>
    <w:p w14:paraId="7C7503E9" w14:textId="77777777" w:rsidR="00DC1CD5" w:rsidRPr="000F0DB8" w:rsidRDefault="00DC1CD5" w:rsidP="00DC1CD5">
      <w:pPr>
        <w:pStyle w:val="a0"/>
        <w:spacing w:line="240" w:lineRule="auto"/>
      </w:pPr>
      <w:r w:rsidRPr="000F0DB8">
        <w:t xml:space="preserve">полнота, прозрачность, достоверность и своевременность при раскрытии информации; </w:t>
      </w:r>
    </w:p>
    <w:p w14:paraId="30240332" w14:textId="77777777" w:rsidR="00DC1CD5" w:rsidRPr="000F0DB8" w:rsidRDefault="00DC1CD5" w:rsidP="00DC1CD5">
      <w:pPr>
        <w:pStyle w:val="a0"/>
        <w:spacing w:line="240" w:lineRule="auto"/>
      </w:pPr>
      <w:r w:rsidRPr="000F0DB8">
        <w:t xml:space="preserve">эффективность системы внутреннего контроля, внутреннего и внешнего аудита; </w:t>
      </w:r>
    </w:p>
    <w:p w14:paraId="709B7140" w14:textId="77777777" w:rsidR="00DC1CD5" w:rsidRPr="000F0DB8" w:rsidRDefault="00DC1CD5" w:rsidP="00DC1CD5">
      <w:pPr>
        <w:pStyle w:val="a0"/>
        <w:spacing w:line="240" w:lineRule="auto"/>
      </w:pPr>
      <w:r w:rsidRPr="000F0DB8">
        <w:t>активное сотрудничество с инвесторами, кредиторами и иными заинтересованными лицами в целях увеличения активов и капитализации Компании.</w:t>
      </w:r>
    </w:p>
    <w:p w14:paraId="16548729" w14:textId="77777777" w:rsidR="00DC1CD5" w:rsidRPr="000F0DB8" w:rsidRDefault="00DC1CD5" w:rsidP="00DC1CD5">
      <w:pPr>
        <w:pStyle w:val="Bodytext"/>
      </w:pPr>
      <w:r w:rsidRPr="000F0DB8">
        <w:t xml:space="preserve">Компания </w:t>
      </w:r>
      <w:r>
        <w:t>постоянно совершенствует систему</w:t>
      </w:r>
      <w:r w:rsidRPr="000F0DB8">
        <w:t xml:space="preserve"> корпоративного управления. В 2021 г. </w:t>
      </w:r>
      <w:r>
        <w:t xml:space="preserve">в </w:t>
      </w:r>
      <w:r w:rsidRPr="000F0DB8">
        <w:t xml:space="preserve">Совет директоров </w:t>
      </w:r>
      <w:r>
        <w:t>Компании</w:t>
      </w:r>
      <w:r w:rsidRPr="000F0DB8">
        <w:t xml:space="preserve"> были </w:t>
      </w:r>
      <w:r>
        <w:t>избраны</w:t>
      </w:r>
      <w:r w:rsidRPr="000F0DB8">
        <w:t xml:space="preserve"> независимые директора, избран комитет Совета директоров по аудиту. </w:t>
      </w:r>
      <w:r>
        <w:t>Годовым общим собранием акционеров у</w:t>
      </w:r>
      <w:r w:rsidRPr="000F0DB8">
        <w:t xml:space="preserve">тверждено </w:t>
      </w:r>
      <w:r>
        <w:t>н</w:t>
      </w:r>
      <w:r w:rsidRPr="000F0DB8">
        <w:t xml:space="preserve">овое </w:t>
      </w:r>
      <w:r>
        <w:t>П</w:t>
      </w:r>
      <w:r w:rsidRPr="000F0DB8">
        <w:t>оложение о совете директоров (</w:t>
      </w:r>
      <w:r w:rsidRPr="00930F52">
        <w:t>протокол №б/н</w:t>
      </w:r>
      <w:r>
        <w:t xml:space="preserve"> </w:t>
      </w:r>
      <w:r w:rsidRPr="000F0DB8">
        <w:t>от 01.07.2021 г.).</w:t>
      </w:r>
    </w:p>
    <w:p w14:paraId="43D1DA61" w14:textId="77777777" w:rsidR="00DC1CD5" w:rsidRPr="000F0DB8" w:rsidRDefault="00DC1CD5" w:rsidP="00DC1CD5">
      <w:pPr>
        <w:pStyle w:val="Bodytext"/>
      </w:pPr>
      <w:r w:rsidRPr="000F0DB8">
        <w:t xml:space="preserve">В 2022 г. </w:t>
      </w:r>
      <w:r>
        <w:t xml:space="preserve">в систему корпоративного управления </w:t>
      </w:r>
      <w:r w:rsidRPr="000F0DB8">
        <w:t>планируется внести следующие изменения:</w:t>
      </w:r>
    </w:p>
    <w:p w14:paraId="64B394B3" w14:textId="77777777" w:rsidR="00DC1CD5" w:rsidRDefault="00DC1CD5" w:rsidP="00DC1CD5">
      <w:pPr>
        <w:pStyle w:val="a0"/>
        <w:spacing w:line="240" w:lineRule="auto"/>
      </w:pPr>
      <w:r w:rsidRPr="00507BD3">
        <w:t xml:space="preserve">включить в состав материалов </w:t>
      </w:r>
      <w:r>
        <w:t>Общего собрания акционеров</w:t>
      </w:r>
      <w:r w:rsidRPr="00507BD3">
        <w:t xml:space="preserve"> позици</w:t>
      </w:r>
      <w:r>
        <w:t>и</w:t>
      </w:r>
      <w:r w:rsidRPr="00507BD3">
        <w:t xml:space="preserve"> членов </w:t>
      </w:r>
      <w:r>
        <w:t>Совета директоров</w:t>
      </w:r>
      <w:r w:rsidRPr="00507BD3">
        <w:t>, выраженны</w:t>
      </w:r>
      <w:r>
        <w:t>е</w:t>
      </w:r>
      <w:r w:rsidRPr="00507BD3">
        <w:t xml:space="preserve"> в форме особого мнения</w:t>
      </w:r>
      <w:r>
        <w:t>;</w:t>
      </w:r>
    </w:p>
    <w:p w14:paraId="72704C1F" w14:textId="77777777" w:rsidR="00DC1CD5" w:rsidRPr="00507BD3" w:rsidRDefault="00DC1CD5" w:rsidP="00DC1CD5">
      <w:pPr>
        <w:pStyle w:val="a0"/>
        <w:spacing w:line="240" w:lineRule="auto"/>
      </w:pPr>
      <w:r>
        <w:t>с</w:t>
      </w:r>
      <w:r w:rsidRPr="00507BD3">
        <w:t>облюсти право акционеров в течение не менее 60 дней после окончания года</w:t>
      </w:r>
      <w:r>
        <w:t xml:space="preserve"> </w:t>
      </w:r>
      <w:r w:rsidRPr="00507BD3">
        <w:t xml:space="preserve">вносить предложения для включения в повестку дня </w:t>
      </w:r>
      <w:r>
        <w:t>Годового общего собрания акционеров</w:t>
      </w:r>
      <w:r w:rsidRPr="00507BD3">
        <w:t xml:space="preserve"> путем внесения изменений в Устав </w:t>
      </w:r>
      <w:r>
        <w:t>Компании</w:t>
      </w:r>
      <w:r w:rsidRPr="00507BD3">
        <w:t>;</w:t>
      </w:r>
    </w:p>
    <w:p w14:paraId="592533FA" w14:textId="77777777" w:rsidR="00DC1CD5" w:rsidRPr="00507BD3" w:rsidRDefault="00DC1CD5" w:rsidP="00DC1CD5">
      <w:pPr>
        <w:pStyle w:val="a0"/>
        <w:spacing w:line="240" w:lineRule="auto"/>
      </w:pPr>
      <w:r w:rsidRPr="00507BD3">
        <w:t>разработать и утвердить Информационную политику;</w:t>
      </w:r>
    </w:p>
    <w:p w14:paraId="0347DB43" w14:textId="77777777" w:rsidR="00DC1CD5" w:rsidRDefault="00DC1CD5" w:rsidP="00DC1CD5">
      <w:pPr>
        <w:pStyle w:val="a0"/>
        <w:spacing w:line="240" w:lineRule="auto"/>
      </w:pPr>
      <w:r w:rsidRPr="00507BD3">
        <w:t>создать комитеты по вознаграждению и номинациям</w:t>
      </w:r>
      <w:r>
        <w:t xml:space="preserve"> Совета директоров</w:t>
      </w:r>
      <w:r w:rsidRPr="00507BD3">
        <w:t>.</w:t>
      </w:r>
    </w:p>
    <w:p w14:paraId="76B339DB" w14:textId="77777777" w:rsidR="00DC1CD5" w:rsidRPr="00AE666D" w:rsidRDefault="00DC1CD5" w:rsidP="00DC1CD5">
      <w:pPr>
        <w:pStyle w:val="Bodytext"/>
      </w:pPr>
    </w:p>
    <w:p w14:paraId="54BF8052" w14:textId="77777777" w:rsidR="00DC1CD5" w:rsidRPr="00AE666D" w:rsidRDefault="00DC1CD5" w:rsidP="00DC1CD5">
      <w:pPr>
        <w:pStyle w:val="Bodytext"/>
        <w:rPr>
          <w:b/>
          <w:bCs/>
        </w:rPr>
      </w:pPr>
      <w:r w:rsidRPr="00AE666D">
        <w:rPr>
          <w:b/>
          <w:bCs/>
        </w:rPr>
        <w:t xml:space="preserve">Заявление Совета директоров о соблюдении </w:t>
      </w:r>
      <w:r>
        <w:rPr>
          <w:b/>
          <w:bCs/>
        </w:rPr>
        <w:t>Компанией</w:t>
      </w:r>
      <w:r w:rsidRPr="00AE666D">
        <w:rPr>
          <w:b/>
          <w:bCs/>
        </w:rPr>
        <w:t xml:space="preserve"> принципов корпоративного управления, закрепленных Кодексом корпоративного управления</w:t>
      </w:r>
    </w:p>
    <w:p w14:paraId="51AA9AA3" w14:textId="0DD52104" w:rsidR="00DC1CD5" w:rsidRPr="00AE666D" w:rsidRDefault="00DC1CD5" w:rsidP="00DC1CD5">
      <w:pPr>
        <w:pStyle w:val="Bodytext"/>
      </w:pPr>
      <w:r>
        <w:t>О</w:t>
      </w:r>
      <w:r w:rsidRPr="00AE666D">
        <w:t xml:space="preserve">тчет о соблюдении принципов и рекомендаций </w:t>
      </w:r>
      <w:r w:rsidRPr="00AE666D">
        <w:rPr>
          <w:rStyle w:val="affe"/>
          <w:rFonts w:cs="Times New Roman CYR"/>
        </w:rPr>
        <w:t>Кодекса</w:t>
      </w:r>
      <w:r w:rsidRPr="00AE666D">
        <w:t xml:space="preserve"> корпоративного управления был рассмотрен </w:t>
      </w:r>
      <w:r>
        <w:t>С</w:t>
      </w:r>
      <w:r w:rsidRPr="00AE666D">
        <w:t xml:space="preserve">оветом директоров </w:t>
      </w:r>
      <w:r w:rsidRPr="009D0C16">
        <w:t xml:space="preserve">публичного акционерного общества «Якутская топливно-энергетическая компания» на заседании </w:t>
      </w:r>
      <w:r w:rsidRPr="00222CFB">
        <w:t>30.05.2022 г</w:t>
      </w:r>
      <w:r w:rsidRPr="009D0C16">
        <w:t xml:space="preserve">., протокол </w:t>
      </w:r>
      <w:r w:rsidRPr="00222CFB">
        <w:t>№б/н</w:t>
      </w:r>
      <w:r w:rsidRPr="009D0C16">
        <w:t xml:space="preserve"> от </w:t>
      </w:r>
      <w:r w:rsidRPr="00222CFB">
        <w:t>«</w:t>
      </w:r>
      <w:r w:rsidR="009D0C16" w:rsidRPr="00222CFB">
        <w:t>31</w:t>
      </w:r>
      <w:r w:rsidRPr="00222CFB">
        <w:t>»</w:t>
      </w:r>
      <w:r w:rsidR="009D0C16" w:rsidRPr="00222CFB">
        <w:t xml:space="preserve"> мая </w:t>
      </w:r>
      <w:r w:rsidRPr="00222CFB">
        <w:t xml:space="preserve">2022 г. </w:t>
      </w:r>
    </w:p>
    <w:p w14:paraId="18FB38AF" w14:textId="77777777" w:rsidR="00DC1CD5" w:rsidRPr="00AE666D" w:rsidRDefault="00DC1CD5" w:rsidP="00DC1CD5">
      <w:pPr>
        <w:pStyle w:val="Bodytext"/>
      </w:pPr>
      <w:r w:rsidRPr="00AE666D">
        <w:lastRenderedPageBreak/>
        <w:t xml:space="preserve">Совет директоров подтверждает, что приведенные в отчете данные содержат полную и достоверную информацию о соблюдении </w:t>
      </w:r>
      <w:r>
        <w:t>Компанией</w:t>
      </w:r>
      <w:r w:rsidRPr="00AE666D">
        <w:t xml:space="preserve"> принципов и рекомендаций </w:t>
      </w:r>
      <w:hyperlink r:id="rId42" w:history="1">
        <w:r w:rsidRPr="00AE666D">
          <w:rPr>
            <w:rStyle w:val="affe"/>
            <w:rFonts w:cs="Times New Roman CYR"/>
          </w:rPr>
          <w:t>Кодекса</w:t>
        </w:r>
      </w:hyperlink>
      <w:r w:rsidRPr="00AE666D">
        <w:t xml:space="preserve"> корпоративного управления за 2021 год.</w:t>
      </w:r>
    </w:p>
    <w:p w14:paraId="78BA4067" w14:textId="5D9220B6" w:rsidR="00DC1CD5" w:rsidRPr="00AE666D" w:rsidRDefault="00DC1CD5" w:rsidP="00DC1CD5">
      <w:pPr>
        <w:pStyle w:val="Bodytext"/>
      </w:pPr>
      <w:r w:rsidRPr="00AE666D">
        <w:t xml:space="preserve">Система корпоративного управления </w:t>
      </w:r>
      <w:r>
        <w:t>Компании</w:t>
      </w:r>
      <w:r w:rsidRPr="00AE666D">
        <w:t xml:space="preserve"> строится на принципе открытости и прозрачности в соответствии с Федеральным законом «Об акционерных обществах», Федеральным законом «О рынке ценных бумаг», </w:t>
      </w:r>
      <w:r w:rsidRPr="00AE666D">
        <w:rPr>
          <w:rFonts w:eastAsia="Times New Roman"/>
          <w:lang w:eastAsia="en-US"/>
        </w:rPr>
        <w:t>правил листинга Московской Биржи</w:t>
      </w:r>
      <w:r w:rsidRPr="00AE666D">
        <w:t xml:space="preserve"> и с учетом рекомендаций российского Кодекса корпоративного управления, рекомендованного к применению письмом Банка России от 10.04.2014 № 06-52/2463 (далее — Кодекс). ПАО «ЯТЭК» стремится следовать принципам и рекомендациям, заложенным в Кодексе. </w:t>
      </w:r>
    </w:p>
    <w:p w14:paraId="1C459D6A" w14:textId="77777777" w:rsidR="00DC1CD5" w:rsidRPr="00AE666D" w:rsidRDefault="00DC1CD5" w:rsidP="00DC1CD5">
      <w:pPr>
        <w:pStyle w:val="Bodytext"/>
      </w:pPr>
      <w:r w:rsidRPr="00AE666D">
        <w:t>Основным из принципов</w:t>
      </w:r>
      <w:r>
        <w:t xml:space="preserve"> Компании</w:t>
      </w:r>
      <w:r w:rsidRPr="00AE666D">
        <w:t xml:space="preserve"> является защита прав акционеров и инвесторов. </w:t>
      </w:r>
      <w:r>
        <w:t>Компания</w:t>
      </w:r>
      <w:r w:rsidRPr="00AE666D">
        <w:t xml:space="preserve"> строит взаимоотношения с акционерами и инвесторами</w:t>
      </w:r>
      <w:r>
        <w:t>,</w:t>
      </w:r>
      <w:r w:rsidRPr="00AE666D">
        <w:t xml:space="preserve"> соблюдая баланс интересов </w:t>
      </w:r>
      <w:r>
        <w:t>Компании</w:t>
      </w:r>
      <w:r w:rsidRPr="00AE666D">
        <w:t xml:space="preserve"> как хозяйствующего субъекта и как акционерного общества, гарантирующего защиту прав и законных интересов своих акционеров. Особое значение прида</w:t>
      </w:r>
      <w:r>
        <w:t>е</w:t>
      </w:r>
      <w:r w:rsidRPr="00AE666D">
        <w:t xml:space="preserve">тся реализации установленных законодательством и внутренними документами </w:t>
      </w:r>
      <w:r>
        <w:t>Компании</w:t>
      </w:r>
      <w:r w:rsidRPr="00AE666D">
        <w:t xml:space="preserve"> процедур формирования и работы органов управления, на которые возлагается повышенная ответственность. Органы управления, должны обеспечивать принятие взвешенных решений по вопросам деятельности </w:t>
      </w:r>
      <w:r>
        <w:t>Компании</w:t>
      </w:r>
      <w:r w:rsidRPr="00AE666D">
        <w:t xml:space="preserve">. Это достигается </w:t>
      </w:r>
      <w:r>
        <w:t>Компанией</w:t>
      </w:r>
      <w:r w:rsidRPr="00AE666D">
        <w:t xml:space="preserve"> за сч</w:t>
      </w:r>
      <w:r>
        <w:t>ет</w:t>
      </w:r>
      <w:r w:rsidRPr="00AE666D">
        <w:t xml:space="preserve"> подробного описания порядка подготовки и проведения собраний и заседаний органов управления, подготовки необходимых материалов к ним, утверждения процедур предоставления информации, обмена мнениями и голосования (принятия решений).</w:t>
      </w:r>
    </w:p>
    <w:p w14:paraId="35B4B7DC" w14:textId="77777777" w:rsidR="00DC1CD5" w:rsidRPr="00AE666D" w:rsidRDefault="00DC1CD5" w:rsidP="00DC1CD5">
      <w:pPr>
        <w:pStyle w:val="Bodytext"/>
      </w:pPr>
      <w:r w:rsidRPr="00AE666D">
        <w:t xml:space="preserve">Значительная часть рекомендаций в настоящее время использованы в применяемой </w:t>
      </w:r>
      <w:r>
        <w:t>Компанией</w:t>
      </w:r>
      <w:r w:rsidRPr="00AE666D">
        <w:t xml:space="preserve"> модели корпоративного управления. Вместе с этим не все рекомендации Кодекса корпоративного управления в полной мере применяются </w:t>
      </w:r>
      <w:r>
        <w:t>Компанией</w:t>
      </w:r>
      <w:r w:rsidRPr="00AE666D">
        <w:t xml:space="preserve">. Несоблюдение ряда рекомендаций Кодекса связано со сложившимися в </w:t>
      </w:r>
      <w:r>
        <w:t>Компании</w:t>
      </w:r>
      <w:r w:rsidRPr="00AE666D">
        <w:t xml:space="preserve"> традициями внутрикорпоративных отношений и практиками управления.</w:t>
      </w:r>
    </w:p>
    <w:p w14:paraId="70FE5048" w14:textId="77777777" w:rsidR="00DC1CD5" w:rsidRPr="00AE666D" w:rsidRDefault="00DC1CD5" w:rsidP="00DC1CD5">
      <w:pPr>
        <w:pStyle w:val="Bodytext"/>
      </w:pPr>
      <w:r w:rsidRPr="00AE666D">
        <w:t xml:space="preserve">В Отчете о соблюдении принципов и рекомендаций Кодекса корпоративного управления указаны сведения о соблюдении рекомендаций Кодекса с учетом критериев, рекомендованных Банком России для использования эмитентами. Оценка соблюдения положений Кодекса в рекомендованном формате проведена </w:t>
      </w:r>
      <w:r>
        <w:t>Компанией</w:t>
      </w:r>
      <w:r w:rsidRPr="00AE666D">
        <w:t xml:space="preserve"> самостоятельно с использованием критического подхода на основе анализа рекомендаций к принципам корпоративного управления, содержащимся в Кодексе. </w:t>
      </w:r>
    </w:p>
    <w:p w14:paraId="675AC06E" w14:textId="77777777" w:rsidR="00DC1CD5" w:rsidRDefault="00DC1CD5" w:rsidP="00DC1CD5">
      <w:pPr>
        <w:pStyle w:val="Bodytext"/>
      </w:pPr>
      <w:r w:rsidRPr="00AE666D">
        <w:t xml:space="preserve">Методология оценки включала сравнение практики </w:t>
      </w:r>
      <w:r>
        <w:t>Компании</w:t>
      </w:r>
      <w:r w:rsidRPr="00AE666D">
        <w:t xml:space="preserve"> с детализированными рекомендациями. В случае если хотя бы одна из детализированных рекомендаций к принципам не соблюдалась в должной мере, в Отчете соответствующий пункт признавался соблюдаемым частично. В случае невыполнения всех детализированных рекомендаций подпункта последний оценивался как несоблюдаемый </w:t>
      </w:r>
      <w:r>
        <w:t>Компанией</w:t>
      </w:r>
      <w:r w:rsidRPr="00AE666D">
        <w:t xml:space="preserve">. В Отчете приведены комментарии </w:t>
      </w:r>
      <w:r>
        <w:t>Компании</w:t>
      </w:r>
      <w:r w:rsidRPr="00AE666D">
        <w:t xml:space="preserve"> с указанием, какие именно критерии, по мнению </w:t>
      </w:r>
      <w:r>
        <w:t>Компании</w:t>
      </w:r>
      <w:r w:rsidRPr="00AE666D">
        <w:t xml:space="preserve"> и его Совета директоров, не соблюдаются (соблюдаются не в полной мере). Основные комментарии и пояснения ключевых причин, факторов и (или) обстоятельств несоблюдения отдельных рекомендаций Кодекса, а также используемые </w:t>
      </w:r>
      <w:r>
        <w:t>Компанией</w:t>
      </w:r>
      <w:r w:rsidRPr="00AE666D">
        <w:t xml:space="preserve"> </w:t>
      </w:r>
      <w:r w:rsidRPr="00AE666D">
        <w:lastRenderedPageBreak/>
        <w:t>альтернативные варианты управления либо планы по совершенствованию корпоративного управления приведены в таблице Отчета</w:t>
      </w:r>
      <w:r>
        <w:t>.</w:t>
      </w:r>
    </w:p>
    <w:p w14:paraId="1F9539EB" w14:textId="60F9DB61" w:rsidR="00DC1CD5" w:rsidRPr="009E5850" w:rsidRDefault="00DC1CD5" w:rsidP="00DC1CD5">
      <w:pPr>
        <w:pStyle w:val="See"/>
        <w:rPr>
          <w:lang w:val="ru-RU"/>
        </w:rPr>
      </w:pPr>
      <w:r w:rsidRPr="009E5850">
        <w:rPr>
          <w:lang w:val="ru-RU"/>
        </w:rPr>
        <w:t xml:space="preserve">Отчет о соблюдении </w:t>
      </w:r>
      <w:r>
        <w:rPr>
          <w:lang w:val="ru-RU"/>
        </w:rPr>
        <w:t>Компанией</w:t>
      </w:r>
      <w:r w:rsidRPr="009E5850">
        <w:rPr>
          <w:lang w:val="ru-RU"/>
        </w:rPr>
        <w:t xml:space="preserve"> принципов корпоративного управления приведен в приложении на с. </w:t>
      </w:r>
      <w:r w:rsidR="00194EB0">
        <w:rPr>
          <w:lang w:val="ru-RU"/>
        </w:rPr>
        <w:t>199</w:t>
      </w:r>
    </w:p>
    <w:p w14:paraId="3ADBACCF" w14:textId="77777777" w:rsidR="00DC1CD5" w:rsidRDefault="00DC1CD5" w:rsidP="00DC1CD5">
      <w:pPr>
        <w:pStyle w:val="1"/>
        <w:rPr>
          <w:lang w:val="ru-RU"/>
        </w:rPr>
      </w:pPr>
      <w:bookmarkStart w:id="92" w:name="_Toc104552454"/>
      <w:bookmarkStart w:id="93" w:name="_Toc105757716"/>
      <w:r w:rsidRPr="0084360F">
        <w:rPr>
          <w:lang w:val="ru-RU"/>
        </w:rPr>
        <w:lastRenderedPageBreak/>
        <w:t>Ценные бумаги</w:t>
      </w:r>
      <w:bookmarkEnd w:id="92"/>
      <w:bookmarkEnd w:id="93"/>
    </w:p>
    <w:p w14:paraId="18816322" w14:textId="77777777" w:rsidR="00DC1CD5" w:rsidRPr="005076A6" w:rsidRDefault="00DC1CD5" w:rsidP="00DC1CD5">
      <w:pPr>
        <w:pStyle w:val="Lead"/>
        <w:rPr>
          <w:lang w:val="ru-RU"/>
        </w:rPr>
      </w:pPr>
      <w:r>
        <w:rPr>
          <w:lang w:val="ru-RU"/>
        </w:rPr>
        <w:t>На Московской бирже обращаются обыкновенные акции и два выпуска облигаций ПАО «ЯТЭК». Открытость и прозрачность бизнеса для инвесторов является важным приоритетом для Компании.</w:t>
      </w:r>
    </w:p>
    <w:p w14:paraId="36C4D257" w14:textId="77777777" w:rsidR="00DC1CD5" w:rsidRPr="009A35F9" w:rsidRDefault="00DC1CD5" w:rsidP="00DC1CD5">
      <w:pPr>
        <w:pStyle w:val="21"/>
        <w:rPr>
          <w:lang w:val="ru-RU"/>
        </w:rPr>
      </w:pPr>
      <w:bookmarkStart w:id="94" w:name="_Toc104552455"/>
      <w:bookmarkStart w:id="95" w:name="_Toc105757717"/>
      <w:r>
        <w:rPr>
          <w:lang w:val="ru-RU"/>
        </w:rPr>
        <w:t>Акции</w:t>
      </w:r>
      <w:bookmarkEnd w:id="94"/>
      <w:bookmarkEnd w:id="95"/>
      <w:r>
        <w:rPr>
          <w:lang w:val="ru-RU"/>
        </w:rPr>
        <w:t xml:space="preserve"> </w:t>
      </w:r>
    </w:p>
    <w:p w14:paraId="37C615EB" w14:textId="77777777" w:rsidR="00DC1CD5" w:rsidRPr="005076A6" w:rsidRDefault="00DC1CD5" w:rsidP="00DC1CD5">
      <w:pPr>
        <w:pStyle w:val="Bodytext"/>
      </w:pPr>
      <w:r w:rsidRPr="005076A6">
        <w:t>Акции ПАО «ЯТЭК» торгуются на Московской бирже с 09.12.2011.</w:t>
      </w:r>
    </w:p>
    <w:p w14:paraId="4543A8B2" w14:textId="77777777" w:rsidR="00DC1CD5" w:rsidRDefault="00DC1CD5" w:rsidP="00DC1CD5">
      <w:pPr>
        <w:pStyle w:val="Bodytext"/>
      </w:pPr>
      <w:r w:rsidRPr="008A1EB5">
        <w:t>По состоянию на 31 декабря 2021 года общее количество разрешенных к выпуску обыкновенных акций Компании составляло 826 919 375 акций номинальной стоимостью 1 рубль за одну акцию. Каждая обыкновенная акция предоставляет право одного голоса. Акционерный капитал на отчетную дату полностью оплачен.</w:t>
      </w:r>
    </w:p>
    <w:p w14:paraId="4FAB83B6" w14:textId="77777777" w:rsidR="00DC1CD5" w:rsidRDefault="00DC1CD5" w:rsidP="00DC1CD5">
      <w:pPr>
        <w:pStyle w:val="Bodytext"/>
      </w:pPr>
      <w:r>
        <w:t>По состоянию н</w:t>
      </w:r>
      <w:r w:rsidRPr="008A1EB5">
        <w:t xml:space="preserve">а 31.12.2021 рыночная капитализация Компании составила </w:t>
      </w:r>
      <w:r w:rsidRPr="008A1EB5">
        <w:rPr>
          <w:color w:val="000000" w:themeColor="text1"/>
        </w:rPr>
        <w:t>93</w:t>
      </w:r>
      <w:r>
        <w:rPr>
          <w:color w:val="000000" w:themeColor="text1"/>
        </w:rPr>
        <w:t> </w:t>
      </w:r>
      <w:r w:rsidRPr="008A1EB5">
        <w:rPr>
          <w:color w:val="000000" w:themeColor="text1"/>
        </w:rPr>
        <w:t xml:space="preserve">483 </w:t>
      </w:r>
      <w:r w:rsidRPr="008A1EB5">
        <w:t>млн руб. (</w:t>
      </w:r>
      <w:r>
        <w:t xml:space="preserve">годом ранее, на дату </w:t>
      </w:r>
      <w:r w:rsidRPr="008A1EB5">
        <w:t>31.12.2020</w:t>
      </w:r>
      <w:r>
        <w:t xml:space="preserve"> - </w:t>
      </w:r>
      <w:r w:rsidRPr="008A1EB5">
        <w:t>44 116 млн руб.)</w:t>
      </w:r>
      <w:r>
        <w:t>.</w:t>
      </w:r>
    </w:p>
    <w:p w14:paraId="01E8CF2A" w14:textId="77777777" w:rsidR="00DC1CD5" w:rsidRPr="00CC0783" w:rsidRDefault="00DC1CD5" w:rsidP="00DC1CD5">
      <w:pPr>
        <w:pStyle w:val="Bodytext"/>
      </w:pPr>
      <w:r w:rsidRPr="00CC0783">
        <w:t>Ход торгов акциями ПАО «ЯТЭК» (YAKG) на Московской бирже</w:t>
      </w:r>
    </w:p>
    <w:p w14:paraId="5B601CE7" w14:textId="77777777" w:rsidR="00DC1CD5" w:rsidRDefault="00DC1CD5" w:rsidP="00DC1CD5">
      <w:pPr>
        <w:pStyle w:val="Bodytext"/>
      </w:pPr>
      <w:r w:rsidRPr="00CC0783">
        <w:t>https://www.moex.com/ru/issue.aspx?board=TQBR&amp;code=YAKG</w:t>
      </w:r>
    </w:p>
    <w:p w14:paraId="1141AEED" w14:textId="77777777" w:rsidR="00DC1CD5" w:rsidRPr="008A1EB5" w:rsidRDefault="00DC1CD5" w:rsidP="00DC1CD5">
      <w:pPr>
        <w:pStyle w:val="30"/>
        <w:rPr>
          <w:lang w:val="ru-RU"/>
        </w:rPr>
      </w:pPr>
      <w:r>
        <w:rPr>
          <w:lang w:val="ru-RU"/>
        </w:rPr>
        <w:t>Структура акционерного капитала</w:t>
      </w:r>
    </w:p>
    <w:p w14:paraId="1FE07EE2" w14:textId="77777777" w:rsidR="00DC1CD5" w:rsidRPr="00C72B66" w:rsidRDefault="00DC1CD5" w:rsidP="00DC1CD5">
      <w:pPr>
        <w:pStyle w:val="Bodytext"/>
      </w:pPr>
      <w:r w:rsidRPr="00C72B66">
        <w:t xml:space="preserve">По состоянию на 31.12.2021 контрольный пакет акций </w:t>
      </w:r>
      <w:r>
        <w:t>Компании</w:t>
      </w:r>
      <w:r w:rsidRPr="00C72B66">
        <w:t xml:space="preserve"> в размере 73,1593% принадлежит ООО «А-Проперти». Конечным бенефициаром компании является А.А. Авдолян, которому косвенно</w:t>
      </w:r>
      <w:r>
        <w:t xml:space="preserve"> принадлежат</w:t>
      </w:r>
      <w:r w:rsidRPr="00C72B66">
        <w:t xml:space="preserve"> более 50% долей ООО «А-Проперти».</w:t>
      </w:r>
    </w:p>
    <w:p w14:paraId="02707434" w14:textId="77777777" w:rsidR="00DC1CD5" w:rsidRPr="00C72B66" w:rsidRDefault="00DC1CD5" w:rsidP="00DC1CD5">
      <w:pPr>
        <w:pStyle w:val="Bodytext"/>
      </w:pPr>
      <w:r w:rsidRPr="00C72B66">
        <w:t>Блокирующим пакетом - 25% акций – владеет ООО «ТрастЮнион Эссет Менеджмент»</w:t>
      </w:r>
      <w:r>
        <w:t>. Доверительное управление з</w:t>
      </w:r>
      <w:r w:rsidRPr="00C72B66">
        <w:t>акрытым паевым инвестиционным комбинированным фондом</w:t>
      </w:r>
      <w:r>
        <w:t xml:space="preserve"> осуществляет</w:t>
      </w:r>
      <w:r w:rsidRPr="00C72B66">
        <w:t xml:space="preserve"> «Актив Инвест».</w:t>
      </w:r>
    </w:p>
    <w:p w14:paraId="2F26A909" w14:textId="77777777" w:rsidR="00DC1CD5" w:rsidRPr="00C72B66" w:rsidRDefault="00DC1CD5" w:rsidP="00DC1CD5">
      <w:pPr>
        <w:pStyle w:val="Bodytext"/>
      </w:pPr>
      <w:r w:rsidRPr="00C72B66">
        <w:t>Доля акций в свободном обращении – 1,8407%. В дальнейшем</w:t>
      </w:r>
      <w:r>
        <w:t xml:space="preserve"> </w:t>
      </w:r>
      <w:r w:rsidRPr="00C72B66">
        <w:t>в рамках стратегических планов по реализации инвестиционных проектов Компания планирует увеличить долю акций в свободном обращении.</w:t>
      </w:r>
    </w:p>
    <w:p w14:paraId="792F964F" w14:textId="77777777" w:rsidR="00DC1CD5" w:rsidRDefault="00DC1CD5" w:rsidP="00DC1CD5">
      <w:pPr>
        <w:pStyle w:val="HScheme"/>
        <w:rPr>
          <w:lang w:val="ru-RU"/>
        </w:rPr>
      </w:pPr>
      <w:r>
        <w:rPr>
          <w:lang w:val="ru-RU"/>
        </w:rPr>
        <w:t>Структура акционеров на 31.12.2021</w:t>
      </w:r>
    </w:p>
    <w:p w14:paraId="31A655F4" w14:textId="77777777" w:rsidR="00DC1CD5" w:rsidRPr="004F5550" w:rsidRDefault="00DC1CD5" w:rsidP="00DC1CD5">
      <w:pPr>
        <w:pStyle w:val="a6"/>
        <w:spacing w:line="360" w:lineRule="auto"/>
        <w:rPr>
          <w:rFonts w:ascii="Segoe UI" w:hAnsi="Segoe UI" w:cs="Segoe UI"/>
          <w:b/>
          <w:bCs/>
          <w:color w:val="FF0000"/>
          <w:sz w:val="28"/>
          <w:szCs w:val="28"/>
          <w:lang w:val="ru-RU"/>
        </w:rPr>
      </w:pPr>
      <w:r w:rsidRPr="004F5550">
        <w:rPr>
          <w:rFonts w:ascii="Segoe UI" w:hAnsi="Segoe UI" w:cs="Segoe UI"/>
          <w:b/>
          <w:bCs/>
          <w:color w:val="FF0000"/>
          <w:sz w:val="28"/>
          <w:szCs w:val="28"/>
          <w:lang w:val="ru-RU"/>
        </w:rPr>
        <w:lastRenderedPageBreak/>
        <w:t xml:space="preserve"> </w:t>
      </w:r>
      <w:r>
        <w:rPr>
          <w:rFonts w:ascii="Segoe UI" w:hAnsi="Segoe UI" w:cs="Segoe UI"/>
          <w:b/>
          <w:bCs/>
          <w:noProof/>
          <w:color w:val="FF0000"/>
          <w:sz w:val="28"/>
          <w:szCs w:val="28"/>
          <w:lang w:val="ru-RU" w:eastAsia="ru-RU"/>
        </w:rPr>
        <w:drawing>
          <wp:inline distT="0" distB="0" distL="0" distR="0" wp14:anchorId="0C33F84B" wp14:editId="3E6C57E2">
            <wp:extent cx="5486400" cy="3200400"/>
            <wp:effectExtent l="0" t="0" r="12700" b="1270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53C31DA" w14:textId="77777777" w:rsidR="00DC1CD5" w:rsidRPr="00C72B66" w:rsidRDefault="00DC1CD5" w:rsidP="00DC1CD5">
      <w:pPr>
        <w:pStyle w:val="Bodytext"/>
      </w:pPr>
      <w:r w:rsidRPr="00C72B66">
        <w:t xml:space="preserve">22 декабря 2021 года ООО «А-Проперти» выкупило 21% акций (173 653 068 штук) ПАО «ЯТЭК у АО АКБ «Новикомбанк», которое владело ими с 24 декабря 2020 года. </w:t>
      </w:r>
    </w:p>
    <w:p w14:paraId="01516B97" w14:textId="77777777" w:rsidR="00DC1CD5" w:rsidRPr="00C72B66" w:rsidRDefault="00DC1CD5" w:rsidP="00DC1CD5">
      <w:pPr>
        <w:pStyle w:val="Bodytext"/>
      </w:pPr>
      <w:r w:rsidRPr="0077083F">
        <w:t>Казначейские акции отсутствуют как у самой Компании, так и у подконтрольных ей юридических лиц.</w:t>
      </w:r>
    </w:p>
    <w:p w14:paraId="2B9928D8" w14:textId="77777777" w:rsidR="00DC1CD5" w:rsidRPr="0023349B" w:rsidRDefault="00DC1CD5" w:rsidP="00DC1CD5">
      <w:pPr>
        <w:pStyle w:val="30"/>
        <w:rPr>
          <w:lang w:val="ru-RU"/>
        </w:rPr>
      </w:pPr>
      <w:r w:rsidRPr="0023349B">
        <w:rPr>
          <w:lang w:val="ru-RU"/>
        </w:rPr>
        <w:t>Дивиденды</w:t>
      </w:r>
    </w:p>
    <w:p w14:paraId="2DC0A7A9" w14:textId="77777777" w:rsidR="00DC1CD5" w:rsidRDefault="00DC1CD5" w:rsidP="00DC1CD5">
      <w:pPr>
        <w:pStyle w:val="Bodytext"/>
      </w:pPr>
      <w:r>
        <w:t>Компания придерживается ежегодных выплат дивидендов в размере до 50% от чистой прибыли за соответствующий отчетный период.</w:t>
      </w:r>
    </w:p>
    <w:p w14:paraId="52ECBE6C" w14:textId="77777777" w:rsidR="00DC1CD5" w:rsidRPr="008A1EB5" w:rsidRDefault="00DC1CD5" w:rsidP="00DC1CD5">
      <w:pPr>
        <w:pStyle w:val="Bodytext"/>
      </w:pPr>
      <w:r w:rsidRPr="008A1EB5">
        <w:t xml:space="preserve">15.04.2021 г. на внеочередном общем собрании акционеров было принято решение о выплате (объявлении) дивидендов по результатам первого квартала 2021 года. Дивиденды были выплачены по размещенным обыкновенным акциям </w:t>
      </w:r>
      <w:r>
        <w:t>Компании</w:t>
      </w:r>
      <w:r w:rsidRPr="008A1EB5">
        <w:t xml:space="preserve"> по результатам первого квартала 2021 года (с учетом прибыли прошлых лет) в денежной форме в размере 504 420 818 (пятьсот четыре миллиона четыреста двадцать тысяч восемьсот восемнадцать) рублей 75 копеек, что составляет 61 (шестьдесят одну) копейку на одну обыкновенную именную бездокументарную акцию </w:t>
      </w:r>
      <w:r>
        <w:t>Компании</w:t>
      </w:r>
      <w:r w:rsidRPr="008A1EB5">
        <w:t>.</w:t>
      </w:r>
      <w:r>
        <w:t xml:space="preserve"> </w:t>
      </w:r>
      <w:r w:rsidRPr="008A1EB5">
        <w:t>Дата, на которую определяются лица, имеющие право на получение дивидендов – 26 апреля 2021 года.</w:t>
      </w:r>
    </w:p>
    <w:p w14:paraId="5F520405" w14:textId="77777777" w:rsidR="00DC1CD5" w:rsidRPr="008A1EB5" w:rsidRDefault="00DC1CD5" w:rsidP="00DC1CD5">
      <w:pPr>
        <w:pStyle w:val="Bodytext"/>
      </w:pPr>
      <w:r w:rsidRPr="008A1EB5">
        <w:t>Срок выплаты дивидендов номинальному держателю и являющемуся профессиональным участником рынка ценных бумаг доверительному управляющему, которые зарегистрированы в реестре акционеров, не должен превышать 10 рабочих дней, а другим зарегистрированным в реестре акционеров лицам - 25 рабочих дней с даты, на которую определяются лица, имеющие право на получение дивидендов (п. 6 ст. 42 ФЗ «Об акционерных обществах»)</w:t>
      </w:r>
      <w:r>
        <w:t>.</w:t>
      </w:r>
    </w:p>
    <w:p w14:paraId="6871209C" w14:textId="77777777" w:rsidR="00DC1CD5" w:rsidRPr="00065CD7" w:rsidRDefault="00DC1CD5" w:rsidP="00DC1CD5">
      <w:pPr>
        <w:pStyle w:val="30"/>
        <w:rPr>
          <w:noProof/>
          <w:lang w:val="ru-RU"/>
        </w:rPr>
      </w:pPr>
      <w:r w:rsidRPr="00065CD7">
        <w:rPr>
          <w:noProof/>
          <w:lang w:val="ru-RU"/>
        </w:rPr>
        <w:lastRenderedPageBreak/>
        <w:t>Взаимодействие с инвесторами</w:t>
      </w:r>
    </w:p>
    <w:p w14:paraId="56FCF6FC" w14:textId="77777777" w:rsidR="00DC1CD5" w:rsidRDefault="00DC1CD5" w:rsidP="00DC1CD5">
      <w:pPr>
        <w:pStyle w:val="Bodytext"/>
      </w:pPr>
      <w:r>
        <w:t>ПАО «ЯТЭК» выстраивает процесс в</w:t>
      </w:r>
      <w:r w:rsidRPr="00065CD7">
        <w:t>заимодействи</w:t>
      </w:r>
      <w:r>
        <w:t>я</w:t>
      </w:r>
      <w:r w:rsidRPr="00065CD7">
        <w:t xml:space="preserve"> с инвесторами, как и с другими заинтересованными сторонами, на принципах прозрачности и предоставления полной и достоверной информации о деятельности Компании.</w:t>
      </w:r>
    </w:p>
    <w:p w14:paraId="419BF41E" w14:textId="77777777" w:rsidR="00DC1CD5" w:rsidRPr="0023349B" w:rsidRDefault="00DC1CD5" w:rsidP="00DC1CD5">
      <w:pPr>
        <w:pStyle w:val="Bodytext"/>
      </w:pPr>
      <w:r w:rsidRPr="003E26AD">
        <w:t>IR-</w:t>
      </w:r>
      <w:r w:rsidRPr="0023349B">
        <w:t>календарь на сайте Компании</w:t>
      </w:r>
    </w:p>
    <w:p w14:paraId="16F1032F" w14:textId="77777777" w:rsidR="00DC1CD5" w:rsidRPr="0023349B" w:rsidRDefault="00274B31" w:rsidP="00DC1CD5">
      <w:pPr>
        <w:pStyle w:val="Bodytext"/>
      </w:pPr>
      <w:hyperlink r:id="rId44" w:history="1">
        <w:r w:rsidR="00DC1CD5" w:rsidRPr="0023349B">
          <w:rPr>
            <w:rStyle w:val="af"/>
          </w:rPr>
          <w:t>https://yatec.ru/investors/calendar/</w:t>
        </w:r>
      </w:hyperlink>
    </w:p>
    <w:p w14:paraId="3713E536" w14:textId="77777777" w:rsidR="00DC1CD5" w:rsidRPr="0023349B" w:rsidRDefault="00DC1CD5" w:rsidP="00DC1CD5">
      <w:pPr>
        <w:pStyle w:val="Bodytext"/>
      </w:pPr>
      <w:r w:rsidRPr="0023349B">
        <w:t xml:space="preserve">Страница компании на сервисе </w:t>
      </w:r>
      <w:r>
        <w:t>«</w:t>
      </w:r>
      <w:r w:rsidRPr="0023349B">
        <w:t>Интерфакс – центр раскрытия корпоративной информации</w:t>
      </w:r>
      <w:r>
        <w:t>»</w:t>
      </w:r>
    </w:p>
    <w:p w14:paraId="114D18DE" w14:textId="77777777" w:rsidR="00DC1CD5" w:rsidRPr="0023349B" w:rsidRDefault="00DC1CD5" w:rsidP="00DC1CD5">
      <w:pPr>
        <w:pStyle w:val="Bodytext"/>
        <w:rPr>
          <w:b/>
          <w:bCs/>
        </w:rPr>
      </w:pPr>
      <w:r w:rsidRPr="0023349B">
        <w:t>https://www.e-disclosure.ru/portal/company.aspx?id=4994&amp;attempt=1</w:t>
      </w:r>
    </w:p>
    <w:p w14:paraId="55BFC4BA" w14:textId="77777777" w:rsidR="00DC1CD5" w:rsidRPr="00683AED" w:rsidRDefault="00DC1CD5" w:rsidP="00DC1CD5">
      <w:pPr>
        <w:pStyle w:val="21"/>
        <w:rPr>
          <w:lang w:val="ru-RU"/>
        </w:rPr>
      </w:pPr>
      <w:bookmarkStart w:id="96" w:name="_Toc104552456"/>
      <w:bookmarkStart w:id="97" w:name="_Toc105757718"/>
      <w:r w:rsidRPr="00683AED">
        <w:rPr>
          <w:lang w:val="ru-RU"/>
        </w:rPr>
        <w:t>Облигации</w:t>
      </w:r>
      <w:bookmarkEnd w:id="96"/>
      <w:bookmarkEnd w:id="97"/>
    </w:p>
    <w:p w14:paraId="38EB09BC" w14:textId="77777777" w:rsidR="00DC1CD5" w:rsidRPr="008A1EB5" w:rsidRDefault="00DC1CD5" w:rsidP="00DC1CD5">
      <w:pPr>
        <w:pStyle w:val="Bodytext"/>
      </w:pPr>
      <w:r w:rsidRPr="008A1EB5">
        <w:t>3 ноября 2020 года Группа разместила на Московской бирже облигации на сумму 4 млрд рублей,</w:t>
      </w:r>
      <w:r>
        <w:t xml:space="preserve"> </w:t>
      </w:r>
      <w:r>
        <w:rPr>
          <w:lang w:val="en-US"/>
        </w:rPr>
        <w:t>ISIN</w:t>
      </w:r>
      <w:r w:rsidRPr="009E5850">
        <w:t xml:space="preserve"> RU000A102B48</w:t>
      </w:r>
      <w:r>
        <w:t xml:space="preserve">, </w:t>
      </w:r>
      <w:r w:rsidRPr="008A1EB5">
        <w:t>данные о регистрации: № 4B02-01-20510-F-001P от 02.10.2020. Срок погашения облигаций – 31 октября 2023 года. По облигациям предусмотрена выплата шести полугодовых купонов по ставке 8,5% годовых.</w:t>
      </w:r>
    </w:p>
    <w:p w14:paraId="2BE135EF" w14:textId="77777777" w:rsidR="00DC1CD5" w:rsidRDefault="00DC1CD5" w:rsidP="00DC1CD5">
      <w:pPr>
        <w:pStyle w:val="Bodytext"/>
      </w:pPr>
      <w:r w:rsidRPr="008A1EB5">
        <w:t xml:space="preserve">12 апреля 2021 года Группа разместила на Московской бирже облигации на сумму 5 млрд рублей, </w:t>
      </w:r>
      <w:r>
        <w:rPr>
          <w:lang w:val="en-US"/>
        </w:rPr>
        <w:t>ISIN</w:t>
      </w:r>
      <w:r w:rsidRPr="00D73755">
        <w:t xml:space="preserve"> RU000A102ZH2</w:t>
      </w:r>
      <w:r>
        <w:t>,</w:t>
      </w:r>
      <w:r w:rsidRPr="00D73755">
        <w:t xml:space="preserve"> </w:t>
      </w:r>
      <w:r w:rsidRPr="008A1EB5">
        <w:t>данные о регистрации: № 4B02-02-20510-F-001P от 30.03.2021. Срок погашения облигаций – 7 апреля 2025 года. По облигациям предусмотрена выплата восьми полугодовых купонов по ставке 9,15% годовых и амортизация основного долга по 20% номинальной стоимости в даты выплат 5-го, 6-го и 7-го купонов, оставшиеся 40% номинальной стоимости – в дату выплаты 8-го купона (дата погашения).</w:t>
      </w:r>
    </w:p>
    <w:p w14:paraId="79DED3FC" w14:textId="77777777" w:rsidR="00DC1CD5" w:rsidRDefault="00DC1CD5" w:rsidP="00DC1CD5">
      <w:pPr>
        <w:pStyle w:val="Bodytext"/>
      </w:pPr>
      <w:r>
        <w:t>Ход торгов облигациями выпуска 001P-01 (</w:t>
      </w:r>
      <w:r>
        <w:rPr>
          <w:lang w:val="en-US"/>
        </w:rPr>
        <w:t>ISIN</w:t>
      </w:r>
      <w:r w:rsidRPr="009E5850">
        <w:t xml:space="preserve"> RU000A102B48</w:t>
      </w:r>
      <w:r>
        <w:t>) на Московской бирже</w:t>
      </w:r>
    </w:p>
    <w:p w14:paraId="7477534B" w14:textId="77777777" w:rsidR="00DC1CD5" w:rsidRDefault="00DC1CD5" w:rsidP="00DC1CD5">
      <w:pPr>
        <w:pStyle w:val="Bodytext"/>
      </w:pPr>
      <w:r w:rsidRPr="009E5850">
        <w:t>https://www.moex.com/ru/issue.aspx?board=TQCB&amp;code=RU000A102B48</w:t>
      </w:r>
    </w:p>
    <w:p w14:paraId="20C3620E" w14:textId="77777777" w:rsidR="00DC1CD5" w:rsidRDefault="00DC1CD5" w:rsidP="00DC1CD5">
      <w:pPr>
        <w:pStyle w:val="Bodytext"/>
      </w:pPr>
      <w:r>
        <w:t xml:space="preserve">Ход торгов облигациями выпуска 001P-02 </w:t>
      </w:r>
      <w:r w:rsidRPr="00D73755">
        <w:t>(</w:t>
      </w:r>
      <w:r>
        <w:rPr>
          <w:lang w:val="en-US"/>
        </w:rPr>
        <w:t>ISIN</w:t>
      </w:r>
      <w:r w:rsidRPr="00D73755">
        <w:t xml:space="preserve"> RU000A102ZH2)</w:t>
      </w:r>
      <w:r>
        <w:t xml:space="preserve"> на Московской бирже</w:t>
      </w:r>
    </w:p>
    <w:bookmarkStart w:id="98" w:name="_Toc101355880"/>
    <w:bookmarkStart w:id="99" w:name="_Toc101355888"/>
    <w:p w14:paraId="029565AB" w14:textId="77777777" w:rsidR="00DC1CD5" w:rsidRPr="00127B6F" w:rsidRDefault="00DC1CD5" w:rsidP="00DC1CD5">
      <w:pPr>
        <w:pStyle w:val="Bodytext"/>
      </w:pPr>
      <w:r w:rsidRPr="00127B6F">
        <w:fldChar w:fldCharType="begin"/>
      </w:r>
      <w:r w:rsidRPr="00127B6F">
        <w:instrText xml:space="preserve"> HYPERLINK "https://www.moex.com/ru/issue.aspx?board=TQCB&amp;code=RU000A102ZH2" </w:instrText>
      </w:r>
      <w:r w:rsidRPr="00127B6F">
        <w:fldChar w:fldCharType="separate"/>
      </w:r>
      <w:r w:rsidRPr="00127B6F">
        <w:rPr>
          <w:rStyle w:val="af"/>
        </w:rPr>
        <w:t>https://www.moex.com/ru/issue.aspx?board=TQCB&amp;code=RU000A102ZH2</w:t>
      </w:r>
      <w:r w:rsidRPr="00127B6F">
        <w:fldChar w:fldCharType="end"/>
      </w:r>
    </w:p>
    <w:p w14:paraId="3869F589" w14:textId="77777777" w:rsidR="00DC1CD5" w:rsidRPr="009E5850" w:rsidRDefault="00DC1CD5" w:rsidP="00DC1CD5">
      <w:pPr>
        <w:pStyle w:val="1"/>
        <w:rPr>
          <w:lang w:val="ru-RU"/>
        </w:rPr>
      </w:pPr>
      <w:bookmarkStart w:id="100" w:name="_Toc104552457"/>
      <w:bookmarkStart w:id="101" w:name="_Toc105757719"/>
      <w:r w:rsidRPr="009E5850">
        <w:rPr>
          <w:lang w:val="ru-RU"/>
        </w:rPr>
        <w:lastRenderedPageBreak/>
        <w:t>Органы управления</w:t>
      </w:r>
      <w:bookmarkEnd w:id="98"/>
      <w:bookmarkEnd w:id="100"/>
      <w:bookmarkEnd w:id="101"/>
    </w:p>
    <w:p w14:paraId="53FD6D40" w14:textId="77777777" w:rsidR="00DC1CD5" w:rsidRPr="008B2199" w:rsidRDefault="00DC1CD5" w:rsidP="00DC1CD5">
      <w:pPr>
        <w:pStyle w:val="Lead"/>
        <w:rPr>
          <w:lang w:val="ru-RU"/>
        </w:rPr>
      </w:pPr>
      <w:bookmarkStart w:id="102" w:name="_Toc101355881"/>
      <w:r w:rsidRPr="008B2199">
        <w:rPr>
          <w:lang w:val="ru-RU"/>
        </w:rPr>
        <w:t xml:space="preserve">Структура органов управления </w:t>
      </w:r>
      <w:r>
        <w:rPr>
          <w:lang w:val="ru-RU"/>
        </w:rPr>
        <w:t>Компании</w:t>
      </w:r>
      <w:r w:rsidRPr="008B2199">
        <w:rPr>
          <w:lang w:val="ru-RU"/>
        </w:rPr>
        <w:t xml:space="preserve"> соответствует требованиям законодательства Российской Федерации</w:t>
      </w:r>
      <w:r>
        <w:rPr>
          <w:lang w:val="ru-RU"/>
        </w:rPr>
        <w:t xml:space="preserve"> и лучшим мировым практикам, обеспечивая эффективное управление Компанией и прозрачность бизнеса для акционеров. </w:t>
      </w:r>
    </w:p>
    <w:p w14:paraId="3C5510FC" w14:textId="77777777" w:rsidR="00DC1CD5" w:rsidRPr="008B2199" w:rsidRDefault="00DC1CD5" w:rsidP="00DC1CD5">
      <w:pPr>
        <w:pStyle w:val="21"/>
        <w:rPr>
          <w:lang w:val="ru-RU"/>
        </w:rPr>
      </w:pPr>
      <w:bookmarkStart w:id="103" w:name="_Toc104552458"/>
      <w:bookmarkStart w:id="104" w:name="_Toc105757720"/>
      <w:r w:rsidRPr="008B2199">
        <w:rPr>
          <w:lang w:val="ru-RU"/>
        </w:rPr>
        <w:t>Общее собрание акционеров</w:t>
      </w:r>
      <w:bookmarkEnd w:id="102"/>
      <w:bookmarkEnd w:id="103"/>
      <w:bookmarkEnd w:id="104"/>
    </w:p>
    <w:p w14:paraId="26795A22" w14:textId="77777777" w:rsidR="00DC1CD5" w:rsidRDefault="00DC1CD5" w:rsidP="00DC1CD5">
      <w:pPr>
        <w:pStyle w:val="Bodytext"/>
      </w:pPr>
      <w:r w:rsidRPr="00DD4CC0">
        <w:t xml:space="preserve">Общее собрание акционеров является высшим органом управления </w:t>
      </w:r>
      <w:r>
        <w:t>Компанией</w:t>
      </w:r>
      <w:r w:rsidRPr="00DD4CC0">
        <w:t xml:space="preserve">. В своей деятельности Общее собрание акционеров руководствуется Уставом </w:t>
      </w:r>
      <w:r>
        <w:t>Компании</w:t>
      </w:r>
      <w:r w:rsidRPr="00DD4CC0">
        <w:t xml:space="preserve"> и Положением об общем собрании акционеров.</w:t>
      </w:r>
    </w:p>
    <w:p w14:paraId="188381E0" w14:textId="77777777" w:rsidR="00DC1CD5" w:rsidRPr="00DD4CC0" w:rsidRDefault="00DC1CD5" w:rsidP="00DC1CD5">
      <w:pPr>
        <w:pStyle w:val="Bodytext"/>
      </w:pPr>
      <w:r w:rsidRPr="00DD4CC0">
        <w:t>Общее собрание акционеров может быть годовым или внеочередным</w:t>
      </w:r>
      <w:r>
        <w:t xml:space="preserve">. </w:t>
      </w:r>
      <w:bookmarkStart w:id="105" w:name="bookmark6"/>
      <w:r>
        <w:t>Компания</w:t>
      </w:r>
      <w:r w:rsidRPr="00DD4CC0">
        <w:t xml:space="preserve"> обязан</w:t>
      </w:r>
      <w:r>
        <w:t>а</w:t>
      </w:r>
      <w:r w:rsidRPr="00DD4CC0">
        <w:t xml:space="preserve"> ежегодно проводить годовое Общее собрание акционеров.</w:t>
      </w:r>
      <w:bookmarkEnd w:id="105"/>
      <w:r>
        <w:t xml:space="preserve"> </w:t>
      </w:r>
      <w:r w:rsidRPr="00DD4CC0">
        <w:t>На годовом Общем собрании акционеров в обязательном порядке решаются следующие вопросы:</w:t>
      </w:r>
    </w:p>
    <w:p w14:paraId="081A38B5" w14:textId="77777777" w:rsidR="00DC1CD5" w:rsidRDefault="00DC1CD5" w:rsidP="00DC1CD5">
      <w:pPr>
        <w:pStyle w:val="a0"/>
      </w:pPr>
      <w:r>
        <w:t>утверждение годового отчета Компании;</w:t>
      </w:r>
    </w:p>
    <w:p w14:paraId="70FE326C" w14:textId="77777777" w:rsidR="00DC1CD5" w:rsidRPr="00DD4CC0" w:rsidRDefault="00DC1CD5" w:rsidP="00DC1CD5">
      <w:pPr>
        <w:pStyle w:val="a0"/>
      </w:pPr>
      <w:r w:rsidRPr="00DD4CC0">
        <w:t xml:space="preserve">утверждение годовой бухгалтерской (финансовой) отчетности </w:t>
      </w:r>
      <w:r>
        <w:t>Компании</w:t>
      </w:r>
      <w:r w:rsidRPr="00DD4CC0">
        <w:t>;</w:t>
      </w:r>
    </w:p>
    <w:p w14:paraId="62E13BB0" w14:textId="77777777" w:rsidR="00DC1CD5" w:rsidRDefault="00DC1CD5" w:rsidP="00DC1CD5">
      <w:pPr>
        <w:pStyle w:val="a0"/>
      </w:pPr>
      <w:r>
        <w:t>избрание Совета директоров Компании;</w:t>
      </w:r>
    </w:p>
    <w:p w14:paraId="75BBC2D9" w14:textId="77777777" w:rsidR="00DC1CD5" w:rsidRDefault="00DC1CD5" w:rsidP="00DC1CD5">
      <w:pPr>
        <w:pStyle w:val="a0"/>
      </w:pPr>
      <w:r>
        <w:t>утверждение аудитора Компании;</w:t>
      </w:r>
    </w:p>
    <w:p w14:paraId="3F2EFEF6" w14:textId="77777777" w:rsidR="00DC1CD5" w:rsidRPr="00DD4CC0" w:rsidRDefault="00DC1CD5" w:rsidP="00DC1CD5">
      <w:pPr>
        <w:pStyle w:val="a0"/>
      </w:pPr>
      <w:r w:rsidRPr="00DD4CC0">
        <w:t xml:space="preserve">распределение прибыли (в том числе выплата (объявление) дивидендов, за исключением выплаты (объявления) дивидендов по результатам первого квартала, полугодия, девяти месяцев отчетного года) и убытков </w:t>
      </w:r>
      <w:r>
        <w:t>Компании</w:t>
      </w:r>
      <w:r w:rsidRPr="00DD4CC0">
        <w:t xml:space="preserve"> по результатам отчетного года</w:t>
      </w:r>
      <w:r>
        <w:t>.</w:t>
      </w:r>
    </w:p>
    <w:p w14:paraId="08F7EE39" w14:textId="77777777" w:rsidR="00DC1CD5" w:rsidRPr="00DD4CC0" w:rsidRDefault="00DC1CD5" w:rsidP="00DC1CD5">
      <w:pPr>
        <w:pStyle w:val="Bodytext"/>
      </w:pPr>
      <w:r w:rsidRPr="00DD4CC0">
        <w:t xml:space="preserve">На годовом Общем собрании акционеров могут решаться иные вопросы, отнесенные к компетенции Общего собрания акционеров, если они были внесены в повестку дня в порядке, установленном действующим законодательством Российской Федерации, Уставом </w:t>
      </w:r>
      <w:r>
        <w:t>Компании</w:t>
      </w:r>
      <w:r w:rsidRPr="00DD4CC0">
        <w:t xml:space="preserve"> и настоящим Положением.</w:t>
      </w:r>
    </w:p>
    <w:p w14:paraId="2A7AC5CB" w14:textId="77777777" w:rsidR="00DC1CD5" w:rsidRPr="00DD4CC0" w:rsidRDefault="00DC1CD5" w:rsidP="00DC1CD5">
      <w:pPr>
        <w:pStyle w:val="Bodytext"/>
      </w:pPr>
      <w:bookmarkStart w:id="106" w:name="bookmark7"/>
      <w:r w:rsidRPr="00DD4CC0">
        <w:t>Все собрания, проводимые помимо годового Общего собрания акционеров, являются внеочередными.</w:t>
      </w:r>
      <w:bookmarkEnd w:id="106"/>
      <w:r>
        <w:t xml:space="preserve"> </w:t>
      </w:r>
      <w:r w:rsidRPr="00DD4CC0">
        <w:t xml:space="preserve">Внеочередное Общее собрание акционеров проводится по решению Совета директоров </w:t>
      </w:r>
      <w:r>
        <w:t>Компании</w:t>
      </w:r>
      <w:r w:rsidRPr="00DD4CC0">
        <w:t xml:space="preserve"> на основании:</w:t>
      </w:r>
    </w:p>
    <w:p w14:paraId="4302C25B" w14:textId="77777777" w:rsidR="00DC1CD5" w:rsidRPr="00DD4CC0" w:rsidRDefault="00DC1CD5" w:rsidP="00DC1CD5">
      <w:pPr>
        <w:pStyle w:val="a0"/>
      </w:pPr>
      <w:r w:rsidRPr="00DD4CC0">
        <w:t xml:space="preserve">собственной инициативы Совета директоров </w:t>
      </w:r>
      <w:r>
        <w:t>Компании</w:t>
      </w:r>
      <w:r w:rsidRPr="00DD4CC0">
        <w:t>;</w:t>
      </w:r>
    </w:p>
    <w:p w14:paraId="5BE6ED15" w14:textId="77777777" w:rsidR="00DC1CD5" w:rsidRDefault="00DC1CD5" w:rsidP="00DC1CD5">
      <w:pPr>
        <w:pStyle w:val="a0"/>
      </w:pPr>
      <w:r>
        <w:t>требования аудитора Компании;</w:t>
      </w:r>
    </w:p>
    <w:p w14:paraId="4522182B" w14:textId="77777777" w:rsidR="00DC1CD5" w:rsidRPr="00DD4CC0" w:rsidRDefault="00DC1CD5" w:rsidP="00DC1CD5">
      <w:pPr>
        <w:pStyle w:val="a0"/>
      </w:pPr>
      <w:r w:rsidRPr="00DD4CC0">
        <w:t xml:space="preserve">требования акционеров (акционера), являющихся на дату предъявления требования владельцами не менее чем 10 % голосующих акций </w:t>
      </w:r>
      <w:r>
        <w:t>Компании</w:t>
      </w:r>
      <w:r w:rsidRPr="00DD4CC0">
        <w:t>.</w:t>
      </w:r>
    </w:p>
    <w:p w14:paraId="480605C8" w14:textId="77777777" w:rsidR="00DC1CD5" w:rsidRPr="00A31A19" w:rsidRDefault="00DC1CD5" w:rsidP="00DC1CD5">
      <w:pPr>
        <w:pStyle w:val="Bodytext"/>
      </w:pPr>
      <w:r w:rsidRPr="00A31A19">
        <w:t>В 2021 году было созвано 2 общих собрания акционеров:</w:t>
      </w:r>
    </w:p>
    <w:tbl>
      <w:tblPr>
        <w:tblStyle w:val="-11"/>
        <w:tblW w:w="9351" w:type="dxa"/>
        <w:tblLook w:val="04A0" w:firstRow="1" w:lastRow="0" w:firstColumn="1" w:lastColumn="0" w:noHBand="0" w:noVBand="1"/>
      </w:tblPr>
      <w:tblGrid>
        <w:gridCol w:w="3114"/>
        <w:gridCol w:w="6237"/>
      </w:tblGrid>
      <w:tr w:rsidR="00DC1CD5" w:rsidRPr="005A39D4" w14:paraId="397F3331" w14:textId="77777777" w:rsidTr="00AF3D81">
        <w:trPr>
          <w:cnfStyle w:val="100000000000" w:firstRow="1" w:lastRow="0" w:firstColumn="0" w:lastColumn="0" w:oddVBand="0" w:evenVBand="0" w:oddHBand="0"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3114" w:type="dxa"/>
            <w:shd w:val="clear" w:color="auto" w:fill="auto"/>
            <w:hideMark/>
          </w:tcPr>
          <w:p w14:paraId="2A18B388" w14:textId="77777777" w:rsidR="00DC1CD5" w:rsidRPr="00A31A19" w:rsidRDefault="00DC1CD5" w:rsidP="00AF3D81">
            <w:pPr>
              <w:pStyle w:val="Tablhead"/>
              <w:rPr>
                <w:lang w:val="ru-RU"/>
              </w:rPr>
            </w:pPr>
            <w:r>
              <w:rPr>
                <w:lang w:val="ru-RU"/>
              </w:rPr>
              <w:t>Собрание</w:t>
            </w:r>
          </w:p>
        </w:tc>
        <w:tc>
          <w:tcPr>
            <w:tcW w:w="6237" w:type="dxa"/>
            <w:shd w:val="clear" w:color="auto" w:fill="auto"/>
            <w:hideMark/>
          </w:tcPr>
          <w:p w14:paraId="10AC3523" w14:textId="77777777" w:rsidR="00DC1CD5" w:rsidRPr="005A39D4" w:rsidRDefault="00DC1CD5" w:rsidP="00AF3D81">
            <w:pPr>
              <w:pStyle w:val="Tablhead"/>
              <w:cnfStyle w:val="100000000000" w:firstRow="1" w:lastRow="0" w:firstColumn="0" w:lastColumn="0" w:oddVBand="0" w:evenVBand="0" w:oddHBand="0" w:evenHBand="0" w:firstRowFirstColumn="0" w:firstRowLastColumn="0" w:lastRowFirstColumn="0" w:lastRowLastColumn="0"/>
            </w:pPr>
            <w:r w:rsidRPr="005A39D4">
              <w:t>Рассмотренные вопросы</w:t>
            </w:r>
          </w:p>
        </w:tc>
      </w:tr>
      <w:tr w:rsidR="00DC1CD5" w:rsidRPr="00DA2D6B" w14:paraId="3E04555E" w14:textId="77777777" w:rsidTr="00AF3D81">
        <w:tc>
          <w:tcPr>
            <w:cnfStyle w:val="001000000000" w:firstRow="0" w:lastRow="0" w:firstColumn="1" w:lastColumn="0" w:oddVBand="0" w:evenVBand="0" w:oddHBand="0" w:evenHBand="0" w:firstRowFirstColumn="0" w:firstRowLastColumn="0" w:lastRowFirstColumn="0" w:lastRowLastColumn="0"/>
            <w:tcW w:w="3114" w:type="dxa"/>
            <w:hideMark/>
          </w:tcPr>
          <w:p w14:paraId="5FDBB079" w14:textId="77777777" w:rsidR="00DC1CD5" w:rsidRPr="00CB17DC" w:rsidRDefault="00DC1CD5" w:rsidP="00AF3D81">
            <w:pPr>
              <w:pStyle w:val="Tablbody"/>
              <w:rPr>
                <w:lang w:val="ru-RU"/>
              </w:rPr>
            </w:pPr>
            <w:r w:rsidRPr="00CB17DC">
              <w:rPr>
                <w:lang w:val="ru-RU"/>
              </w:rPr>
              <w:lastRenderedPageBreak/>
              <w:t>Внеочередное общее собрание акционеров на 15 апреля 2021 года</w:t>
            </w:r>
          </w:p>
          <w:p w14:paraId="0A0DEB5A" w14:textId="77777777" w:rsidR="00DC1CD5" w:rsidRPr="00CB17DC" w:rsidRDefault="00DC1CD5" w:rsidP="00AF3D81">
            <w:pPr>
              <w:pStyle w:val="Tablbody"/>
              <w:rPr>
                <w:lang w:val="ru-RU"/>
              </w:rPr>
            </w:pPr>
          </w:p>
          <w:p w14:paraId="530A838E" w14:textId="77777777" w:rsidR="00DC1CD5" w:rsidRPr="00DD4CC0" w:rsidRDefault="00DC1CD5" w:rsidP="00AF3D81">
            <w:pPr>
              <w:pStyle w:val="Tablbody"/>
            </w:pPr>
            <w:r w:rsidRPr="00DD4CC0">
              <w:t>Протокол Совета директоров от 12.03.2021</w:t>
            </w:r>
          </w:p>
        </w:tc>
        <w:tc>
          <w:tcPr>
            <w:tcW w:w="6237" w:type="dxa"/>
            <w:hideMark/>
          </w:tcPr>
          <w:p w14:paraId="5565D0B3" w14:textId="77777777" w:rsidR="00DC1CD5" w:rsidRPr="00446266" w:rsidRDefault="00DC1CD5" w:rsidP="00AF3D81">
            <w:pPr>
              <w:pStyle w:val="4"/>
              <w:cnfStyle w:val="000000000000" w:firstRow="0" w:lastRow="0" w:firstColumn="0" w:lastColumn="0" w:oddVBand="0" w:evenVBand="0" w:oddHBand="0" w:evenHBand="0" w:firstRowFirstColumn="0" w:firstRowLastColumn="0" w:lastRowFirstColumn="0" w:lastRowLastColumn="0"/>
              <w:rPr>
                <w:lang w:val="ru-RU"/>
              </w:rPr>
            </w:pPr>
            <w:r w:rsidRPr="00446266">
              <w:rPr>
                <w:lang w:val="ru-RU"/>
              </w:rPr>
              <w:t>О выплате (объявлении) дивидендов по результатам первого квартала 2021 года</w:t>
            </w:r>
            <w:r>
              <w:rPr>
                <w:lang w:val="ru-RU"/>
              </w:rPr>
              <w:t>.</w:t>
            </w:r>
          </w:p>
        </w:tc>
      </w:tr>
      <w:tr w:rsidR="00DC1CD5" w:rsidRPr="00DA2D6B" w14:paraId="682ED82E" w14:textId="77777777" w:rsidTr="00AF3D81">
        <w:tc>
          <w:tcPr>
            <w:cnfStyle w:val="001000000000" w:firstRow="0" w:lastRow="0" w:firstColumn="1" w:lastColumn="0" w:oddVBand="0" w:evenVBand="0" w:oddHBand="0" w:evenHBand="0" w:firstRowFirstColumn="0" w:firstRowLastColumn="0" w:lastRowFirstColumn="0" w:lastRowLastColumn="0"/>
            <w:tcW w:w="3114" w:type="dxa"/>
            <w:hideMark/>
          </w:tcPr>
          <w:p w14:paraId="474BD808" w14:textId="77777777" w:rsidR="00DC1CD5" w:rsidRPr="00CB17DC" w:rsidRDefault="00DC1CD5" w:rsidP="00AF3D81">
            <w:pPr>
              <w:pStyle w:val="Tablbody"/>
              <w:rPr>
                <w:lang w:val="ru-RU"/>
              </w:rPr>
            </w:pPr>
            <w:r w:rsidRPr="00CB17DC">
              <w:rPr>
                <w:lang w:val="ru-RU"/>
              </w:rPr>
              <w:t>Годовое общее собрание акционеров от 30 июня 2021 года</w:t>
            </w:r>
          </w:p>
          <w:p w14:paraId="43AB7F6D" w14:textId="77777777" w:rsidR="00DC1CD5" w:rsidRPr="00CB17DC" w:rsidRDefault="00DC1CD5" w:rsidP="00AF3D81">
            <w:pPr>
              <w:pStyle w:val="Tablbody"/>
              <w:rPr>
                <w:lang w:val="ru-RU"/>
              </w:rPr>
            </w:pPr>
          </w:p>
          <w:p w14:paraId="25444E3E" w14:textId="77777777" w:rsidR="00DC1CD5" w:rsidRPr="00DD4CC0" w:rsidRDefault="00DC1CD5" w:rsidP="00AF3D81">
            <w:pPr>
              <w:pStyle w:val="Tablbody"/>
            </w:pPr>
            <w:r w:rsidRPr="00DD4CC0">
              <w:t>Протокол Совета директоров от 27.05.2021</w:t>
            </w:r>
          </w:p>
        </w:tc>
        <w:tc>
          <w:tcPr>
            <w:tcW w:w="6237" w:type="dxa"/>
            <w:hideMark/>
          </w:tcPr>
          <w:p w14:paraId="487A6B9A" w14:textId="77777777" w:rsidR="00DC1CD5" w:rsidRPr="00446266" w:rsidRDefault="00DC1CD5" w:rsidP="00AF3D81">
            <w:pPr>
              <w:pStyle w:val="4"/>
              <w:cnfStyle w:val="000000000000" w:firstRow="0" w:lastRow="0" w:firstColumn="0" w:lastColumn="0" w:oddVBand="0" w:evenVBand="0" w:oddHBand="0" w:evenHBand="0" w:firstRowFirstColumn="0" w:firstRowLastColumn="0" w:lastRowFirstColumn="0" w:lastRowLastColumn="0"/>
              <w:rPr>
                <w:lang w:val="ru-RU"/>
              </w:rPr>
            </w:pPr>
            <w:r w:rsidRPr="00446266">
              <w:rPr>
                <w:lang w:val="ru-RU"/>
              </w:rPr>
              <w:t xml:space="preserve">Об утверждении годового отчета </w:t>
            </w:r>
            <w:r w:rsidRPr="007F4FDC">
              <w:rPr>
                <w:lang w:val="ru-RU"/>
              </w:rPr>
              <w:t>Компании</w:t>
            </w:r>
            <w:r w:rsidRPr="00446266">
              <w:rPr>
                <w:lang w:val="ru-RU"/>
              </w:rPr>
              <w:t xml:space="preserve"> за 2020 год</w:t>
            </w:r>
            <w:r>
              <w:rPr>
                <w:lang w:val="ru-RU"/>
              </w:rPr>
              <w:t>.</w:t>
            </w:r>
          </w:p>
          <w:p w14:paraId="1B7ECCF0" w14:textId="77777777" w:rsidR="00DC1CD5" w:rsidRPr="00446266" w:rsidRDefault="00DC1CD5" w:rsidP="00AF3D81">
            <w:pPr>
              <w:pStyle w:val="4"/>
              <w:cnfStyle w:val="000000000000" w:firstRow="0" w:lastRow="0" w:firstColumn="0" w:lastColumn="0" w:oddVBand="0" w:evenVBand="0" w:oddHBand="0" w:evenHBand="0" w:firstRowFirstColumn="0" w:firstRowLastColumn="0" w:lastRowFirstColumn="0" w:lastRowLastColumn="0"/>
              <w:rPr>
                <w:lang w:val="ru-RU"/>
              </w:rPr>
            </w:pPr>
            <w:r w:rsidRPr="00446266">
              <w:rPr>
                <w:lang w:val="ru-RU"/>
              </w:rPr>
              <w:t xml:space="preserve">Об утверждении годовой бухгалтерской отчетности </w:t>
            </w:r>
            <w:r w:rsidRPr="007F4FDC">
              <w:rPr>
                <w:lang w:val="ru-RU"/>
              </w:rPr>
              <w:t>Компании</w:t>
            </w:r>
            <w:r w:rsidRPr="00446266">
              <w:rPr>
                <w:lang w:val="ru-RU"/>
              </w:rPr>
              <w:t xml:space="preserve"> за 2020 год</w:t>
            </w:r>
            <w:r>
              <w:rPr>
                <w:lang w:val="ru-RU"/>
              </w:rPr>
              <w:t>.</w:t>
            </w:r>
          </w:p>
          <w:p w14:paraId="6A88CC6E" w14:textId="77777777" w:rsidR="00DC1CD5" w:rsidRPr="00446266" w:rsidRDefault="00DC1CD5" w:rsidP="00AF3D81">
            <w:pPr>
              <w:pStyle w:val="4"/>
              <w:cnfStyle w:val="000000000000" w:firstRow="0" w:lastRow="0" w:firstColumn="0" w:lastColumn="0" w:oddVBand="0" w:evenVBand="0" w:oddHBand="0" w:evenHBand="0" w:firstRowFirstColumn="0" w:firstRowLastColumn="0" w:lastRowFirstColumn="0" w:lastRowLastColumn="0"/>
              <w:rPr>
                <w:lang w:val="ru-RU"/>
              </w:rPr>
            </w:pPr>
            <w:r w:rsidRPr="00446266">
              <w:rPr>
                <w:lang w:val="ru-RU"/>
              </w:rPr>
              <w:t>О распределении прибыли, в том числе выплате (объявлении) дивидендов по результатам 2020 года</w:t>
            </w:r>
            <w:r>
              <w:rPr>
                <w:lang w:val="ru-RU"/>
              </w:rPr>
              <w:t>.</w:t>
            </w:r>
          </w:p>
          <w:p w14:paraId="1D178F79" w14:textId="77777777" w:rsidR="00DC1CD5" w:rsidRPr="00446266" w:rsidRDefault="00DC1CD5" w:rsidP="00AF3D81">
            <w:pPr>
              <w:pStyle w:val="4"/>
              <w:cnfStyle w:val="000000000000" w:firstRow="0" w:lastRow="0" w:firstColumn="0" w:lastColumn="0" w:oddVBand="0" w:evenVBand="0" w:oddHBand="0" w:evenHBand="0" w:firstRowFirstColumn="0" w:firstRowLastColumn="0" w:lastRowFirstColumn="0" w:lastRowLastColumn="0"/>
              <w:rPr>
                <w:lang w:val="ru-RU"/>
              </w:rPr>
            </w:pPr>
            <w:r w:rsidRPr="00446266">
              <w:rPr>
                <w:lang w:val="ru-RU"/>
              </w:rPr>
              <w:t xml:space="preserve">Об определении количественного состава Совета директоров </w:t>
            </w:r>
            <w:r w:rsidRPr="007F4FDC">
              <w:rPr>
                <w:lang w:val="ru-RU"/>
              </w:rPr>
              <w:t>Компании</w:t>
            </w:r>
            <w:r>
              <w:rPr>
                <w:lang w:val="ru-RU"/>
              </w:rPr>
              <w:t>.</w:t>
            </w:r>
          </w:p>
          <w:p w14:paraId="2BE7E3EF" w14:textId="77777777" w:rsidR="00DC1CD5" w:rsidRPr="00446266" w:rsidRDefault="00DC1CD5" w:rsidP="00AF3D81">
            <w:pPr>
              <w:pStyle w:val="4"/>
              <w:cnfStyle w:val="000000000000" w:firstRow="0" w:lastRow="0" w:firstColumn="0" w:lastColumn="0" w:oddVBand="0" w:evenVBand="0" w:oddHBand="0" w:evenHBand="0" w:firstRowFirstColumn="0" w:firstRowLastColumn="0" w:lastRowFirstColumn="0" w:lastRowLastColumn="0"/>
              <w:rPr>
                <w:lang w:val="ru-RU"/>
              </w:rPr>
            </w:pPr>
            <w:r w:rsidRPr="00446266">
              <w:rPr>
                <w:lang w:val="ru-RU"/>
              </w:rPr>
              <w:t xml:space="preserve">Об избрании Совета директоров </w:t>
            </w:r>
            <w:r w:rsidRPr="007F4FDC">
              <w:rPr>
                <w:lang w:val="ru-RU"/>
              </w:rPr>
              <w:t>Компании</w:t>
            </w:r>
            <w:r>
              <w:rPr>
                <w:lang w:val="ru-RU"/>
              </w:rPr>
              <w:t>.</w:t>
            </w:r>
          </w:p>
          <w:p w14:paraId="7A200C88" w14:textId="77777777" w:rsidR="00DC1CD5" w:rsidRPr="00DD4CC0" w:rsidRDefault="00DC1CD5" w:rsidP="00AF3D81">
            <w:pPr>
              <w:pStyle w:val="4"/>
              <w:cnfStyle w:val="000000000000" w:firstRow="0" w:lastRow="0" w:firstColumn="0" w:lastColumn="0" w:oddVBand="0" w:evenVBand="0" w:oddHBand="0" w:evenHBand="0" w:firstRowFirstColumn="0" w:firstRowLastColumn="0" w:lastRowFirstColumn="0" w:lastRowLastColumn="0"/>
            </w:pPr>
            <w:r w:rsidRPr="00DD4CC0">
              <w:t xml:space="preserve">Об утверждении аудиторов </w:t>
            </w:r>
            <w:r>
              <w:t>Компании</w:t>
            </w:r>
            <w:r>
              <w:rPr>
                <w:lang w:val="ru-RU"/>
              </w:rPr>
              <w:t>.</w:t>
            </w:r>
          </w:p>
          <w:p w14:paraId="3A8DACE6" w14:textId="77777777" w:rsidR="00DC1CD5" w:rsidRPr="00446266" w:rsidRDefault="00DC1CD5" w:rsidP="00AF3D81">
            <w:pPr>
              <w:pStyle w:val="4"/>
              <w:cnfStyle w:val="000000000000" w:firstRow="0" w:lastRow="0" w:firstColumn="0" w:lastColumn="0" w:oddVBand="0" w:evenVBand="0" w:oddHBand="0" w:evenHBand="0" w:firstRowFirstColumn="0" w:firstRowLastColumn="0" w:lastRowFirstColumn="0" w:lastRowLastColumn="0"/>
              <w:rPr>
                <w:lang w:val="ru-RU"/>
              </w:rPr>
            </w:pPr>
            <w:r w:rsidRPr="00446266">
              <w:rPr>
                <w:lang w:val="ru-RU"/>
              </w:rPr>
              <w:t xml:space="preserve">Об утверждении Положения о Совете директоров </w:t>
            </w:r>
            <w:r w:rsidRPr="007F4FDC">
              <w:rPr>
                <w:lang w:val="ru-RU"/>
              </w:rPr>
              <w:t>Компании</w:t>
            </w:r>
            <w:r w:rsidRPr="00446266">
              <w:rPr>
                <w:lang w:val="ru-RU"/>
              </w:rPr>
              <w:t xml:space="preserve"> в новой редакции</w:t>
            </w:r>
            <w:r>
              <w:rPr>
                <w:lang w:val="ru-RU"/>
              </w:rPr>
              <w:t>.</w:t>
            </w:r>
          </w:p>
        </w:tc>
      </w:tr>
    </w:tbl>
    <w:p w14:paraId="68285ABD" w14:textId="77777777" w:rsidR="00DC1CD5" w:rsidRPr="009E5850" w:rsidRDefault="00DC1CD5" w:rsidP="00DC1CD5">
      <w:pPr>
        <w:pStyle w:val="21"/>
        <w:rPr>
          <w:lang w:val="ru-RU"/>
        </w:rPr>
      </w:pPr>
      <w:bookmarkStart w:id="107" w:name="_Toc101355882"/>
      <w:bookmarkStart w:id="108" w:name="_Toc104552459"/>
      <w:bookmarkStart w:id="109" w:name="_Toc105757721"/>
      <w:r w:rsidRPr="009E5850">
        <w:rPr>
          <w:lang w:val="ru-RU"/>
        </w:rPr>
        <w:t>Совет директоров</w:t>
      </w:r>
      <w:bookmarkEnd w:id="107"/>
      <w:bookmarkEnd w:id="108"/>
      <w:bookmarkEnd w:id="109"/>
    </w:p>
    <w:p w14:paraId="6F2DF26D" w14:textId="77777777" w:rsidR="00DC1CD5" w:rsidRPr="00D31515" w:rsidRDefault="00DC1CD5" w:rsidP="00DC1CD5">
      <w:pPr>
        <w:pStyle w:val="Bodytext"/>
      </w:pPr>
      <w:r w:rsidRPr="00D31515">
        <w:t>Совет директоров осуществляет стратегическое управление Компанией, формирует исполнительные органы, контролирует их деятельность и обеспечивает соблюдение прав акционеров. Совет директоров принимает решения, обязательные для исполнения в Компании, и делегирует их нижестоящим подразделениям согласно организационной структуре Компании</w:t>
      </w:r>
      <w:r>
        <w:t>, о</w:t>
      </w:r>
      <w:r w:rsidRPr="00D31515">
        <w:t>пределяет основные принципы и подходы к организации систем устойчивого развития и ESG.</w:t>
      </w:r>
    </w:p>
    <w:p w14:paraId="50BA43C5" w14:textId="77777777" w:rsidR="00DC1CD5" w:rsidRPr="00D31515" w:rsidRDefault="00DC1CD5" w:rsidP="00DC1CD5">
      <w:pPr>
        <w:pStyle w:val="Bodytext"/>
      </w:pPr>
      <w:r w:rsidRPr="00D31515">
        <w:t>Совет директоров рассматривает вопросы, касающиеся повестки устойч</w:t>
      </w:r>
      <w:r>
        <w:t>и</w:t>
      </w:r>
      <w:r w:rsidRPr="00D31515">
        <w:t>вого развития в рамках широкого круга вопросов, отнесенных к его компетенции, в том числе:</w:t>
      </w:r>
    </w:p>
    <w:p w14:paraId="14C6C64B" w14:textId="77777777" w:rsidR="00DC1CD5" w:rsidRPr="00D31515" w:rsidRDefault="00DC1CD5" w:rsidP="00DC1CD5">
      <w:pPr>
        <w:pStyle w:val="a0"/>
      </w:pPr>
      <w:r w:rsidRPr="00D31515">
        <w:t>определяет Стратегию развития Компании и формат ее представления;</w:t>
      </w:r>
    </w:p>
    <w:p w14:paraId="28B1EA0A" w14:textId="77777777" w:rsidR="00DC1CD5" w:rsidRPr="00D31515" w:rsidRDefault="00DC1CD5" w:rsidP="00DC1CD5">
      <w:pPr>
        <w:pStyle w:val="a0"/>
      </w:pPr>
      <w:r w:rsidRPr="00D31515">
        <w:t>проводит объективную оценку процесса разработки Стратегии и ее реализуемости, организует обсуждение Стратегии;</w:t>
      </w:r>
    </w:p>
    <w:p w14:paraId="4C6C3D5A" w14:textId="77777777" w:rsidR="00DC1CD5" w:rsidRPr="00D31515" w:rsidRDefault="00DC1CD5" w:rsidP="00DC1CD5">
      <w:pPr>
        <w:pStyle w:val="a0"/>
      </w:pPr>
      <w:r w:rsidRPr="00D31515">
        <w:t xml:space="preserve">утверждает Стратегию и ее ресурсное обеспечение; </w:t>
      </w:r>
    </w:p>
    <w:p w14:paraId="6F7A769E" w14:textId="77777777" w:rsidR="00DC1CD5" w:rsidRPr="00D31515" w:rsidRDefault="00DC1CD5" w:rsidP="00DC1CD5">
      <w:pPr>
        <w:pStyle w:val="a0"/>
      </w:pPr>
      <w:r w:rsidRPr="00D31515">
        <w:t>утверждает Стратегию устойчивого развития и Отчет об устойчивом развитии Компании;</w:t>
      </w:r>
    </w:p>
    <w:p w14:paraId="48256BD5" w14:textId="77777777" w:rsidR="00DC1CD5" w:rsidRPr="00D31515" w:rsidRDefault="00DC1CD5" w:rsidP="00DC1CD5">
      <w:pPr>
        <w:pStyle w:val="a0"/>
      </w:pPr>
      <w:r w:rsidRPr="00D31515">
        <w:t>определяет приоритетные направления развития и основные ориентиры деятельности на долгосрочную перспективу;</w:t>
      </w:r>
    </w:p>
    <w:p w14:paraId="5EA69B86" w14:textId="77777777" w:rsidR="00DC1CD5" w:rsidRPr="00D31515" w:rsidRDefault="00DC1CD5" w:rsidP="00DC1CD5">
      <w:pPr>
        <w:pStyle w:val="a0"/>
      </w:pPr>
      <w:r w:rsidRPr="00D31515">
        <w:t>принимает участие в разработке внутренних документов и утверждает их;</w:t>
      </w:r>
    </w:p>
    <w:p w14:paraId="38A95905" w14:textId="77777777" w:rsidR="00DC1CD5" w:rsidRPr="00D31515" w:rsidRDefault="00DC1CD5" w:rsidP="00DC1CD5">
      <w:pPr>
        <w:pStyle w:val="a0"/>
      </w:pPr>
      <w:r w:rsidRPr="00D31515">
        <w:t>определяет политику вознаграждения и (или) возмещения расходов для членов Совета директоров, исполнительных органов и иных ключевых руководящих должностей;</w:t>
      </w:r>
    </w:p>
    <w:p w14:paraId="53C8D986" w14:textId="77777777" w:rsidR="00DC1CD5" w:rsidRPr="00D31515" w:rsidRDefault="00DC1CD5" w:rsidP="00DC1CD5">
      <w:pPr>
        <w:pStyle w:val="a0"/>
      </w:pPr>
      <w:r w:rsidRPr="00D31515">
        <w:t>предупреждает, выявляет и урегулирует внутренние конфликты между исполнительными органами и персоналом;</w:t>
      </w:r>
    </w:p>
    <w:p w14:paraId="5B4DD92C" w14:textId="77777777" w:rsidR="00DC1CD5" w:rsidRPr="00D31515" w:rsidRDefault="00DC1CD5" w:rsidP="00DC1CD5">
      <w:pPr>
        <w:pStyle w:val="a0"/>
      </w:pPr>
      <w:r w:rsidRPr="00D31515">
        <w:t>определяет основные принципы и подходы к организации системы управления рисками и внутреннего контроля;</w:t>
      </w:r>
    </w:p>
    <w:p w14:paraId="5491519D" w14:textId="77777777" w:rsidR="00DC1CD5" w:rsidRPr="00AC6398" w:rsidRDefault="00DC1CD5" w:rsidP="00DC1CD5">
      <w:pPr>
        <w:pStyle w:val="a0"/>
      </w:pPr>
      <w:r w:rsidRPr="00D31515">
        <w:lastRenderedPageBreak/>
        <w:t>обеспечивает своевременность и полноту раскрытия, достоверность и объективность публичной информации о ПАО «ЯТЭК».</w:t>
      </w:r>
    </w:p>
    <w:p w14:paraId="65F4CBB3" w14:textId="77777777" w:rsidR="00DC1CD5" w:rsidRPr="007723AC" w:rsidRDefault="00DC1CD5" w:rsidP="00DC1CD5">
      <w:pPr>
        <w:pStyle w:val="Bodytext"/>
      </w:pPr>
      <w:r w:rsidRPr="007723AC">
        <w:t>Совет директоров Компании определяет стратегию развития ПАО «ЯТЭК» и принимает годовой</w:t>
      </w:r>
      <w:r>
        <w:t xml:space="preserve"> </w:t>
      </w:r>
      <w:r w:rsidRPr="007723AC">
        <w:t xml:space="preserve">финансово-хозяйственный план. Определяя приоритетные направления развития </w:t>
      </w:r>
      <w:r>
        <w:t>Компании</w:t>
      </w:r>
      <w:r w:rsidRPr="007723AC">
        <w:t xml:space="preserve">, Совет директоров устанавливает ориентиры деятельности </w:t>
      </w:r>
      <w:r>
        <w:t>Компании</w:t>
      </w:r>
      <w:r w:rsidRPr="007723AC">
        <w:t xml:space="preserve"> на долгосрочную перспективу. Эффективное следование выбранной стратегии возможно лишь при условии объективной оценки рыночной ситуации, финансового состояния компании и других факторов, оказывающих влияние на деятельность </w:t>
      </w:r>
      <w:r>
        <w:t>Компании</w:t>
      </w:r>
      <w:r w:rsidRPr="007723AC">
        <w:t>. Такая оценка проведена в форме утверждения Советом директоров по представлению Генерального директора финансово-хозяйственного плана (бюджета).</w:t>
      </w:r>
    </w:p>
    <w:p w14:paraId="7B377FCB" w14:textId="77777777" w:rsidR="00DC1CD5" w:rsidRPr="009E5850" w:rsidRDefault="00DC1CD5" w:rsidP="00DC1CD5">
      <w:pPr>
        <w:pStyle w:val="30"/>
        <w:rPr>
          <w:lang w:val="ru-RU"/>
        </w:rPr>
      </w:pPr>
      <w:r w:rsidRPr="009E5850">
        <w:rPr>
          <w:lang w:val="ru-RU"/>
        </w:rPr>
        <w:t>Роль независимых директоров и критерии независимости</w:t>
      </w:r>
    </w:p>
    <w:p w14:paraId="1B2E92EC" w14:textId="77777777" w:rsidR="00DC1CD5" w:rsidRPr="00F32A8D" w:rsidRDefault="00DC1CD5" w:rsidP="00DC1CD5">
      <w:pPr>
        <w:pStyle w:val="Bodytext"/>
      </w:pPr>
      <w:r w:rsidRPr="00F32A8D">
        <w:t xml:space="preserve">В соответствии с наилучшей практикой корпоративного управления под независимыми директорами понимаются лица, которые обладают достаточной самостоятельностью для формирования собственной позиции и которые способны выносить объективные и добросовестные суждения, независимые от влияния исполнительных органов </w:t>
      </w:r>
      <w:r>
        <w:t>Компании</w:t>
      </w:r>
      <w:r w:rsidRPr="00F32A8D">
        <w:t>, отдельных групп акционеров или иных заинтересованных сторон, а также обладают достаточной степенью профессионализма и опыта.</w:t>
      </w:r>
    </w:p>
    <w:p w14:paraId="64C72B18" w14:textId="77777777" w:rsidR="00DC1CD5" w:rsidRPr="00F32A8D" w:rsidRDefault="00DC1CD5" w:rsidP="00DC1CD5">
      <w:pPr>
        <w:pStyle w:val="Bodytext"/>
      </w:pPr>
      <w:r>
        <w:t>Н</w:t>
      </w:r>
      <w:r w:rsidRPr="00F32A8D">
        <w:t xml:space="preserve">езависимым директором (кандидатом для избрания в качестве независимого директора) </w:t>
      </w:r>
      <w:r>
        <w:t>Компания считает л</w:t>
      </w:r>
      <w:r w:rsidRPr="00F32A8D">
        <w:t>ицо, которое:</w:t>
      </w:r>
    </w:p>
    <w:p w14:paraId="47CD1CDF" w14:textId="77777777" w:rsidR="00DC1CD5" w:rsidRPr="00F32A8D" w:rsidRDefault="00DC1CD5" w:rsidP="00DC1CD5">
      <w:pPr>
        <w:pStyle w:val="a0"/>
      </w:pPr>
      <w:r w:rsidRPr="00F32A8D">
        <w:t xml:space="preserve">не связано с </w:t>
      </w:r>
      <w:r>
        <w:t>Компанией</w:t>
      </w:r>
      <w:r w:rsidRPr="00F32A8D">
        <w:t>;</w:t>
      </w:r>
    </w:p>
    <w:p w14:paraId="22D97918" w14:textId="77777777" w:rsidR="00DC1CD5" w:rsidRPr="00F32A8D" w:rsidRDefault="00DC1CD5" w:rsidP="00DC1CD5">
      <w:pPr>
        <w:pStyle w:val="a0"/>
      </w:pPr>
      <w:r w:rsidRPr="00F32A8D">
        <w:t xml:space="preserve">не связано с существенным акционером </w:t>
      </w:r>
      <w:r>
        <w:t>Компании</w:t>
      </w:r>
      <w:r w:rsidRPr="00F32A8D">
        <w:t>;</w:t>
      </w:r>
    </w:p>
    <w:p w14:paraId="0C075EA5" w14:textId="77777777" w:rsidR="00DC1CD5" w:rsidRPr="00F32A8D" w:rsidRDefault="00DC1CD5" w:rsidP="00DC1CD5">
      <w:pPr>
        <w:pStyle w:val="a0"/>
      </w:pPr>
      <w:r w:rsidRPr="00F32A8D">
        <w:t xml:space="preserve">не связано с существенным контрагентом или конкурентом </w:t>
      </w:r>
      <w:r>
        <w:t>Компании</w:t>
      </w:r>
      <w:r w:rsidRPr="00F32A8D">
        <w:t>;</w:t>
      </w:r>
    </w:p>
    <w:p w14:paraId="11C69A04" w14:textId="77777777" w:rsidR="00DC1CD5" w:rsidRDefault="00DC1CD5" w:rsidP="00DC1CD5">
      <w:pPr>
        <w:pStyle w:val="a0"/>
      </w:pPr>
      <w:r w:rsidRPr="00F32A8D">
        <w:t>не связано с государством (Российской Федерацией, субъектом Российской Федерации) или муниципальным образованием.</w:t>
      </w:r>
    </w:p>
    <w:p w14:paraId="0B0F362A" w14:textId="77777777" w:rsidR="00DC1CD5" w:rsidRPr="00757B45" w:rsidRDefault="00DC1CD5" w:rsidP="00DC1CD5">
      <w:pPr>
        <w:pStyle w:val="Bodytext"/>
      </w:pPr>
      <w:r w:rsidRPr="00757B45">
        <w:t>Четверо из семи членов действующего состава Совета директоров – независимые директора.</w:t>
      </w:r>
      <w:r>
        <w:t xml:space="preserve"> Н</w:t>
      </w:r>
      <w:r w:rsidRPr="0088581F">
        <w:t>езависимость директоров, избранных в состав Совета директоров</w:t>
      </w:r>
      <w:r>
        <w:t xml:space="preserve"> 23.09.2021 г.</w:t>
      </w:r>
      <w:r w:rsidRPr="0088581F">
        <w:t xml:space="preserve">, подтверждена решением Совета директоров (протокол № </w:t>
      </w:r>
      <w:r>
        <w:t>б/н</w:t>
      </w:r>
      <w:r w:rsidRPr="0088581F">
        <w:t xml:space="preserve"> от </w:t>
      </w:r>
      <w:r>
        <w:t>27.09.2021</w:t>
      </w:r>
      <w:r w:rsidRPr="0088581F">
        <w:t xml:space="preserve"> г</w:t>
      </w:r>
      <w:r>
        <w:t>.</w:t>
      </w:r>
      <w:r w:rsidRPr="0088581F">
        <w:t>)</w:t>
      </w:r>
      <w:r>
        <w:t xml:space="preserve">. </w:t>
      </w:r>
      <w:r w:rsidRPr="00757B45">
        <w:t>Также независимые директора вошли в состав Комитета по аудиту, один из независимых директоров стал его председателем.</w:t>
      </w:r>
    </w:p>
    <w:p w14:paraId="619DB143" w14:textId="77777777" w:rsidR="00DC1CD5" w:rsidRPr="009E5850" w:rsidRDefault="00DC1CD5" w:rsidP="00DC1CD5">
      <w:pPr>
        <w:pStyle w:val="30"/>
        <w:rPr>
          <w:lang w:val="ru-RU"/>
        </w:rPr>
      </w:pPr>
      <w:r w:rsidRPr="009E5850">
        <w:rPr>
          <w:lang w:val="ru-RU"/>
        </w:rPr>
        <w:t>Механизмы преемственности и отбора кандидатов в члены Совета директоров</w:t>
      </w:r>
    </w:p>
    <w:p w14:paraId="79A64688" w14:textId="77777777" w:rsidR="00DC1CD5" w:rsidRPr="00EB3B71" w:rsidRDefault="00DC1CD5" w:rsidP="00DC1CD5">
      <w:pPr>
        <w:pStyle w:val="Bodytext"/>
      </w:pPr>
      <w:r w:rsidRPr="00981BC4">
        <w:t>Механизмы преемственности членов С</w:t>
      </w:r>
      <w:r>
        <w:t>овета директоров</w:t>
      </w:r>
      <w:r w:rsidRPr="00981BC4">
        <w:t xml:space="preserve"> в </w:t>
      </w:r>
      <w:r>
        <w:t>Компании</w:t>
      </w:r>
      <w:r w:rsidRPr="00981BC4">
        <w:t xml:space="preserve"> не регламентированы во внутренних документах.</w:t>
      </w:r>
      <w:r>
        <w:t xml:space="preserve"> П</w:t>
      </w:r>
      <w:r w:rsidRPr="00981BC4">
        <w:t xml:space="preserve">роцесс преемственности членов </w:t>
      </w:r>
      <w:r>
        <w:t>Совета директоров</w:t>
      </w:r>
      <w:r w:rsidRPr="00981BC4">
        <w:t xml:space="preserve"> выражается в оптимальном и сбалансированном составе </w:t>
      </w:r>
      <w:r>
        <w:t>С</w:t>
      </w:r>
      <w:r w:rsidRPr="00981BC4">
        <w:t xml:space="preserve">овета директоров, смена которого происходит не в полном составе, а частично, заменой </w:t>
      </w:r>
      <w:r>
        <w:t>одного-двух</w:t>
      </w:r>
      <w:r w:rsidRPr="00981BC4">
        <w:t xml:space="preserve"> членов Совета директоров на новых. </w:t>
      </w:r>
      <w:r w:rsidRPr="00EB3B71">
        <w:t>Тем самым обеспечива</w:t>
      </w:r>
      <w:r>
        <w:t>ется</w:t>
      </w:r>
      <w:r w:rsidRPr="00EB3B71">
        <w:t xml:space="preserve"> преемственность опыта, </w:t>
      </w:r>
      <w:r>
        <w:t>что</w:t>
      </w:r>
      <w:r w:rsidRPr="00EB3B71">
        <w:t xml:space="preserve"> позволяет </w:t>
      </w:r>
      <w:r w:rsidRPr="00EB3B71">
        <w:lastRenderedPageBreak/>
        <w:t xml:space="preserve">системно и последовательно решать стоящие перед </w:t>
      </w:r>
      <w:r>
        <w:t>С</w:t>
      </w:r>
      <w:r w:rsidRPr="00EB3B71">
        <w:t xml:space="preserve">оветом директоров задачи и управлять рисками </w:t>
      </w:r>
      <w:r>
        <w:t>Компании. Это</w:t>
      </w:r>
      <w:r w:rsidRPr="00EB3B71">
        <w:t xml:space="preserve"> способствует поддержанию необходимой совокупной компетенции </w:t>
      </w:r>
      <w:r>
        <w:t>С</w:t>
      </w:r>
      <w:r w:rsidRPr="00EB3B71">
        <w:t>овета директоров при смене его членов.</w:t>
      </w:r>
    </w:p>
    <w:p w14:paraId="7AECBE86" w14:textId="77777777" w:rsidR="00DC1CD5" w:rsidRDefault="00DC1CD5" w:rsidP="00DC1CD5">
      <w:pPr>
        <w:pStyle w:val="Bodytext"/>
      </w:pPr>
      <w:r w:rsidRPr="00EB3B71">
        <w:t xml:space="preserve">Кандидаты в члены </w:t>
      </w:r>
      <w:r>
        <w:t>Совета директоров</w:t>
      </w:r>
      <w:r w:rsidRPr="00EB3B71">
        <w:t xml:space="preserve"> выдвигаются акционерами, являющимися в совокупности владельцами не менее чем 2 процентов голосующих акций </w:t>
      </w:r>
      <w:r>
        <w:t>Компании</w:t>
      </w:r>
      <w:r w:rsidRPr="00EB3B71">
        <w:t xml:space="preserve"> в соответствии с </w:t>
      </w:r>
      <w:r>
        <w:t>федеральным законом</w:t>
      </w:r>
      <w:r w:rsidRPr="00EB3B71">
        <w:t xml:space="preserve"> «Об акционерных обществах».</w:t>
      </w:r>
    </w:p>
    <w:p w14:paraId="675602E7" w14:textId="77777777" w:rsidR="00DC1CD5" w:rsidRPr="009E5850" w:rsidRDefault="00DC1CD5" w:rsidP="00DC1CD5">
      <w:pPr>
        <w:pStyle w:val="30"/>
        <w:rPr>
          <w:lang w:val="ru-RU"/>
        </w:rPr>
      </w:pPr>
      <w:r w:rsidRPr="009E5850">
        <w:rPr>
          <w:lang w:val="ru-RU"/>
        </w:rPr>
        <w:t>Состав Совета директоров</w:t>
      </w:r>
    </w:p>
    <w:p w14:paraId="69BA4B3B" w14:textId="77777777" w:rsidR="00DC1CD5" w:rsidRPr="009C60E8" w:rsidRDefault="00DC1CD5" w:rsidP="00DC1CD5">
      <w:pPr>
        <w:pStyle w:val="Bodytext"/>
        <w:rPr>
          <w:b/>
          <w:bCs/>
        </w:rPr>
      </w:pPr>
      <w:r w:rsidRPr="009C60E8">
        <w:rPr>
          <w:b/>
          <w:bCs/>
        </w:rPr>
        <w:t xml:space="preserve">Состав Совета директоров </w:t>
      </w:r>
      <w:r w:rsidRPr="007F4FDC">
        <w:rPr>
          <w:b/>
          <w:bCs/>
        </w:rPr>
        <w:t>Компании з</w:t>
      </w:r>
      <w:r w:rsidRPr="009C60E8">
        <w:rPr>
          <w:b/>
          <w:bCs/>
        </w:rPr>
        <w:t>а период с 01.10.2020 по 30.06.2021</w:t>
      </w:r>
    </w:p>
    <w:p w14:paraId="2AE5052E" w14:textId="77777777" w:rsidR="00DC1CD5" w:rsidRPr="005A39D4" w:rsidRDefault="00DC1CD5" w:rsidP="00DC1CD5">
      <w:pPr>
        <w:autoSpaceDE w:val="0"/>
        <w:autoSpaceDN w:val="0"/>
        <w:rPr>
          <w:rFonts w:ascii="Times New Roman" w:hAnsi="Times New Roman" w:cs="Times New Roman"/>
          <w:color w:val="000000"/>
          <w:sz w:val="24"/>
          <w:szCs w:val="24"/>
          <w:lang w:val="ru-RU"/>
        </w:rPr>
      </w:pPr>
      <w:r w:rsidRPr="005A39D4">
        <w:rPr>
          <w:rFonts w:ascii="Times New Roman" w:hAnsi="Times New Roman" w:cs="Times New Roman"/>
          <w:color w:val="000000"/>
          <w:sz w:val="24"/>
          <w:szCs w:val="24"/>
          <w:lang w:val="ru-RU"/>
        </w:rPr>
        <w:t>(избран на Годовом общем собрании акционеров 30.09.2020):</w:t>
      </w:r>
    </w:p>
    <w:p w14:paraId="2F047B05" w14:textId="77777777" w:rsidR="00DC1CD5" w:rsidRPr="0019759C" w:rsidRDefault="00DC1CD5" w:rsidP="00DC1CD5">
      <w:pPr>
        <w:pStyle w:val="a0"/>
      </w:pPr>
      <w:r w:rsidRPr="0019759C">
        <w:t xml:space="preserve">Белянова Ирина Владимировна </w:t>
      </w:r>
      <w:r>
        <w:t xml:space="preserve">- </w:t>
      </w:r>
      <w:r w:rsidRPr="0019759C">
        <w:t>Председатель Совета директоров</w:t>
      </w:r>
      <w:r>
        <w:rPr>
          <w:rStyle w:val="af4"/>
        </w:rPr>
        <w:footnoteReference w:id="9"/>
      </w:r>
    </w:p>
    <w:p w14:paraId="59F04954" w14:textId="77777777" w:rsidR="00DC1CD5" w:rsidRPr="0019759C" w:rsidRDefault="00DC1CD5" w:rsidP="00DC1CD5">
      <w:pPr>
        <w:pStyle w:val="a0"/>
      </w:pPr>
      <w:r w:rsidRPr="0019759C">
        <w:t>Агафонов Антон Владимирович</w:t>
      </w:r>
    </w:p>
    <w:p w14:paraId="723A0589" w14:textId="77777777" w:rsidR="00DC1CD5" w:rsidRPr="0019759C" w:rsidRDefault="00DC1CD5" w:rsidP="00DC1CD5">
      <w:pPr>
        <w:pStyle w:val="a0"/>
      </w:pPr>
      <w:r w:rsidRPr="0019759C">
        <w:t>Докучаев Сергей Владимирович</w:t>
      </w:r>
    </w:p>
    <w:p w14:paraId="36F359CC" w14:textId="77777777" w:rsidR="00DC1CD5" w:rsidRPr="0019759C" w:rsidRDefault="00DC1CD5" w:rsidP="00DC1CD5">
      <w:pPr>
        <w:pStyle w:val="a0"/>
      </w:pPr>
      <w:r w:rsidRPr="0019759C">
        <w:t>Коробов Андрей Владимирович</w:t>
      </w:r>
    </w:p>
    <w:p w14:paraId="30C8B8DB" w14:textId="77777777" w:rsidR="00DC1CD5" w:rsidRPr="0019759C" w:rsidRDefault="00DC1CD5" w:rsidP="00DC1CD5">
      <w:pPr>
        <w:pStyle w:val="a0"/>
      </w:pPr>
      <w:r w:rsidRPr="0019759C">
        <w:t>Мерзлякова Татьяна Витальевна</w:t>
      </w:r>
    </w:p>
    <w:p w14:paraId="1F6889EB" w14:textId="77777777" w:rsidR="00DC1CD5" w:rsidRPr="0019759C" w:rsidRDefault="00DC1CD5" w:rsidP="00DC1CD5">
      <w:pPr>
        <w:pStyle w:val="a0"/>
      </w:pPr>
      <w:r w:rsidRPr="0019759C">
        <w:t>Соков Максим Михайлович</w:t>
      </w:r>
    </w:p>
    <w:p w14:paraId="087FC67B" w14:textId="77777777" w:rsidR="00DC1CD5" w:rsidRPr="0019759C" w:rsidRDefault="00DC1CD5" w:rsidP="00DC1CD5">
      <w:pPr>
        <w:pStyle w:val="a0"/>
      </w:pPr>
      <w:r w:rsidRPr="0019759C">
        <w:t>Сокровищук Родион Владимирович</w:t>
      </w:r>
    </w:p>
    <w:p w14:paraId="28EE0273" w14:textId="77777777" w:rsidR="00DC1CD5" w:rsidRPr="0019759C" w:rsidRDefault="00DC1CD5" w:rsidP="00DC1CD5">
      <w:pPr>
        <w:pStyle w:val="Bodytext"/>
        <w:rPr>
          <w:b/>
          <w:bCs/>
          <w:color w:val="000000" w:themeColor="text1"/>
        </w:rPr>
      </w:pPr>
      <w:r w:rsidRPr="0019759C">
        <w:rPr>
          <w:b/>
          <w:bCs/>
          <w:color w:val="000000" w:themeColor="text1"/>
        </w:rPr>
        <w:t xml:space="preserve">Состав Совета </w:t>
      </w:r>
      <w:r w:rsidRPr="007F4FDC">
        <w:rPr>
          <w:b/>
          <w:bCs/>
          <w:color w:val="000000" w:themeColor="text1"/>
        </w:rPr>
        <w:t xml:space="preserve">директоров </w:t>
      </w:r>
      <w:r w:rsidRPr="007F4FDC">
        <w:rPr>
          <w:b/>
          <w:bCs/>
        </w:rPr>
        <w:t>Компании</w:t>
      </w:r>
      <w:r w:rsidRPr="0019759C">
        <w:rPr>
          <w:b/>
          <w:bCs/>
          <w:color w:val="000000" w:themeColor="text1"/>
        </w:rPr>
        <w:t xml:space="preserve"> за период с 01.07.2021 по </w:t>
      </w:r>
      <w:r>
        <w:rPr>
          <w:b/>
          <w:bCs/>
          <w:color w:val="000000" w:themeColor="text1"/>
        </w:rPr>
        <w:t>настоящее время</w:t>
      </w:r>
    </w:p>
    <w:p w14:paraId="4DE0BE3C" w14:textId="77777777" w:rsidR="00DC1CD5" w:rsidRPr="0019759C" w:rsidRDefault="00DC1CD5" w:rsidP="00DC1CD5">
      <w:pPr>
        <w:autoSpaceDE w:val="0"/>
        <w:autoSpaceDN w:val="0"/>
        <w:rPr>
          <w:rFonts w:ascii="Times New Roman" w:hAnsi="Times New Roman" w:cs="Times New Roman"/>
          <w:color w:val="000000" w:themeColor="text1"/>
          <w:sz w:val="24"/>
          <w:szCs w:val="24"/>
          <w:lang w:val="ru-RU"/>
        </w:rPr>
      </w:pPr>
      <w:r w:rsidRPr="0019759C">
        <w:rPr>
          <w:rFonts w:ascii="Times New Roman" w:hAnsi="Times New Roman" w:cs="Times New Roman"/>
          <w:color w:val="000000" w:themeColor="text1"/>
          <w:sz w:val="24"/>
          <w:szCs w:val="24"/>
          <w:lang w:val="ru-RU"/>
        </w:rPr>
        <w:t>(избран на Годовом общем собрании акционеров 30.06.2021):</w:t>
      </w:r>
    </w:p>
    <w:p w14:paraId="41EED013" w14:textId="77777777" w:rsidR="00DC1CD5" w:rsidRPr="0019759C" w:rsidRDefault="00DC1CD5" w:rsidP="00DC1CD5">
      <w:pPr>
        <w:pStyle w:val="a0"/>
      </w:pPr>
      <w:r w:rsidRPr="0019759C">
        <w:t xml:space="preserve">Белянова Ирина Владимировна </w:t>
      </w:r>
      <w:r>
        <w:t xml:space="preserve">- </w:t>
      </w:r>
      <w:r w:rsidRPr="0019759C">
        <w:t>Председатель Совета директоров (Протокол Совета директоров</w:t>
      </w:r>
      <w:r>
        <w:t xml:space="preserve"> №б</w:t>
      </w:r>
      <w:r w:rsidRPr="00930F52">
        <w:t>/</w:t>
      </w:r>
      <w:r>
        <w:t>н</w:t>
      </w:r>
      <w:r w:rsidRPr="0019759C">
        <w:t xml:space="preserve"> от 09.07.2021)</w:t>
      </w:r>
    </w:p>
    <w:p w14:paraId="01B13F4C" w14:textId="77777777" w:rsidR="00DC1CD5" w:rsidRPr="0019759C" w:rsidRDefault="00DC1CD5" w:rsidP="00DC1CD5">
      <w:pPr>
        <w:pStyle w:val="a0"/>
      </w:pPr>
      <w:r w:rsidRPr="0019759C">
        <w:t>Агафонов Антон Владимирович</w:t>
      </w:r>
    </w:p>
    <w:p w14:paraId="07D60AA6" w14:textId="77777777" w:rsidR="00DC1CD5" w:rsidRPr="0019759C" w:rsidRDefault="00DC1CD5" w:rsidP="00DC1CD5">
      <w:pPr>
        <w:pStyle w:val="a0"/>
      </w:pPr>
      <w:r w:rsidRPr="0019759C">
        <w:t>Докучаев Сергей Владимирович</w:t>
      </w:r>
    </w:p>
    <w:p w14:paraId="39633316" w14:textId="77777777" w:rsidR="00DC1CD5" w:rsidRPr="0019759C" w:rsidRDefault="00DC1CD5" w:rsidP="00DC1CD5">
      <w:pPr>
        <w:pStyle w:val="a0"/>
      </w:pPr>
      <w:r w:rsidRPr="0019759C">
        <w:t>Коробов Андрей Владимирович</w:t>
      </w:r>
    </w:p>
    <w:p w14:paraId="2DABA6FB" w14:textId="77777777" w:rsidR="00DC1CD5" w:rsidRPr="0019759C" w:rsidRDefault="00DC1CD5" w:rsidP="00DC1CD5">
      <w:pPr>
        <w:pStyle w:val="a0"/>
      </w:pPr>
      <w:r w:rsidRPr="0019759C">
        <w:t>Першуков Вячеслав Александрович</w:t>
      </w:r>
    </w:p>
    <w:p w14:paraId="2D31A721" w14:textId="77777777" w:rsidR="00DC1CD5" w:rsidRDefault="00DC1CD5" w:rsidP="00DC1CD5">
      <w:pPr>
        <w:pStyle w:val="a0"/>
      </w:pPr>
      <w:r w:rsidRPr="0019759C">
        <w:t>Соков Максим Михайлович</w:t>
      </w:r>
    </w:p>
    <w:p w14:paraId="64E55C73" w14:textId="77777777" w:rsidR="00DC1CD5" w:rsidRPr="0019759C" w:rsidRDefault="00DC1CD5" w:rsidP="00DC1CD5">
      <w:pPr>
        <w:pStyle w:val="a0"/>
      </w:pPr>
      <w:r w:rsidRPr="0019759C">
        <w:t>Сокровищук Родион Владимирович</w:t>
      </w:r>
    </w:p>
    <w:p w14:paraId="4E18A236" w14:textId="77777777" w:rsidR="00DC1CD5" w:rsidRPr="0019759C" w:rsidRDefault="00DC1CD5" w:rsidP="00DC1CD5">
      <w:pPr>
        <w:autoSpaceDE w:val="0"/>
        <w:autoSpaceDN w:val="0"/>
        <w:rPr>
          <w:rFonts w:ascii="Times New Roman" w:hAnsi="Times New Roman" w:cs="Times New Roman"/>
          <w:color w:val="000000" w:themeColor="text1"/>
          <w:sz w:val="24"/>
          <w:szCs w:val="24"/>
          <w:lang w:val="ru-RU"/>
        </w:rPr>
      </w:pPr>
    </w:p>
    <w:p w14:paraId="2213C3D1" w14:textId="77777777" w:rsidR="00DC1CD5" w:rsidRDefault="00DC1CD5" w:rsidP="00DC1CD5">
      <w:pPr>
        <w:pStyle w:val="Bodytext"/>
      </w:pPr>
      <w:r>
        <w:t>Краткие биографические сведения о членах Совета директоров:</w:t>
      </w:r>
    </w:p>
    <w:p w14:paraId="6B4BE65D" w14:textId="77777777" w:rsidR="00DC1CD5" w:rsidRDefault="00DC1CD5" w:rsidP="00DC1CD5">
      <w:pPr>
        <w:autoSpaceDE w:val="0"/>
        <w:autoSpaceDN w:val="0"/>
        <w:rPr>
          <w:rFonts w:ascii="Times New Roman" w:hAnsi="Times New Roman" w:cs="Times New Roman"/>
          <w:b/>
          <w:bCs/>
          <w:color w:val="000000"/>
          <w:sz w:val="24"/>
          <w:szCs w:val="24"/>
          <w:lang w:val="ru-RU"/>
        </w:rPr>
      </w:pPr>
      <w:r w:rsidRPr="005A39D4">
        <w:rPr>
          <w:rFonts w:ascii="Times New Roman" w:hAnsi="Times New Roman" w:cs="Times New Roman"/>
          <w:b/>
          <w:bCs/>
          <w:color w:val="000000"/>
          <w:sz w:val="24"/>
          <w:szCs w:val="24"/>
          <w:lang w:val="ru-RU"/>
        </w:rPr>
        <w:t>Белянова Ирина Владимировна</w:t>
      </w:r>
    </w:p>
    <w:p w14:paraId="59D17BE3" w14:textId="77777777" w:rsidR="00DC1CD5" w:rsidRPr="003B72CA" w:rsidRDefault="00DC1CD5" w:rsidP="00DC1CD5">
      <w:pPr>
        <w:autoSpaceDE w:val="0"/>
        <w:autoSpaceDN w:val="0"/>
        <w:rPr>
          <w:rFonts w:ascii="Times New Roman" w:hAnsi="Times New Roman" w:cs="Times New Roman"/>
          <w:b/>
          <w:bCs/>
          <w:color w:val="000000"/>
          <w:sz w:val="24"/>
          <w:szCs w:val="24"/>
          <w:lang w:val="ru-RU"/>
        </w:rPr>
      </w:pPr>
      <w:r w:rsidRPr="003B72CA">
        <w:rPr>
          <w:rFonts w:ascii="Times New Roman" w:hAnsi="Times New Roman" w:cs="Times New Roman"/>
          <w:color w:val="000000"/>
          <w:sz w:val="24"/>
          <w:szCs w:val="24"/>
          <w:lang w:val="ru-RU"/>
        </w:rPr>
        <w:t>Председатель Совета Директоров</w:t>
      </w:r>
    </w:p>
    <w:p w14:paraId="548AA847" w14:textId="77777777" w:rsidR="00DC1CD5" w:rsidRDefault="00DC1CD5" w:rsidP="00DC1CD5">
      <w:pPr>
        <w:autoSpaceDE w:val="0"/>
        <w:autoSpaceDN w:val="0"/>
        <w:jc w:val="both"/>
        <w:rPr>
          <w:rFonts w:ascii="Times New Roman" w:hAnsi="Times New Roman" w:cs="Times New Roman"/>
          <w:b/>
          <w:bCs/>
          <w:color w:val="000000" w:themeColor="text1"/>
          <w:sz w:val="24"/>
          <w:szCs w:val="24"/>
          <w:lang w:val="ru-RU"/>
        </w:rPr>
      </w:pPr>
      <w:r w:rsidRPr="005A39D4">
        <w:rPr>
          <w:rFonts w:ascii="Times New Roman" w:hAnsi="Times New Roman" w:cs="Times New Roman"/>
          <w:color w:val="000000"/>
          <w:sz w:val="24"/>
          <w:szCs w:val="24"/>
          <w:lang w:val="ru-RU"/>
        </w:rPr>
        <w:t>Год рождения: 1971</w:t>
      </w:r>
    </w:p>
    <w:p w14:paraId="66668C73" w14:textId="77777777" w:rsidR="00DC1CD5" w:rsidRPr="005A39D4" w:rsidRDefault="00DC1CD5" w:rsidP="00DC1CD5">
      <w:pPr>
        <w:autoSpaceDE w:val="0"/>
        <w:autoSpaceDN w:val="0"/>
        <w:jc w:val="both"/>
        <w:rPr>
          <w:rFonts w:ascii="Times New Roman" w:hAnsi="Times New Roman" w:cs="Times New Roman"/>
          <w:color w:val="000000"/>
          <w:sz w:val="24"/>
          <w:szCs w:val="24"/>
          <w:lang w:val="ru-RU"/>
        </w:rPr>
      </w:pPr>
      <w:r w:rsidRPr="005A39D4">
        <w:rPr>
          <w:rFonts w:ascii="Times New Roman" w:hAnsi="Times New Roman" w:cs="Times New Roman"/>
          <w:color w:val="000000"/>
          <w:sz w:val="24"/>
          <w:szCs w:val="24"/>
          <w:lang w:val="ru-RU"/>
        </w:rPr>
        <w:lastRenderedPageBreak/>
        <w:t>Гражданство: РФ</w:t>
      </w:r>
    </w:p>
    <w:p w14:paraId="0726FDC2" w14:textId="77777777" w:rsidR="00DC1CD5" w:rsidRDefault="00DC1CD5" w:rsidP="00DC1CD5">
      <w:pPr>
        <w:autoSpaceDE w:val="0"/>
        <w:autoSpaceDN w:val="0"/>
        <w:jc w:val="both"/>
        <w:rPr>
          <w:rFonts w:ascii="Times New Roman" w:hAnsi="Times New Roman" w:cs="Times New Roman"/>
          <w:color w:val="000000"/>
          <w:sz w:val="24"/>
          <w:szCs w:val="24"/>
          <w:lang w:val="ru-RU"/>
        </w:rPr>
      </w:pPr>
      <w:r w:rsidRPr="005A39D4">
        <w:rPr>
          <w:rFonts w:ascii="Times New Roman" w:hAnsi="Times New Roman" w:cs="Times New Roman"/>
          <w:color w:val="000000"/>
          <w:sz w:val="24"/>
          <w:szCs w:val="24"/>
          <w:lang w:val="ru-RU"/>
        </w:rPr>
        <w:t>Образование:</w:t>
      </w:r>
    </w:p>
    <w:p w14:paraId="7DE1B71E" w14:textId="77777777" w:rsidR="00DC1CD5" w:rsidRDefault="00DC1CD5" w:rsidP="00DC1CD5">
      <w:pPr>
        <w:autoSpaceDE w:val="0"/>
        <w:autoSpaceDN w:val="0"/>
        <w:jc w:val="both"/>
        <w:rPr>
          <w:rFonts w:ascii="Times New Roman" w:hAnsi="Times New Roman" w:cs="Times New Roman"/>
          <w:color w:val="000000"/>
          <w:sz w:val="24"/>
          <w:szCs w:val="24"/>
          <w:lang w:val="ru-RU"/>
        </w:rPr>
      </w:pPr>
      <w:r w:rsidRPr="005A39D4">
        <w:rPr>
          <w:rFonts w:ascii="Times New Roman" w:hAnsi="Times New Roman" w:cs="Times New Roman"/>
          <w:color w:val="000000"/>
          <w:sz w:val="24"/>
          <w:szCs w:val="24"/>
          <w:lang w:val="ru-RU"/>
        </w:rPr>
        <w:t>Московский институт химического машиностроения, 1993 г.,</w:t>
      </w:r>
      <w:r>
        <w:rPr>
          <w:rFonts w:ascii="Times New Roman" w:hAnsi="Times New Roman" w:cs="Times New Roman"/>
          <w:color w:val="000000"/>
          <w:sz w:val="24"/>
          <w:szCs w:val="24"/>
          <w:lang w:val="ru-RU"/>
        </w:rPr>
        <w:t xml:space="preserve"> </w:t>
      </w:r>
      <w:r w:rsidRPr="005A39D4">
        <w:rPr>
          <w:rFonts w:ascii="Times New Roman" w:hAnsi="Times New Roman" w:cs="Times New Roman"/>
          <w:color w:val="000000"/>
          <w:sz w:val="24"/>
          <w:szCs w:val="24"/>
          <w:lang w:val="ru-RU"/>
        </w:rPr>
        <w:t>Автоматизация технологических процессов и производств;</w:t>
      </w:r>
    </w:p>
    <w:p w14:paraId="573AEA37" w14:textId="77777777" w:rsidR="00DC1CD5" w:rsidRDefault="00DC1CD5" w:rsidP="00DC1CD5">
      <w:pPr>
        <w:autoSpaceDE w:val="0"/>
        <w:autoSpaceDN w:val="0"/>
        <w:jc w:val="both"/>
        <w:rPr>
          <w:rFonts w:ascii="Times New Roman" w:hAnsi="Times New Roman" w:cs="Times New Roman"/>
          <w:color w:val="000000"/>
          <w:sz w:val="24"/>
          <w:szCs w:val="24"/>
          <w:lang w:val="ru-RU"/>
        </w:rPr>
      </w:pPr>
      <w:r w:rsidRPr="005A39D4">
        <w:rPr>
          <w:rFonts w:ascii="Times New Roman" w:hAnsi="Times New Roman" w:cs="Times New Roman"/>
          <w:color w:val="000000"/>
          <w:sz w:val="24"/>
          <w:szCs w:val="24"/>
          <w:lang w:val="ru-RU"/>
        </w:rPr>
        <w:t>Финансовая академия при Правительстве РФ, 1997г., Международные экономические отношения;</w:t>
      </w:r>
    </w:p>
    <w:p w14:paraId="0A38249D" w14:textId="77777777" w:rsidR="00DC1CD5" w:rsidRPr="005A39D4" w:rsidRDefault="00DC1CD5" w:rsidP="00DC1CD5">
      <w:pPr>
        <w:autoSpaceDE w:val="0"/>
        <w:autoSpaceDN w:val="0"/>
        <w:jc w:val="both"/>
        <w:rPr>
          <w:rFonts w:ascii="Times New Roman" w:hAnsi="Times New Roman" w:cs="Times New Roman"/>
          <w:color w:val="000000"/>
          <w:sz w:val="24"/>
          <w:szCs w:val="24"/>
          <w:lang w:val="ru-RU"/>
        </w:rPr>
      </w:pPr>
      <w:r w:rsidRPr="005A39D4">
        <w:rPr>
          <w:rFonts w:ascii="Times New Roman" w:hAnsi="Times New Roman" w:cs="Times New Roman"/>
          <w:color w:val="000000"/>
          <w:sz w:val="24"/>
          <w:szCs w:val="24"/>
          <w:lang w:val="ru-RU"/>
        </w:rPr>
        <w:t>Кандидат социологических наук (</w:t>
      </w:r>
      <w:r>
        <w:rPr>
          <w:rFonts w:ascii="Times New Roman" w:hAnsi="Times New Roman" w:cs="Times New Roman"/>
          <w:color w:val="000000"/>
          <w:sz w:val="24"/>
          <w:szCs w:val="24"/>
          <w:lang w:val="ru-RU"/>
        </w:rPr>
        <w:t xml:space="preserve">2006 г., </w:t>
      </w:r>
      <w:r w:rsidRPr="005A39D4">
        <w:rPr>
          <w:rFonts w:ascii="Times New Roman" w:hAnsi="Times New Roman" w:cs="Times New Roman"/>
          <w:color w:val="000000"/>
          <w:sz w:val="24"/>
          <w:szCs w:val="24"/>
          <w:lang w:val="ru-RU"/>
        </w:rPr>
        <w:t xml:space="preserve">Московский государственный технологический университет «Станкин»). </w:t>
      </w:r>
    </w:p>
    <w:p w14:paraId="26E14C57" w14:textId="77777777" w:rsidR="00DC1CD5" w:rsidRPr="00316EDF" w:rsidRDefault="00DC1CD5" w:rsidP="00DC1CD5">
      <w:pPr>
        <w:pStyle w:val="Bodytext"/>
      </w:pPr>
      <w:r w:rsidRPr="00316EDF">
        <w:t>Все должности, занимаемые данным лицом за последние 5 лет:</w:t>
      </w:r>
    </w:p>
    <w:tbl>
      <w:tblPr>
        <w:tblStyle w:val="12"/>
        <w:tblW w:w="9356" w:type="dxa"/>
        <w:tblLook w:val="04A0" w:firstRow="1" w:lastRow="0" w:firstColumn="1" w:lastColumn="0" w:noHBand="0" w:noVBand="1"/>
      </w:tblPr>
      <w:tblGrid>
        <w:gridCol w:w="2121"/>
        <w:gridCol w:w="4254"/>
        <w:gridCol w:w="2981"/>
      </w:tblGrid>
      <w:tr w:rsidR="00DC1CD5" w:rsidRPr="005A39D4" w14:paraId="1E83B6F3" w14:textId="77777777" w:rsidTr="00AF3D81">
        <w:tc>
          <w:tcPr>
            <w:tcW w:w="2121" w:type="dxa"/>
            <w:shd w:val="clear" w:color="auto" w:fill="auto"/>
            <w:hideMark/>
          </w:tcPr>
          <w:p w14:paraId="2C3A6D03" w14:textId="77777777" w:rsidR="00DC1CD5" w:rsidRPr="005A39D4" w:rsidRDefault="00DC1CD5" w:rsidP="00AF3D81">
            <w:pPr>
              <w:pStyle w:val="Tablhead"/>
            </w:pPr>
            <w:r w:rsidRPr="005A39D4">
              <w:t>Период</w:t>
            </w:r>
          </w:p>
        </w:tc>
        <w:tc>
          <w:tcPr>
            <w:tcW w:w="4254" w:type="dxa"/>
            <w:shd w:val="clear" w:color="auto" w:fill="auto"/>
            <w:hideMark/>
          </w:tcPr>
          <w:p w14:paraId="5874E9E6" w14:textId="77777777" w:rsidR="00DC1CD5" w:rsidRPr="005A39D4" w:rsidRDefault="00DC1CD5" w:rsidP="00AF3D81">
            <w:pPr>
              <w:pStyle w:val="Tablhead"/>
            </w:pPr>
            <w:r w:rsidRPr="005A39D4">
              <w:t>Наименование организации</w:t>
            </w:r>
          </w:p>
        </w:tc>
        <w:tc>
          <w:tcPr>
            <w:tcW w:w="2981" w:type="dxa"/>
            <w:shd w:val="clear" w:color="auto" w:fill="auto"/>
            <w:hideMark/>
          </w:tcPr>
          <w:p w14:paraId="183E0648" w14:textId="77777777" w:rsidR="00DC1CD5" w:rsidRPr="005A39D4" w:rsidRDefault="00DC1CD5" w:rsidP="00AF3D81">
            <w:pPr>
              <w:pStyle w:val="Tablhead"/>
            </w:pPr>
            <w:r w:rsidRPr="005A39D4">
              <w:t>Должность</w:t>
            </w:r>
          </w:p>
        </w:tc>
      </w:tr>
      <w:tr w:rsidR="00DC1CD5" w:rsidRPr="005A39D4" w14:paraId="6200A4AC" w14:textId="77777777" w:rsidTr="00AF3D81">
        <w:tc>
          <w:tcPr>
            <w:tcW w:w="2121" w:type="dxa"/>
            <w:hideMark/>
          </w:tcPr>
          <w:p w14:paraId="3E0E43FF" w14:textId="77777777" w:rsidR="00DC1CD5" w:rsidRPr="00926BC5" w:rsidRDefault="00DC1CD5" w:rsidP="00AF3D81">
            <w:pPr>
              <w:pStyle w:val="Tablbody"/>
              <w:rPr>
                <w:lang w:val="ru-RU"/>
              </w:rPr>
            </w:pPr>
            <w:r w:rsidRPr="005A39D4">
              <w:t>2010</w:t>
            </w:r>
            <w:r>
              <w:rPr>
                <w:lang w:val="ru-RU"/>
              </w:rPr>
              <w:t xml:space="preserve"> – </w:t>
            </w:r>
            <w:r w:rsidRPr="001E03E2">
              <w:rPr>
                <w:lang w:val="ru-RU"/>
              </w:rPr>
              <w:t>н. в.</w:t>
            </w:r>
          </w:p>
        </w:tc>
        <w:tc>
          <w:tcPr>
            <w:tcW w:w="4254" w:type="dxa"/>
            <w:hideMark/>
          </w:tcPr>
          <w:p w14:paraId="44535E8F" w14:textId="77777777" w:rsidR="00DC1CD5" w:rsidRPr="005A39D4" w:rsidRDefault="00DC1CD5" w:rsidP="00AF3D81">
            <w:pPr>
              <w:pStyle w:val="Tablbody"/>
              <w:rPr>
                <w:lang w:val="ru-RU"/>
              </w:rPr>
            </w:pPr>
            <w:r w:rsidRPr="005A39D4">
              <w:rPr>
                <w:lang w:val="ru-RU"/>
              </w:rPr>
              <w:t>Компания с ограниченной ответственностью «Вуден Фиш Эйдженси Лимитед»</w:t>
            </w:r>
          </w:p>
        </w:tc>
        <w:tc>
          <w:tcPr>
            <w:tcW w:w="2981" w:type="dxa"/>
            <w:hideMark/>
          </w:tcPr>
          <w:p w14:paraId="4D5F7462" w14:textId="77777777" w:rsidR="00DC1CD5" w:rsidRPr="005A39D4" w:rsidRDefault="00DC1CD5" w:rsidP="00AF3D81">
            <w:pPr>
              <w:pStyle w:val="Tablbody"/>
            </w:pPr>
            <w:r w:rsidRPr="005A39D4">
              <w:t>Глава Представительства</w:t>
            </w:r>
          </w:p>
        </w:tc>
      </w:tr>
      <w:tr w:rsidR="00DC1CD5" w:rsidRPr="00D153EF" w14:paraId="5FC7F0DA" w14:textId="77777777" w:rsidTr="00AF3D81">
        <w:tc>
          <w:tcPr>
            <w:tcW w:w="2121" w:type="dxa"/>
            <w:hideMark/>
          </w:tcPr>
          <w:p w14:paraId="4DBA48DA" w14:textId="222AAC86" w:rsidR="00DC1CD5" w:rsidRPr="00C6770E" w:rsidRDefault="00D153EF" w:rsidP="00AF3D81">
            <w:pPr>
              <w:pStyle w:val="Tablbody"/>
              <w:rPr>
                <w:lang w:val="ru-RU"/>
              </w:rPr>
            </w:pPr>
            <w:r w:rsidRPr="00D153EF">
              <w:rPr>
                <w:lang w:val="ru-RU"/>
              </w:rPr>
              <w:t>2015</w:t>
            </w:r>
            <w:r w:rsidR="00DC1CD5">
              <w:rPr>
                <w:lang w:val="ru-RU"/>
              </w:rPr>
              <w:t xml:space="preserve"> – </w:t>
            </w:r>
            <w:r w:rsidR="00DC1CD5" w:rsidRPr="001E03E2">
              <w:rPr>
                <w:lang w:val="ru-RU"/>
              </w:rPr>
              <w:t>н. в.</w:t>
            </w:r>
          </w:p>
        </w:tc>
        <w:tc>
          <w:tcPr>
            <w:tcW w:w="4254" w:type="dxa"/>
            <w:hideMark/>
          </w:tcPr>
          <w:p w14:paraId="7E89C263" w14:textId="77777777" w:rsidR="00DC1CD5" w:rsidRPr="00D153EF" w:rsidRDefault="00DC1CD5" w:rsidP="00AF3D81">
            <w:pPr>
              <w:pStyle w:val="Tablbody"/>
              <w:rPr>
                <w:lang w:val="ru-RU"/>
              </w:rPr>
            </w:pPr>
            <w:r w:rsidRPr="00D153EF">
              <w:rPr>
                <w:lang w:val="ru-RU"/>
              </w:rPr>
              <w:t>Благотворительный фонд «Новый дом»</w:t>
            </w:r>
          </w:p>
        </w:tc>
        <w:tc>
          <w:tcPr>
            <w:tcW w:w="2981" w:type="dxa"/>
            <w:hideMark/>
          </w:tcPr>
          <w:p w14:paraId="05F33F16" w14:textId="711384FA" w:rsidR="00DC1CD5" w:rsidRPr="00D153EF" w:rsidRDefault="00DC1CD5" w:rsidP="00AF3D81">
            <w:pPr>
              <w:pStyle w:val="Tablbody"/>
              <w:rPr>
                <w:lang w:val="ru-RU"/>
              </w:rPr>
            </w:pPr>
            <w:r w:rsidRPr="00D153EF">
              <w:rPr>
                <w:lang w:val="ru-RU"/>
              </w:rPr>
              <w:t>Президент</w:t>
            </w:r>
            <w:r w:rsidR="00D153EF">
              <w:rPr>
                <w:lang w:val="ru-RU"/>
              </w:rPr>
              <w:t>, Член Правления</w:t>
            </w:r>
          </w:p>
        </w:tc>
      </w:tr>
      <w:tr w:rsidR="00DC1CD5" w:rsidRPr="00D153EF" w14:paraId="02440185" w14:textId="77777777" w:rsidTr="00AF3D81">
        <w:tc>
          <w:tcPr>
            <w:tcW w:w="2121" w:type="dxa"/>
            <w:hideMark/>
          </w:tcPr>
          <w:p w14:paraId="146FCE70" w14:textId="77777777" w:rsidR="00DC1CD5" w:rsidRPr="009446AF" w:rsidRDefault="00DC1CD5" w:rsidP="00AF3D81">
            <w:pPr>
              <w:pStyle w:val="Tablbody"/>
              <w:rPr>
                <w:lang w:val="ru-RU"/>
              </w:rPr>
            </w:pPr>
            <w:r w:rsidRPr="00D153EF">
              <w:rPr>
                <w:lang w:val="ru-RU"/>
              </w:rPr>
              <w:t>2018</w:t>
            </w:r>
            <w:r>
              <w:rPr>
                <w:lang w:val="ru-RU"/>
              </w:rPr>
              <w:t>–2019</w:t>
            </w:r>
          </w:p>
        </w:tc>
        <w:tc>
          <w:tcPr>
            <w:tcW w:w="4254" w:type="dxa"/>
            <w:hideMark/>
          </w:tcPr>
          <w:p w14:paraId="204F601A" w14:textId="77777777" w:rsidR="00DC1CD5" w:rsidRPr="00D153EF" w:rsidRDefault="00DC1CD5" w:rsidP="00AF3D81">
            <w:pPr>
              <w:pStyle w:val="Tablbody"/>
              <w:rPr>
                <w:lang w:val="ru-RU"/>
              </w:rPr>
            </w:pPr>
            <w:r w:rsidRPr="005A39D4">
              <w:t>Yota</w:t>
            </w:r>
            <w:r w:rsidRPr="00D153EF">
              <w:rPr>
                <w:lang w:val="ru-RU"/>
              </w:rPr>
              <w:t xml:space="preserve"> (Йота)</w:t>
            </w:r>
          </w:p>
        </w:tc>
        <w:tc>
          <w:tcPr>
            <w:tcW w:w="2981" w:type="dxa"/>
            <w:hideMark/>
          </w:tcPr>
          <w:p w14:paraId="20268EE1" w14:textId="77777777" w:rsidR="00DC1CD5" w:rsidRPr="00D153EF" w:rsidRDefault="00DC1CD5" w:rsidP="00AF3D81">
            <w:pPr>
              <w:pStyle w:val="Tablbody"/>
              <w:rPr>
                <w:lang w:val="ru-RU"/>
              </w:rPr>
            </w:pPr>
            <w:r w:rsidRPr="00D153EF">
              <w:rPr>
                <w:lang w:val="ru-RU"/>
              </w:rPr>
              <w:t xml:space="preserve">Директор </w:t>
            </w:r>
          </w:p>
        </w:tc>
      </w:tr>
      <w:tr w:rsidR="00DC1CD5" w:rsidRPr="005A39D4" w14:paraId="5EABE763" w14:textId="77777777" w:rsidTr="00AF3D81">
        <w:tc>
          <w:tcPr>
            <w:tcW w:w="2121" w:type="dxa"/>
            <w:hideMark/>
          </w:tcPr>
          <w:p w14:paraId="05FAEC24" w14:textId="77777777" w:rsidR="00DC1CD5" w:rsidRPr="00C6770E" w:rsidRDefault="00DC1CD5" w:rsidP="00AF3D81">
            <w:pPr>
              <w:pStyle w:val="Tablbody"/>
              <w:rPr>
                <w:lang w:val="ru-RU"/>
              </w:rPr>
            </w:pPr>
            <w:r w:rsidRPr="00D153EF">
              <w:rPr>
                <w:lang w:val="ru-RU"/>
              </w:rPr>
              <w:t>2018</w:t>
            </w:r>
            <w:r>
              <w:rPr>
                <w:lang w:val="ru-RU"/>
              </w:rPr>
              <w:t>–2020</w:t>
            </w:r>
          </w:p>
        </w:tc>
        <w:tc>
          <w:tcPr>
            <w:tcW w:w="4254" w:type="dxa"/>
            <w:hideMark/>
          </w:tcPr>
          <w:p w14:paraId="0641C3A0" w14:textId="77777777" w:rsidR="00DC1CD5" w:rsidRPr="007252A2" w:rsidRDefault="00DC1CD5" w:rsidP="00AF3D81">
            <w:pPr>
              <w:pStyle w:val="Tablbody"/>
              <w:rPr>
                <w:lang w:val="ru-RU"/>
              </w:rPr>
            </w:pPr>
            <w:r w:rsidRPr="005A39D4">
              <w:t>Yota</w:t>
            </w:r>
            <w:r w:rsidRPr="007252A2">
              <w:rPr>
                <w:lang w:val="ru-RU"/>
              </w:rPr>
              <w:t xml:space="preserve"> </w:t>
            </w:r>
            <w:r w:rsidRPr="005A39D4">
              <w:t>Devices</w:t>
            </w:r>
            <w:r w:rsidRPr="007252A2">
              <w:rPr>
                <w:lang w:val="ru-RU"/>
              </w:rPr>
              <w:t xml:space="preserve"> </w:t>
            </w:r>
            <w:r w:rsidRPr="005A39D4">
              <w:t>IPR</w:t>
            </w:r>
            <w:r w:rsidRPr="007252A2">
              <w:rPr>
                <w:lang w:val="ru-RU"/>
              </w:rPr>
              <w:t xml:space="preserve"> (Йота Дивайсиз Ай Пи Ар)</w:t>
            </w:r>
          </w:p>
        </w:tc>
        <w:tc>
          <w:tcPr>
            <w:tcW w:w="2981" w:type="dxa"/>
            <w:hideMark/>
          </w:tcPr>
          <w:p w14:paraId="23FA917B" w14:textId="77777777" w:rsidR="00DC1CD5" w:rsidRPr="005A39D4" w:rsidRDefault="00DC1CD5" w:rsidP="00AF3D81">
            <w:pPr>
              <w:pStyle w:val="Tablbody"/>
            </w:pPr>
            <w:r w:rsidRPr="005A39D4">
              <w:t>Директор</w:t>
            </w:r>
          </w:p>
        </w:tc>
      </w:tr>
      <w:tr w:rsidR="00DC1CD5" w:rsidRPr="005A39D4" w14:paraId="2C678525" w14:textId="77777777" w:rsidTr="00AF3D81">
        <w:tc>
          <w:tcPr>
            <w:tcW w:w="2121" w:type="dxa"/>
            <w:hideMark/>
          </w:tcPr>
          <w:p w14:paraId="03D8B3C2" w14:textId="77777777" w:rsidR="00DC1CD5" w:rsidRPr="009446AF" w:rsidRDefault="00DC1CD5" w:rsidP="00AF3D81">
            <w:pPr>
              <w:pStyle w:val="Tablbody"/>
              <w:rPr>
                <w:lang w:val="ru-RU"/>
              </w:rPr>
            </w:pPr>
            <w:r w:rsidRPr="005A39D4">
              <w:t>2018</w:t>
            </w:r>
            <w:r>
              <w:rPr>
                <w:lang w:val="ru-RU"/>
              </w:rPr>
              <w:t xml:space="preserve"> – </w:t>
            </w:r>
            <w:r w:rsidRPr="001E03E2">
              <w:rPr>
                <w:lang w:val="ru-RU"/>
              </w:rPr>
              <w:t>н. в.</w:t>
            </w:r>
          </w:p>
        </w:tc>
        <w:tc>
          <w:tcPr>
            <w:tcW w:w="4254" w:type="dxa"/>
            <w:hideMark/>
          </w:tcPr>
          <w:p w14:paraId="2B74D772" w14:textId="77777777" w:rsidR="00DC1CD5" w:rsidRPr="005A39D4" w:rsidRDefault="00DC1CD5" w:rsidP="00AF3D81">
            <w:pPr>
              <w:pStyle w:val="Tablbody"/>
              <w:rPr>
                <w:lang w:val="ru-RU"/>
              </w:rPr>
            </w:pPr>
            <w:r w:rsidRPr="005A39D4">
              <w:rPr>
                <w:lang w:val="ru-RU"/>
              </w:rPr>
              <w:t>Автономная некоммерческая организация «Точка Будущего»</w:t>
            </w:r>
          </w:p>
        </w:tc>
        <w:tc>
          <w:tcPr>
            <w:tcW w:w="2981" w:type="dxa"/>
            <w:hideMark/>
          </w:tcPr>
          <w:p w14:paraId="3C79EC35" w14:textId="77777777" w:rsidR="00DC1CD5" w:rsidRPr="005A39D4" w:rsidRDefault="00DC1CD5" w:rsidP="00AF3D81">
            <w:pPr>
              <w:pStyle w:val="Tablbody"/>
            </w:pPr>
            <w:r w:rsidRPr="005A39D4">
              <w:t>Директор</w:t>
            </w:r>
          </w:p>
        </w:tc>
      </w:tr>
      <w:tr w:rsidR="00DC1CD5" w:rsidRPr="005A39D4" w14:paraId="0ADE61B4" w14:textId="77777777" w:rsidTr="00AF3D81">
        <w:tc>
          <w:tcPr>
            <w:tcW w:w="2121" w:type="dxa"/>
            <w:hideMark/>
          </w:tcPr>
          <w:p w14:paraId="1A6BB8C1" w14:textId="77777777" w:rsidR="00DC1CD5" w:rsidRPr="009446AF" w:rsidRDefault="00DC1CD5" w:rsidP="00AF3D81">
            <w:pPr>
              <w:pStyle w:val="Tablbody"/>
              <w:rPr>
                <w:lang w:val="ru-RU"/>
              </w:rPr>
            </w:pPr>
            <w:r w:rsidRPr="005A39D4">
              <w:t>2018</w:t>
            </w:r>
            <w:r>
              <w:rPr>
                <w:lang w:val="ru-RU"/>
              </w:rPr>
              <w:t xml:space="preserve"> – </w:t>
            </w:r>
            <w:r w:rsidRPr="001E03E2">
              <w:rPr>
                <w:lang w:val="ru-RU"/>
              </w:rPr>
              <w:t>н. в.</w:t>
            </w:r>
          </w:p>
        </w:tc>
        <w:tc>
          <w:tcPr>
            <w:tcW w:w="4254" w:type="dxa"/>
            <w:hideMark/>
          </w:tcPr>
          <w:p w14:paraId="319B9590" w14:textId="77777777" w:rsidR="00DC1CD5" w:rsidRPr="005A39D4" w:rsidRDefault="00DC1CD5" w:rsidP="00AF3D81">
            <w:pPr>
              <w:pStyle w:val="Tablbody"/>
            </w:pPr>
            <w:r w:rsidRPr="005A39D4">
              <w:t>ООО «А-Проперти»</w:t>
            </w:r>
          </w:p>
        </w:tc>
        <w:tc>
          <w:tcPr>
            <w:tcW w:w="2981" w:type="dxa"/>
            <w:hideMark/>
          </w:tcPr>
          <w:p w14:paraId="38C579CC" w14:textId="77777777" w:rsidR="00DC1CD5" w:rsidRPr="005A39D4" w:rsidRDefault="00DC1CD5" w:rsidP="00AF3D81">
            <w:pPr>
              <w:pStyle w:val="Tablbody"/>
            </w:pPr>
            <w:r w:rsidRPr="005A39D4">
              <w:t>Генеральный директор</w:t>
            </w:r>
          </w:p>
        </w:tc>
      </w:tr>
      <w:tr w:rsidR="00DC1CD5" w:rsidRPr="005A39D4" w14:paraId="08106DF8" w14:textId="77777777" w:rsidTr="00AF3D81">
        <w:tc>
          <w:tcPr>
            <w:tcW w:w="2121" w:type="dxa"/>
            <w:hideMark/>
          </w:tcPr>
          <w:p w14:paraId="289C86C7" w14:textId="77777777" w:rsidR="00DC1CD5" w:rsidRPr="009446AF" w:rsidRDefault="00DC1CD5" w:rsidP="00AF3D81">
            <w:pPr>
              <w:pStyle w:val="Tablbody"/>
              <w:rPr>
                <w:lang w:val="ru-RU"/>
              </w:rPr>
            </w:pPr>
            <w:r w:rsidRPr="005A39D4">
              <w:t>2019</w:t>
            </w:r>
            <w:r>
              <w:rPr>
                <w:lang w:val="ru-RU"/>
              </w:rPr>
              <w:t xml:space="preserve"> – </w:t>
            </w:r>
            <w:r w:rsidRPr="001E03E2">
              <w:rPr>
                <w:lang w:val="ru-RU"/>
              </w:rPr>
              <w:t>н. в.</w:t>
            </w:r>
          </w:p>
        </w:tc>
        <w:tc>
          <w:tcPr>
            <w:tcW w:w="4254" w:type="dxa"/>
            <w:hideMark/>
          </w:tcPr>
          <w:p w14:paraId="17EB454E" w14:textId="77777777" w:rsidR="00DC1CD5" w:rsidRPr="005A39D4" w:rsidRDefault="00DC1CD5" w:rsidP="00AF3D81">
            <w:pPr>
              <w:pStyle w:val="Tablbody"/>
            </w:pPr>
            <w:r w:rsidRPr="005A39D4">
              <w:t>ПАО «ЯТЭК»</w:t>
            </w:r>
          </w:p>
        </w:tc>
        <w:tc>
          <w:tcPr>
            <w:tcW w:w="2981" w:type="dxa"/>
            <w:hideMark/>
          </w:tcPr>
          <w:p w14:paraId="37CE7FFA" w14:textId="77777777" w:rsidR="00DC1CD5" w:rsidRPr="005A39D4" w:rsidRDefault="00DC1CD5" w:rsidP="00AF3D81">
            <w:pPr>
              <w:pStyle w:val="Tablbody"/>
            </w:pPr>
            <w:r w:rsidRPr="005A39D4">
              <w:t>Председатель Совета Директоров</w:t>
            </w:r>
          </w:p>
        </w:tc>
      </w:tr>
      <w:tr w:rsidR="00DC1CD5" w:rsidRPr="005A39D4" w14:paraId="7E2EAA7E" w14:textId="77777777" w:rsidTr="00AF3D81">
        <w:tc>
          <w:tcPr>
            <w:tcW w:w="2121" w:type="dxa"/>
            <w:hideMark/>
          </w:tcPr>
          <w:p w14:paraId="795775E4" w14:textId="77777777" w:rsidR="00DC1CD5" w:rsidRPr="009446AF" w:rsidRDefault="00DC1CD5" w:rsidP="00AF3D81">
            <w:pPr>
              <w:pStyle w:val="Tablbody"/>
              <w:rPr>
                <w:lang w:val="ru-RU"/>
              </w:rPr>
            </w:pPr>
            <w:r w:rsidRPr="005A39D4">
              <w:t>2019</w:t>
            </w:r>
            <w:r>
              <w:rPr>
                <w:lang w:val="ru-RU"/>
              </w:rPr>
              <w:t xml:space="preserve"> – </w:t>
            </w:r>
            <w:r w:rsidRPr="001E03E2">
              <w:rPr>
                <w:lang w:val="ru-RU"/>
              </w:rPr>
              <w:t>н. в.</w:t>
            </w:r>
          </w:p>
        </w:tc>
        <w:tc>
          <w:tcPr>
            <w:tcW w:w="4254" w:type="dxa"/>
            <w:hideMark/>
          </w:tcPr>
          <w:p w14:paraId="2B52B1E0" w14:textId="77777777" w:rsidR="00DC1CD5" w:rsidRPr="005A39D4" w:rsidRDefault="00DC1CD5" w:rsidP="00AF3D81">
            <w:pPr>
              <w:pStyle w:val="Tablbody"/>
            </w:pPr>
            <w:r w:rsidRPr="005A39D4">
              <w:t>ООО «А-Проперти Инвест»</w:t>
            </w:r>
          </w:p>
        </w:tc>
        <w:tc>
          <w:tcPr>
            <w:tcW w:w="2981" w:type="dxa"/>
            <w:hideMark/>
          </w:tcPr>
          <w:p w14:paraId="1E7EB691" w14:textId="77777777" w:rsidR="00DC1CD5" w:rsidRPr="005A39D4" w:rsidRDefault="00DC1CD5" w:rsidP="00AF3D81">
            <w:pPr>
              <w:pStyle w:val="Tablbody"/>
            </w:pPr>
            <w:r w:rsidRPr="005A39D4">
              <w:t>Генеральный директор</w:t>
            </w:r>
          </w:p>
        </w:tc>
      </w:tr>
      <w:tr w:rsidR="00DC1CD5" w:rsidRPr="005A39D4" w14:paraId="09D38DE0" w14:textId="77777777" w:rsidTr="00AF3D81">
        <w:tc>
          <w:tcPr>
            <w:tcW w:w="2121" w:type="dxa"/>
            <w:hideMark/>
          </w:tcPr>
          <w:p w14:paraId="5F4FB176" w14:textId="77777777" w:rsidR="00DC1CD5" w:rsidRPr="009446AF" w:rsidRDefault="00DC1CD5" w:rsidP="00AF3D81">
            <w:pPr>
              <w:pStyle w:val="Tablbody"/>
              <w:rPr>
                <w:lang w:val="ru-RU"/>
              </w:rPr>
            </w:pPr>
            <w:r w:rsidRPr="005A39D4">
              <w:t>2020</w:t>
            </w:r>
            <w:r>
              <w:rPr>
                <w:lang w:val="ru-RU"/>
              </w:rPr>
              <w:t xml:space="preserve"> – </w:t>
            </w:r>
            <w:r w:rsidRPr="001E03E2">
              <w:rPr>
                <w:lang w:val="ru-RU"/>
              </w:rPr>
              <w:t>н. в.</w:t>
            </w:r>
          </w:p>
        </w:tc>
        <w:tc>
          <w:tcPr>
            <w:tcW w:w="4254" w:type="dxa"/>
            <w:hideMark/>
          </w:tcPr>
          <w:p w14:paraId="0F57E84B" w14:textId="77777777" w:rsidR="00DC1CD5" w:rsidRPr="005A39D4" w:rsidRDefault="00DC1CD5" w:rsidP="00AF3D81">
            <w:pPr>
              <w:pStyle w:val="Tablbody"/>
            </w:pPr>
            <w:r w:rsidRPr="005A39D4">
              <w:t>ООО «Эльгауголь»</w:t>
            </w:r>
          </w:p>
        </w:tc>
        <w:tc>
          <w:tcPr>
            <w:tcW w:w="2981" w:type="dxa"/>
            <w:hideMark/>
          </w:tcPr>
          <w:p w14:paraId="3A77325B" w14:textId="77777777" w:rsidR="00DC1CD5" w:rsidRPr="005A39D4" w:rsidRDefault="00DC1CD5" w:rsidP="00AF3D81">
            <w:pPr>
              <w:pStyle w:val="Tablbody"/>
            </w:pPr>
            <w:r w:rsidRPr="005A39D4">
              <w:t>Член Совета директоров</w:t>
            </w:r>
          </w:p>
        </w:tc>
      </w:tr>
      <w:tr w:rsidR="00DC1CD5" w:rsidRPr="005A39D4" w14:paraId="082D1D61" w14:textId="77777777" w:rsidTr="00AF3D81">
        <w:tc>
          <w:tcPr>
            <w:tcW w:w="2121" w:type="dxa"/>
            <w:hideMark/>
          </w:tcPr>
          <w:p w14:paraId="13F6826D" w14:textId="77777777" w:rsidR="00DC1CD5" w:rsidRPr="009446AF" w:rsidRDefault="00DC1CD5" w:rsidP="00AF3D81">
            <w:pPr>
              <w:pStyle w:val="Tablbody"/>
              <w:rPr>
                <w:lang w:val="ru-RU"/>
              </w:rPr>
            </w:pPr>
            <w:r w:rsidRPr="005A39D4">
              <w:t>2020</w:t>
            </w:r>
            <w:r>
              <w:rPr>
                <w:lang w:val="ru-RU"/>
              </w:rPr>
              <w:t xml:space="preserve"> – </w:t>
            </w:r>
            <w:r w:rsidRPr="001E03E2">
              <w:rPr>
                <w:lang w:val="ru-RU"/>
              </w:rPr>
              <w:t>н. в.</w:t>
            </w:r>
          </w:p>
        </w:tc>
        <w:tc>
          <w:tcPr>
            <w:tcW w:w="4254" w:type="dxa"/>
            <w:hideMark/>
          </w:tcPr>
          <w:p w14:paraId="72F63DFA" w14:textId="77777777" w:rsidR="00DC1CD5" w:rsidRPr="005A39D4" w:rsidRDefault="00DC1CD5" w:rsidP="00AF3D81">
            <w:pPr>
              <w:pStyle w:val="Tablbody"/>
            </w:pPr>
            <w:r w:rsidRPr="005A39D4">
              <w:t>ООО «Эльга-дорога»</w:t>
            </w:r>
          </w:p>
        </w:tc>
        <w:tc>
          <w:tcPr>
            <w:tcW w:w="2981" w:type="dxa"/>
            <w:hideMark/>
          </w:tcPr>
          <w:p w14:paraId="6BB48A5E" w14:textId="77777777" w:rsidR="00DC1CD5" w:rsidRPr="005A39D4" w:rsidRDefault="00DC1CD5" w:rsidP="00AF3D81">
            <w:pPr>
              <w:pStyle w:val="Tablbody"/>
            </w:pPr>
            <w:r w:rsidRPr="005A39D4">
              <w:t>Член Совета директоров</w:t>
            </w:r>
          </w:p>
        </w:tc>
      </w:tr>
      <w:tr w:rsidR="00DC1CD5" w:rsidRPr="005A39D4" w14:paraId="5848F98A" w14:textId="77777777" w:rsidTr="00AF3D81">
        <w:tc>
          <w:tcPr>
            <w:tcW w:w="2121" w:type="dxa"/>
            <w:hideMark/>
          </w:tcPr>
          <w:p w14:paraId="45CCD500" w14:textId="77777777" w:rsidR="00DC1CD5" w:rsidRPr="009446AF" w:rsidRDefault="00DC1CD5" w:rsidP="00AF3D81">
            <w:pPr>
              <w:pStyle w:val="Tablbody"/>
              <w:rPr>
                <w:lang w:val="ru-RU"/>
              </w:rPr>
            </w:pPr>
            <w:r w:rsidRPr="005A39D4">
              <w:t>2020</w:t>
            </w:r>
            <w:r>
              <w:rPr>
                <w:lang w:val="ru-RU"/>
              </w:rPr>
              <w:t xml:space="preserve"> – </w:t>
            </w:r>
            <w:r w:rsidRPr="001E03E2">
              <w:rPr>
                <w:lang w:val="ru-RU"/>
              </w:rPr>
              <w:t>н. в.</w:t>
            </w:r>
          </w:p>
        </w:tc>
        <w:tc>
          <w:tcPr>
            <w:tcW w:w="4254" w:type="dxa"/>
            <w:hideMark/>
          </w:tcPr>
          <w:p w14:paraId="5E1434C5" w14:textId="77777777" w:rsidR="00DC1CD5" w:rsidRPr="005A39D4" w:rsidRDefault="00DC1CD5" w:rsidP="00AF3D81">
            <w:pPr>
              <w:pStyle w:val="Tablbody"/>
              <w:rPr>
                <w:lang w:val="ru-RU"/>
              </w:rPr>
            </w:pPr>
            <w:r w:rsidRPr="005A39D4">
              <w:rPr>
                <w:lang w:val="ru-RU"/>
              </w:rPr>
              <w:t>ООО «Эльга-Транс» (до 15.07.2020 ООО «Мечел Транс Восток»)</w:t>
            </w:r>
          </w:p>
        </w:tc>
        <w:tc>
          <w:tcPr>
            <w:tcW w:w="2981" w:type="dxa"/>
            <w:hideMark/>
          </w:tcPr>
          <w:p w14:paraId="48394641" w14:textId="77777777" w:rsidR="00DC1CD5" w:rsidRPr="005A39D4" w:rsidRDefault="00DC1CD5" w:rsidP="00AF3D81">
            <w:pPr>
              <w:pStyle w:val="Tablbody"/>
            </w:pPr>
            <w:r w:rsidRPr="005A39D4">
              <w:t>Член Совета директоров</w:t>
            </w:r>
          </w:p>
        </w:tc>
      </w:tr>
      <w:tr w:rsidR="00DC1CD5" w:rsidRPr="005A39D4" w14:paraId="3FBDC1BC" w14:textId="77777777" w:rsidTr="00AF3D81">
        <w:tc>
          <w:tcPr>
            <w:tcW w:w="2121" w:type="dxa"/>
            <w:hideMark/>
          </w:tcPr>
          <w:p w14:paraId="0299F961" w14:textId="77777777" w:rsidR="00DC1CD5" w:rsidRPr="009446AF" w:rsidRDefault="00DC1CD5" w:rsidP="00AF3D81">
            <w:pPr>
              <w:pStyle w:val="Tablbody"/>
              <w:rPr>
                <w:lang w:val="ru-RU"/>
              </w:rPr>
            </w:pPr>
            <w:r w:rsidRPr="005A39D4">
              <w:t>2021</w:t>
            </w:r>
            <w:r>
              <w:rPr>
                <w:lang w:val="ru-RU"/>
              </w:rPr>
              <w:t xml:space="preserve"> – </w:t>
            </w:r>
            <w:r w:rsidRPr="001E03E2">
              <w:rPr>
                <w:lang w:val="ru-RU"/>
              </w:rPr>
              <w:t>н. в.</w:t>
            </w:r>
          </w:p>
        </w:tc>
        <w:tc>
          <w:tcPr>
            <w:tcW w:w="4254" w:type="dxa"/>
            <w:hideMark/>
          </w:tcPr>
          <w:p w14:paraId="6800B456" w14:textId="77777777" w:rsidR="00DC1CD5" w:rsidRPr="005A39D4" w:rsidRDefault="00DC1CD5" w:rsidP="00AF3D81">
            <w:pPr>
              <w:pStyle w:val="Tablbody"/>
            </w:pPr>
            <w:r w:rsidRPr="005A39D4">
              <w:t>ООО «АП Развитие»</w:t>
            </w:r>
          </w:p>
        </w:tc>
        <w:tc>
          <w:tcPr>
            <w:tcW w:w="2981" w:type="dxa"/>
            <w:hideMark/>
          </w:tcPr>
          <w:p w14:paraId="7E1326A0" w14:textId="77777777" w:rsidR="00DC1CD5" w:rsidRPr="005A39D4" w:rsidRDefault="00DC1CD5" w:rsidP="00AF3D81">
            <w:pPr>
              <w:pStyle w:val="Tablbody"/>
            </w:pPr>
            <w:r w:rsidRPr="005A39D4">
              <w:t>Генеральный директор</w:t>
            </w:r>
          </w:p>
        </w:tc>
      </w:tr>
      <w:tr w:rsidR="00DC1CD5" w:rsidRPr="005A39D4" w14:paraId="5666AEBF" w14:textId="77777777" w:rsidTr="00AF3D81">
        <w:tc>
          <w:tcPr>
            <w:tcW w:w="2121" w:type="dxa"/>
            <w:hideMark/>
          </w:tcPr>
          <w:p w14:paraId="6DBE1BA4" w14:textId="77777777" w:rsidR="00DC1CD5" w:rsidRPr="009446AF" w:rsidRDefault="00DC1CD5" w:rsidP="00AF3D81">
            <w:pPr>
              <w:pStyle w:val="Tablbody"/>
              <w:rPr>
                <w:lang w:val="ru-RU"/>
              </w:rPr>
            </w:pPr>
            <w:r w:rsidRPr="005A39D4">
              <w:t>2021</w:t>
            </w:r>
            <w:r>
              <w:rPr>
                <w:lang w:val="ru-RU"/>
              </w:rPr>
              <w:t xml:space="preserve"> – </w:t>
            </w:r>
            <w:r w:rsidRPr="001E03E2">
              <w:rPr>
                <w:lang w:val="ru-RU"/>
              </w:rPr>
              <w:t>н. в.</w:t>
            </w:r>
          </w:p>
        </w:tc>
        <w:tc>
          <w:tcPr>
            <w:tcW w:w="4254" w:type="dxa"/>
            <w:hideMark/>
          </w:tcPr>
          <w:p w14:paraId="31375452" w14:textId="77777777" w:rsidR="00DC1CD5" w:rsidRPr="005A39D4" w:rsidRDefault="00DC1CD5" w:rsidP="00AF3D81">
            <w:pPr>
              <w:pStyle w:val="Tablbody"/>
            </w:pPr>
            <w:r w:rsidRPr="005A39D4">
              <w:t>АО «АП Холдинг»</w:t>
            </w:r>
          </w:p>
        </w:tc>
        <w:tc>
          <w:tcPr>
            <w:tcW w:w="2981" w:type="dxa"/>
            <w:hideMark/>
          </w:tcPr>
          <w:p w14:paraId="32AA9D70" w14:textId="77777777" w:rsidR="00DC1CD5" w:rsidRPr="005A39D4" w:rsidRDefault="00DC1CD5" w:rsidP="00AF3D81">
            <w:pPr>
              <w:pStyle w:val="Tablbody"/>
            </w:pPr>
            <w:r w:rsidRPr="005A39D4">
              <w:t>Генеральный директор</w:t>
            </w:r>
          </w:p>
        </w:tc>
      </w:tr>
      <w:tr w:rsidR="00DC1CD5" w:rsidRPr="005A39D4" w14:paraId="728DD5C7" w14:textId="77777777" w:rsidTr="00AF3D81">
        <w:tc>
          <w:tcPr>
            <w:tcW w:w="2121" w:type="dxa"/>
            <w:hideMark/>
          </w:tcPr>
          <w:p w14:paraId="3C4AC628" w14:textId="77777777" w:rsidR="00DC1CD5" w:rsidRPr="009446AF" w:rsidRDefault="00DC1CD5" w:rsidP="00AF3D81">
            <w:pPr>
              <w:pStyle w:val="Tablbody"/>
              <w:rPr>
                <w:lang w:val="ru-RU"/>
              </w:rPr>
            </w:pPr>
            <w:r w:rsidRPr="005A39D4">
              <w:t>2021</w:t>
            </w:r>
            <w:r>
              <w:rPr>
                <w:lang w:val="ru-RU"/>
              </w:rPr>
              <w:t xml:space="preserve"> – </w:t>
            </w:r>
            <w:r w:rsidRPr="001E03E2">
              <w:rPr>
                <w:lang w:val="ru-RU"/>
              </w:rPr>
              <w:t>н. в.</w:t>
            </w:r>
          </w:p>
        </w:tc>
        <w:tc>
          <w:tcPr>
            <w:tcW w:w="4254" w:type="dxa"/>
            <w:hideMark/>
          </w:tcPr>
          <w:p w14:paraId="1BA0AE2C" w14:textId="77777777" w:rsidR="00DC1CD5" w:rsidRPr="005A39D4" w:rsidRDefault="00DC1CD5" w:rsidP="00AF3D81">
            <w:pPr>
              <w:pStyle w:val="Tablbody"/>
            </w:pPr>
            <w:r w:rsidRPr="005A39D4">
              <w:t>ООО «УК «Сибантрацит»</w:t>
            </w:r>
          </w:p>
        </w:tc>
        <w:tc>
          <w:tcPr>
            <w:tcW w:w="2981" w:type="dxa"/>
            <w:hideMark/>
          </w:tcPr>
          <w:p w14:paraId="7E4685F4" w14:textId="77777777" w:rsidR="00DC1CD5" w:rsidRPr="005A39D4" w:rsidRDefault="00DC1CD5" w:rsidP="00AF3D81">
            <w:pPr>
              <w:pStyle w:val="Tablbody"/>
            </w:pPr>
            <w:r w:rsidRPr="005A39D4">
              <w:t>Член Совета директоров</w:t>
            </w:r>
          </w:p>
        </w:tc>
      </w:tr>
    </w:tbl>
    <w:p w14:paraId="464F221D" w14:textId="77777777" w:rsidR="00DC1CD5" w:rsidRPr="00C6770E" w:rsidRDefault="00DC1CD5" w:rsidP="00DC1CD5">
      <w:pPr>
        <w:jc w:val="both"/>
        <w:rPr>
          <w:rFonts w:ascii="Times New Roman" w:hAnsi="Times New Roman" w:cs="Times New Roman"/>
          <w:b/>
          <w:bCs/>
          <w:sz w:val="24"/>
          <w:szCs w:val="24"/>
          <w:lang w:val="ru-RU"/>
        </w:rPr>
      </w:pPr>
      <w:r w:rsidRPr="00C6770E">
        <w:rPr>
          <w:rFonts w:ascii="Times New Roman" w:hAnsi="Times New Roman" w:cs="Times New Roman"/>
          <w:b/>
          <w:bCs/>
          <w:sz w:val="24"/>
          <w:szCs w:val="24"/>
          <w:lang w:val="ru-RU"/>
        </w:rPr>
        <w:t>Агафонов Антон Владимирович</w:t>
      </w:r>
    </w:p>
    <w:p w14:paraId="64DC7EE3" w14:textId="77777777" w:rsidR="00DC1CD5" w:rsidRPr="00C6770E" w:rsidRDefault="00DC1CD5" w:rsidP="00DC1CD5">
      <w:pPr>
        <w:jc w:val="both"/>
        <w:rPr>
          <w:rFonts w:ascii="Times New Roman" w:hAnsi="Times New Roman" w:cs="Times New Roman"/>
          <w:sz w:val="24"/>
          <w:szCs w:val="24"/>
          <w:lang w:val="ru-RU"/>
        </w:rPr>
      </w:pPr>
      <w:r w:rsidRPr="00C6770E">
        <w:rPr>
          <w:rFonts w:ascii="Times New Roman" w:hAnsi="Times New Roman" w:cs="Times New Roman"/>
          <w:sz w:val="24"/>
          <w:szCs w:val="24"/>
          <w:lang w:val="ru-RU"/>
        </w:rPr>
        <w:t>Независимый директор</w:t>
      </w:r>
    </w:p>
    <w:p w14:paraId="79FCA7D3" w14:textId="77777777" w:rsidR="00DC1CD5" w:rsidRDefault="00DC1CD5" w:rsidP="00DC1CD5">
      <w:pPr>
        <w:jc w:val="both"/>
        <w:rPr>
          <w:rFonts w:ascii="Times New Roman" w:hAnsi="Times New Roman" w:cs="Times New Roman"/>
          <w:sz w:val="24"/>
          <w:szCs w:val="24"/>
          <w:lang w:val="ru-RU"/>
        </w:rPr>
      </w:pPr>
      <w:r w:rsidRPr="00C6770E">
        <w:rPr>
          <w:rFonts w:ascii="Times New Roman" w:hAnsi="Times New Roman" w:cs="Times New Roman"/>
          <w:sz w:val="24"/>
          <w:szCs w:val="24"/>
          <w:lang w:val="ru-RU"/>
        </w:rPr>
        <w:t>Год рождения: 1979</w:t>
      </w:r>
    </w:p>
    <w:p w14:paraId="6CBF2FED" w14:textId="77777777" w:rsidR="00DC1CD5" w:rsidRPr="00C6770E" w:rsidRDefault="00DC1CD5" w:rsidP="00DC1CD5">
      <w:pPr>
        <w:jc w:val="both"/>
        <w:rPr>
          <w:rFonts w:ascii="Times New Roman" w:hAnsi="Times New Roman" w:cs="Times New Roman"/>
          <w:sz w:val="24"/>
          <w:szCs w:val="24"/>
          <w:lang w:val="ru-RU"/>
        </w:rPr>
      </w:pPr>
      <w:r w:rsidRPr="00C6770E">
        <w:rPr>
          <w:rFonts w:ascii="Times New Roman" w:hAnsi="Times New Roman" w:cs="Times New Roman"/>
          <w:sz w:val="24"/>
          <w:szCs w:val="24"/>
          <w:lang w:val="ru-RU"/>
        </w:rPr>
        <w:t>Гражданство: РФ</w:t>
      </w:r>
    </w:p>
    <w:p w14:paraId="7D9E950C" w14:textId="77777777" w:rsidR="00DC1CD5"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Образование:</w:t>
      </w:r>
    </w:p>
    <w:p w14:paraId="47C8FA99" w14:textId="77777777" w:rsidR="00DC1CD5" w:rsidRPr="00796045"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Финансовая Академия при Правительстве РФ, 2000 г., экономист</w:t>
      </w:r>
      <w:r>
        <w:rPr>
          <w:rFonts w:ascii="Times New Roman" w:hAnsi="Times New Roman" w:cs="Times New Roman"/>
          <w:sz w:val="24"/>
          <w:szCs w:val="24"/>
          <w:lang w:val="ru-RU"/>
        </w:rPr>
        <w:t>;</w:t>
      </w:r>
    </w:p>
    <w:p w14:paraId="0442A88F" w14:textId="77777777" w:rsidR="00DC1CD5" w:rsidRPr="005A39D4"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Московская государственная юридическая академия, 2002 г., юрист.</w:t>
      </w:r>
    </w:p>
    <w:p w14:paraId="0C493BC9" w14:textId="77777777" w:rsidR="00DC1CD5" w:rsidRPr="00316EDF" w:rsidRDefault="00DC1CD5" w:rsidP="00DC1CD5">
      <w:pPr>
        <w:pStyle w:val="Bodytext"/>
      </w:pPr>
      <w:r w:rsidRPr="00316EDF">
        <w:t>Все должности, занимаемые данным лицом за последние 5 лет:</w:t>
      </w:r>
    </w:p>
    <w:tbl>
      <w:tblPr>
        <w:tblStyle w:val="12"/>
        <w:tblW w:w="0" w:type="auto"/>
        <w:tblLook w:val="04A0" w:firstRow="1" w:lastRow="0" w:firstColumn="1" w:lastColumn="0" w:noHBand="0" w:noVBand="1"/>
      </w:tblPr>
      <w:tblGrid>
        <w:gridCol w:w="1555"/>
        <w:gridCol w:w="4675"/>
        <w:gridCol w:w="3115"/>
      </w:tblGrid>
      <w:tr w:rsidR="00DC1CD5" w:rsidRPr="005A39D4" w14:paraId="0BCDD8D6" w14:textId="77777777" w:rsidTr="00AF3D81">
        <w:tc>
          <w:tcPr>
            <w:tcW w:w="1555" w:type="dxa"/>
            <w:shd w:val="clear" w:color="auto" w:fill="auto"/>
          </w:tcPr>
          <w:p w14:paraId="70874C95" w14:textId="77777777" w:rsidR="00DC1CD5" w:rsidRPr="005A39D4" w:rsidRDefault="00DC1CD5" w:rsidP="00AF3D81">
            <w:pPr>
              <w:pStyle w:val="Tablhead"/>
              <w:rPr>
                <w:lang w:val="ru-RU"/>
              </w:rPr>
            </w:pPr>
            <w:r w:rsidRPr="005A39D4">
              <w:rPr>
                <w:lang w:val="ru-RU"/>
              </w:rPr>
              <w:t>Период</w:t>
            </w:r>
          </w:p>
        </w:tc>
        <w:tc>
          <w:tcPr>
            <w:tcW w:w="4675" w:type="dxa"/>
            <w:shd w:val="clear" w:color="auto" w:fill="auto"/>
          </w:tcPr>
          <w:p w14:paraId="1191E3AC" w14:textId="77777777" w:rsidR="00DC1CD5" w:rsidRPr="005A39D4" w:rsidRDefault="00DC1CD5" w:rsidP="00AF3D81">
            <w:pPr>
              <w:pStyle w:val="Tablhead"/>
              <w:rPr>
                <w:lang w:val="ru-RU"/>
              </w:rPr>
            </w:pPr>
            <w:r w:rsidRPr="005A39D4">
              <w:rPr>
                <w:lang w:val="ru-RU"/>
              </w:rPr>
              <w:t>Наименование организации</w:t>
            </w:r>
          </w:p>
        </w:tc>
        <w:tc>
          <w:tcPr>
            <w:tcW w:w="3115" w:type="dxa"/>
            <w:shd w:val="clear" w:color="auto" w:fill="auto"/>
          </w:tcPr>
          <w:p w14:paraId="24D7F48F" w14:textId="77777777" w:rsidR="00DC1CD5" w:rsidRPr="005A39D4" w:rsidRDefault="00DC1CD5" w:rsidP="00AF3D81">
            <w:pPr>
              <w:pStyle w:val="Tablhead"/>
              <w:rPr>
                <w:lang w:val="ru-RU"/>
              </w:rPr>
            </w:pPr>
            <w:r w:rsidRPr="005A39D4">
              <w:rPr>
                <w:lang w:val="ru-RU"/>
              </w:rPr>
              <w:t>Должность</w:t>
            </w:r>
          </w:p>
        </w:tc>
      </w:tr>
      <w:tr w:rsidR="00DC1CD5" w:rsidRPr="005A39D4" w14:paraId="5E9B3C41" w14:textId="77777777" w:rsidTr="00AF3D81">
        <w:tc>
          <w:tcPr>
            <w:tcW w:w="1555" w:type="dxa"/>
          </w:tcPr>
          <w:p w14:paraId="730436C5" w14:textId="77777777" w:rsidR="00DC1CD5" w:rsidRPr="005A39D4" w:rsidRDefault="00DC1CD5" w:rsidP="00AF3D81">
            <w:pPr>
              <w:pStyle w:val="Tablbody"/>
            </w:pPr>
            <w:r w:rsidRPr="005A39D4">
              <w:t>2015</w:t>
            </w:r>
            <w:r>
              <w:rPr>
                <w:lang w:val="ru-RU"/>
              </w:rPr>
              <w:t>–</w:t>
            </w:r>
            <w:r w:rsidRPr="005A39D4">
              <w:t>2019</w:t>
            </w:r>
          </w:p>
        </w:tc>
        <w:tc>
          <w:tcPr>
            <w:tcW w:w="4675" w:type="dxa"/>
          </w:tcPr>
          <w:p w14:paraId="03B62A24" w14:textId="77777777" w:rsidR="00DC1CD5" w:rsidRPr="005A39D4" w:rsidRDefault="00DC1CD5" w:rsidP="00AF3D81">
            <w:pPr>
              <w:pStyle w:val="Tablbody"/>
              <w:rPr>
                <w:lang w:val="ru-RU"/>
              </w:rPr>
            </w:pPr>
            <w:r w:rsidRPr="005A39D4">
              <w:rPr>
                <w:lang w:val="ru-RU"/>
              </w:rPr>
              <w:t>ООО «Лаборатория Умного Вождения»</w:t>
            </w:r>
          </w:p>
        </w:tc>
        <w:tc>
          <w:tcPr>
            <w:tcW w:w="3115" w:type="dxa"/>
          </w:tcPr>
          <w:p w14:paraId="7E7B633E" w14:textId="77777777" w:rsidR="00DC1CD5" w:rsidRPr="005A39D4" w:rsidRDefault="00DC1CD5" w:rsidP="00AF3D81">
            <w:pPr>
              <w:pStyle w:val="Tablbody"/>
              <w:rPr>
                <w:lang w:val="ru-RU"/>
              </w:rPr>
            </w:pPr>
            <w:r w:rsidRPr="005A39D4">
              <w:rPr>
                <w:lang w:val="ru-RU"/>
              </w:rPr>
              <w:t>Генеральный директор</w:t>
            </w:r>
          </w:p>
        </w:tc>
      </w:tr>
      <w:tr w:rsidR="00DC1CD5" w:rsidRPr="005A39D4" w14:paraId="7B820417" w14:textId="77777777" w:rsidTr="00AF3D81">
        <w:tc>
          <w:tcPr>
            <w:tcW w:w="1555" w:type="dxa"/>
          </w:tcPr>
          <w:p w14:paraId="046377D6" w14:textId="77777777" w:rsidR="00DC1CD5" w:rsidRPr="005A39D4" w:rsidRDefault="00DC1CD5" w:rsidP="00AF3D81">
            <w:pPr>
              <w:pStyle w:val="Tablbody"/>
            </w:pPr>
            <w:r w:rsidRPr="005A39D4">
              <w:lastRenderedPageBreak/>
              <w:t>2015</w:t>
            </w:r>
            <w:r>
              <w:rPr>
                <w:lang w:val="ru-RU"/>
              </w:rPr>
              <w:t>–</w:t>
            </w:r>
            <w:r w:rsidRPr="005A39D4">
              <w:t>2019</w:t>
            </w:r>
          </w:p>
        </w:tc>
        <w:tc>
          <w:tcPr>
            <w:tcW w:w="4675" w:type="dxa"/>
          </w:tcPr>
          <w:p w14:paraId="76F907A2" w14:textId="77777777" w:rsidR="00DC1CD5" w:rsidRPr="005A39D4" w:rsidRDefault="00DC1CD5" w:rsidP="00AF3D81">
            <w:pPr>
              <w:pStyle w:val="Tablbody"/>
              <w:rPr>
                <w:lang w:val="ru-RU"/>
              </w:rPr>
            </w:pPr>
            <w:r w:rsidRPr="005A39D4">
              <w:rPr>
                <w:lang w:val="ru-RU"/>
              </w:rPr>
              <w:t>ООО «Системные решения»</w:t>
            </w:r>
          </w:p>
        </w:tc>
        <w:tc>
          <w:tcPr>
            <w:tcW w:w="3115" w:type="dxa"/>
          </w:tcPr>
          <w:p w14:paraId="4AA6C936" w14:textId="77777777" w:rsidR="00DC1CD5" w:rsidRPr="005A39D4" w:rsidRDefault="00DC1CD5" w:rsidP="00AF3D81">
            <w:pPr>
              <w:pStyle w:val="Tablbody"/>
            </w:pPr>
            <w:r w:rsidRPr="005A39D4">
              <w:rPr>
                <w:lang w:val="ru-RU"/>
              </w:rPr>
              <w:t>Генеральный директор</w:t>
            </w:r>
          </w:p>
        </w:tc>
      </w:tr>
      <w:tr w:rsidR="00DC1CD5" w:rsidRPr="005A39D4" w14:paraId="7710B45F" w14:textId="77777777" w:rsidTr="00AF3D81">
        <w:tc>
          <w:tcPr>
            <w:tcW w:w="1555" w:type="dxa"/>
          </w:tcPr>
          <w:p w14:paraId="45E3E0A3" w14:textId="77777777" w:rsidR="00DC1CD5" w:rsidRPr="005A39D4" w:rsidRDefault="00DC1CD5" w:rsidP="00AF3D81">
            <w:pPr>
              <w:pStyle w:val="Tablbody"/>
            </w:pPr>
            <w:r w:rsidRPr="005A39D4">
              <w:t>2015</w:t>
            </w:r>
            <w:r>
              <w:rPr>
                <w:lang w:val="ru-RU"/>
              </w:rPr>
              <w:t>–</w:t>
            </w:r>
            <w:r w:rsidRPr="005A39D4">
              <w:t>2016</w:t>
            </w:r>
          </w:p>
        </w:tc>
        <w:tc>
          <w:tcPr>
            <w:tcW w:w="4675" w:type="dxa"/>
          </w:tcPr>
          <w:p w14:paraId="522DB7D6" w14:textId="77777777" w:rsidR="00DC1CD5" w:rsidRPr="005A39D4" w:rsidRDefault="00DC1CD5" w:rsidP="00AF3D81">
            <w:pPr>
              <w:pStyle w:val="Tablbody"/>
              <w:rPr>
                <w:lang w:val="ru-RU"/>
              </w:rPr>
            </w:pPr>
            <w:r w:rsidRPr="005A39D4">
              <w:rPr>
                <w:lang w:val="ru-RU"/>
              </w:rPr>
              <w:t>ООО «Технология Групп»</w:t>
            </w:r>
          </w:p>
        </w:tc>
        <w:tc>
          <w:tcPr>
            <w:tcW w:w="3115" w:type="dxa"/>
          </w:tcPr>
          <w:p w14:paraId="3EF278CA" w14:textId="77777777" w:rsidR="00DC1CD5" w:rsidRPr="005A39D4" w:rsidRDefault="00DC1CD5" w:rsidP="00AF3D81">
            <w:pPr>
              <w:pStyle w:val="Tablbody"/>
            </w:pPr>
            <w:r w:rsidRPr="005A39D4">
              <w:rPr>
                <w:lang w:val="ru-RU"/>
              </w:rPr>
              <w:t>Генеральный директор</w:t>
            </w:r>
          </w:p>
        </w:tc>
      </w:tr>
      <w:tr w:rsidR="00DC1CD5" w:rsidRPr="005A39D4" w14:paraId="6E71DB35" w14:textId="77777777" w:rsidTr="00AF3D81">
        <w:tc>
          <w:tcPr>
            <w:tcW w:w="1555" w:type="dxa"/>
          </w:tcPr>
          <w:p w14:paraId="56E49C4B" w14:textId="77777777" w:rsidR="00DC1CD5" w:rsidRPr="005A39D4" w:rsidRDefault="00DC1CD5" w:rsidP="00AF3D81">
            <w:pPr>
              <w:pStyle w:val="Tablbody"/>
              <w:rPr>
                <w:lang w:val="ru-RU"/>
              </w:rPr>
            </w:pPr>
            <w:r w:rsidRPr="005A39D4">
              <w:t xml:space="preserve">2019 </w:t>
            </w:r>
            <w:r>
              <w:rPr>
                <w:color w:val="000000"/>
                <w:lang w:val="ru-RU"/>
              </w:rPr>
              <w:t xml:space="preserve">– </w:t>
            </w:r>
            <w:r w:rsidRPr="001E03E2">
              <w:rPr>
                <w:color w:val="000000"/>
                <w:lang w:val="ru-RU"/>
              </w:rPr>
              <w:t>н. в.</w:t>
            </w:r>
          </w:p>
        </w:tc>
        <w:tc>
          <w:tcPr>
            <w:tcW w:w="4675" w:type="dxa"/>
          </w:tcPr>
          <w:p w14:paraId="1B4CC5C9" w14:textId="77777777" w:rsidR="00DC1CD5" w:rsidRPr="005A39D4" w:rsidRDefault="00DC1CD5" w:rsidP="00AF3D81">
            <w:pPr>
              <w:pStyle w:val="Tablbody"/>
              <w:rPr>
                <w:lang w:val="ru-RU"/>
              </w:rPr>
            </w:pPr>
            <w:r w:rsidRPr="005A39D4">
              <w:rPr>
                <w:lang w:val="ru-RU"/>
              </w:rPr>
              <w:t>ПАО «ЯТЭК»</w:t>
            </w:r>
          </w:p>
        </w:tc>
        <w:tc>
          <w:tcPr>
            <w:tcW w:w="3115" w:type="dxa"/>
          </w:tcPr>
          <w:p w14:paraId="6B4C7002" w14:textId="77777777" w:rsidR="00DC1CD5" w:rsidRPr="005A39D4" w:rsidRDefault="00DC1CD5" w:rsidP="00AF3D81">
            <w:pPr>
              <w:pStyle w:val="Tablbody"/>
              <w:rPr>
                <w:lang w:val="ru-RU"/>
              </w:rPr>
            </w:pPr>
            <w:r w:rsidRPr="005A39D4">
              <w:rPr>
                <w:lang w:val="ru-RU"/>
              </w:rPr>
              <w:t>Член Совета Директоров</w:t>
            </w:r>
          </w:p>
        </w:tc>
      </w:tr>
    </w:tbl>
    <w:p w14:paraId="20F38268" w14:textId="77777777" w:rsidR="00DC1CD5" w:rsidRPr="005A39D4" w:rsidRDefault="00DC1CD5" w:rsidP="00DC1CD5">
      <w:pPr>
        <w:jc w:val="both"/>
        <w:rPr>
          <w:rFonts w:ascii="Times New Roman" w:hAnsi="Times New Roman" w:cs="Times New Roman"/>
          <w:b/>
          <w:bCs/>
          <w:sz w:val="24"/>
          <w:szCs w:val="24"/>
        </w:rPr>
      </w:pPr>
      <w:r w:rsidRPr="005A39D4">
        <w:rPr>
          <w:rFonts w:ascii="Times New Roman" w:hAnsi="Times New Roman" w:cs="Times New Roman"/>
          <w:b/>
          <w:bCs/>
          <w:sz w:val="24"/>
          <w:szCs w:val="24"/>
        </w:rPr>
        <w:t>Докучаев Сергей Владимирович</w:t>
      </w:r>
    </w:p>
    <w:p w14:paraId="38DE96E4" w14:textId="77777777" w:rsidR="00DC1CD5" w:rsidRPr="005A39D4" w:rsidRDefault="00DC1CD5" w:rsidP="00DC1CD5">
      <w:pPr>
        <w:jc w:val="both"/>
        <w:rPr>
          <w:rFonts w:ascii="Times New Roman" w:hAnsi="Times New Roman" w:cs="Times New Roman"/>
          <w:sz w:val="24"/>
          <w:szCs w:val="24"/>
        </w:rPr>
      </w:pPr>
      <w:r w:rsidRPr="005A39D4">
        <w:rPr>
          <w:rFonts w:ascii="Times New Roman" w:hAnsi="Times New Roman" w:cs="Times New Roman"/>
          <w:sz w:val="24"/>
          <w:szCs w:val="24"/>
        </w:rPr>
        <w:t>Независимый директор</w:t>
      </w:r>
    </w:p>
    <w:p w14:paraId="4E4F6AC4" w14:textId="77777777" w:rsidR="00DC1CD5" w:rsidRDefault="00DC1CD5" w:rsidP="00DC1CD5">
      <w:pPr>
        <w:jc w:val="both"/>
        <w:rPr>
          <w:rFonts w:ascii="Times New Roman" w:hAnsi="Times New Roman" w:cs="Times New Roman"/>
          <w:sz w:val="24"/>
          <w:szCs w:val="24"/>
        </w:rPr>
      </w:pPr>
      <w:r w:rsidRPr="005A39D4">
        <w:rPr>
          <w:rFonts w:ascii="Times New Roman" w:hAnsi="Times New Roman" w:cs="Times New Roman"/>
          <w:sz w:val="24"/>
          <w:szCs w:val="24"/>
        </w:rPr>
        <w:t>Год рождения: 1957</w:t>
      </w:r>
    </w:p>
    <w:p w14:paraId="57BFB50C" w14:textId="77777777" w:rsidR="00DC1CD5" w:rsidRPr="005A39D4" w:rsidRDefault="00DC1CD5" w:rsidP="00DC1CD5">
      <w:pPr>
        <w:jc w:val="both"/>
        <w:rPr>
          <w:rFonts w:ascii="Times New Roman" w:hAnsi="Times New Roman" w:cs="Times New Roman"/>
          <w:sz w:val="24"/>
          <w:szCs w:val="24"/>
        </w:rPr>
      </w:pPr>
      <w:r w:rsidRPr="005A39D4">
        <w:rPr>
          <w:rFonts w:ascii="Times New Roman" w:hAnsi="Times New Roman" w:cs="Times New Roman"/>
          <w:sz w:val="24"/>
          <w:szCs w:val="24"/>
        </w:rPr>
        <w:t>Гражданство: РФ</w:t>
      </w:r>
    </w:p>
    <w:p w14:paraId="70917103" w14:textId="77777777" w:rsidR="00DC1CD5"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Образование:</w:t>
      </w:r>
    </w:p>
    <w:p w14:paraId="16A97043" w14:textId="77777777" w:rsidR="00DC1CD5"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Новосибирский инженерно-строительный институт, 1979 г., Промышленное и гражданское строительство</w:t>
      </w:r>
      <w:r>
        <w:rPr>
          <w:rFonts w:ascii="Times New Roman" w:hAnsi="Times New Roman" w:cs="Times New Roman"/>
          <w:sz w:val="24"/>
          <w:szCs w:val="24"/>
          <w:lang w:val="ru-RU"/>
        </w:rPr>
        <w:t>;</w:t>
      </w:r>
    </w:p>
    <w:p w14:paraId="7D446AAA" w14:textId="77777777" w:rsidR="00DC1CD5" w:rsidRPr="005A39D4"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Российская экономическая академия им. Г.В. Плеханова, 1997 г., Финансы и кредит.</w:t>
      </w:r>
    </w:p>
    <w:p w14:paraId="44BD0208" w14:textId="77777777" w:rsidR="00DC1CD5" w:rsidRPr="00316EDF" w:rsidRDefault="00DC1CD5" w:rsidP="00DC1CD5">
      <w:pPr>
        <w:pStyle w:val="Bodytext"/>
      </w:pPr>
      <w:r w:rsidRPr="00316EDF">
        <w:t>Все должности, занимаемые данным лицом за последние 5 лет:</w:t>
      </w:r>
    </w:p>
    <w:tbl>
      <w:tblPr>
        <w:tblStyle w:val="12"/>
        <w:tblW w:w="0" w:type="auto"/>
        <w:tblLook w:val="04A0" w:firstRow="1" w:lastRow="0" w:firstColumn="1" w:lastColumn="0" w:noHBand="0" w:noVBand="1"/>
      </w:tblPr>
      <w:tblGrid>
        <w:gridCol w:w="1555"/>
        <w:gridCol w:w="4394"/>
        <w:gridCol w:w="3396"/>
      </w:tblGrid>
      <w:tr w:rsidR="00DC1CD5" w:rsidRPr="005A39D4" w14:paraId="6AA2216C" w14:textId="77777777" w:rsidTr="00AF3D81">
        <w:tc>
          <w:tcPr>
            <w:tcW w:w="1555" w:type="dxa"/>
            <w:shd w:val="clear" w:color="auto" w:fill="auto"/>
          </w:tcPr>
          <w:p w14:paraId="2203B391" w14:textId="77777777" w:rsidR="00DC1CD5" w:rsidRPr="005A39D4" w:rsidRDefault="00DC1CD5" w:rsidP="00AF3D81">
            <w:pPr>
              <w:pStyle w:val="Tablhead"/>
              <w:rPr>
                <w:lang w:val="ru-RU"/>
              </w:rPr>
            </w:pPr>
            <w:r w:rsidRPr="005A39D4">
              <w:rPr>
                <w:lang w:val="ru-RU"/>
              </w:rPr>
              <w:t>Период</w:t>
            </w:r>
          </w:p>
        </w:tc>
        <w:tc>
          <w:tcPr>
            <w:tcW w:w="4394" w:type="dxa"/>
            <w:shd w:val="clear" w:color="auto" w:fill="auto"/>
          </w:tcPr>
          <w:p w14:paraId="030C802C" w14:textId="77777777" w:rsidR="00DC1CD5" w:rsidRPr="005A39D4" w:rsidRDefault="00DC1CD5" w:rsidP="00AF3D81">
            <w:pPr>
              <w:pStyle w:val="Tablhead"/>
              <w:rPr>
                <w:lang w:val="ru-RU"/>
              </w:rPr>
            </w:pPr>
            <w:r w:rsidRPr="005A39D4">
              <w:rPr>
                <w:lang w:val="ru-RU"/>
              </w:rPr>
              <w:t>Наименование организации</w:t>
            </w:r>
          </w:p>
        </w:tc>
        <w:tc>
          <w:tcPr>
            <w:tcW w:w="3396" w:type="dxa"/>
            <w:shd w:val="clear" w:color="auto" w:fill="auto"/>
          </w:tcPr>
          <w:p w14:paraId="119DB7D5" w14:textId="77777777" w:rsidR="00DC1CD5" w:rsidRPr="005A39D4" w:rsidRDefault="00DC1CD5" w:rsidP="00AF3D81">
            <w:pPr>
              <w:pStyle w:val="Tablhead"/>
              <w:rPr>
                <w:lang w:val="ru-RU"/>
              </w:rPr>
            </w:pPr>
            <w:r w:rsidRPr="005A39D4">
              <w:rPr>
                <w:lang w:val="ru-RU"/>
              </w:rPr>
              <w:t>Должность</w:t>
            </w:r>
          </w:p>
        </w:tc>
      </w:tr>
      <w:tr w:rsidR="00DC1CD5" w:rsidRPr="005A39D4" w14:paraId="29EBAE03" w14:textId="77777777" w:rsidTr="00AF3D81">
        <w:tc>
          <w:tcPr>
            <w:tcW w:w="1555" w:type="dxa"/>
          </w:tcPr>
          <w:p w14:paraId="68E9222B" w14:textId="77777777" w:rsidR="00DC1CD5" w:rsidRPr="005A39D4" w:rsidRDefault="00DC1CD5" w:rsidP="00AF3D81">
            <w:pPr>
              <w:pStyle w:val="Tablbody"/>
              <w:rPr>
                <w:lang w:val="ru-RU"/>
              </w:rPr>
            </w:pPr>
            <w:r w:rsidRPr="005A39D4">
              <w:t>1</w:t>
            </w:r>
            <w:r w:rsidRPr="005A39D4">
              <w:rPr>
                <w:lang w:val="ru-RU"/>
              </w:rPr>
              <w:t xml:space="preserve">994 </w:t>
            </w:r>
            <w:r>
              <w:rPr>
                <w:lang w:val="ru-RU"/>
              </w:rPr>
              <w:t xml:space="preserve">– </w:t>
            </w:r>
            <w:r w:rsidRPr="001E03E2">
              <w:rPr>
                <w:lang w:val="ru-RU"/>
              </w:rPr>
              <w:t>н. в.</w:t>
            </w:r>
          </w:p>
        </w:tc>
        <w:tc>
          <w:tcPr>
            <w:tcW w:w="4394" w:type="dxa"/>
          </w:tcPr>
          <w:p w14:paraId="52D0C813" w14:textId="77777777" w:rsidR="00DC1CD5" w:rsidRPr="005A39D4" w:rsidRDefault="00DC1CD5" w:rsidP="00AF3D81">
            <w:pPr>
              <w:pStyle w:val="Tablbody"/>
              <w:rPr>
                <w:lang w:val="ru-RU"/>
              </w:rPr>
            </w:pPr>
            <w:r w:rsidRPr="005A39D4">
              <w:rPr>
                <w:lang w:val="ru-RU"/>
              </w:rPr>
              <w:t>АКБ «Ланта-Банк» (АО) (основное место работы)</w:t>
            </w:r>
          </w:p>
        </w:tc>
        <w:tc>
          <w:tcPr>
            <w:tcW w:w="3396" w:type="dxa"/>
          </w:tcPr>
          <w:p w14:paraId="2E9875CB" w14:textId="77777777" w:rsidR="00DC1CD5" w:rsidRPr="005A39D4" w:rsidRDefault="00DC1CD5" w:rsidP="00AF3D81">
            <w:pPr>
              <w:pStyle w:val="Tablbody"/>
              <w:rPr>
                <w:lang w:val="ru-RU"/>
              </w:rPr>
            </w:pPr>
            <w:r w:rsidRPr="005A39D4">
              <w:rPr>
                <w:lang w:val="ru-RU"/>
              </w:rPr>
              <w:t>Председатель Правления</w:t>
            </w:r>
          </w:p>
        </w:tc>
      </w:tr>
      <w:tr w:rsidR="00DC1CD5" w:rsidRPr="005A39D4" w14:paraId="6663D820" w14:textId="77777777" w:rsidTr="00AF3D81">
        <w:tc>
          <w:tcPr>
            <w:tcW w:w="1555" w:type="dxa"/>
          </w:tcPr>
          <w:p w14:paraId="517F6495" w14:textId="77777777" w:rsidR="00DC1CD5" w:rsidRPr="005A39D4" w:rsidRDefault="00DC1CD5" w:rsidP="00AF3D81">
            <w:pPr>
              <w:pStyle w:val="Tablbody"/>
              <w:rPr>
                <w:lang w:val="ru-RU"/>
              </w:rPr>
            </w:pPr>
            <w:r w:rsidRPr="005A39D4">
              <w:t>1997</w:t>
            </w:r>
            <w:r w:rsidRPr="005A39D4">
              <w:rPr>
                <w:lang w:val="ru-RU"/>
              </w:rPr>
              <w:t xml:space="preserve"> </w:t>
            </w:r>
            <w:r w:rsidRPr="005A39D4">
              <w:t>–</w:t>
            </w:r>
            <w:r w:rsidRPr="005A39D4">
              <w:rPr>
                <w:lang w:val="ru-RU"/>
              </w:rPr>
              <w:t xml:space="preserve"> </w:t>
            </w:r>
            <w:r w:rsidRPr="001E03E2">
              <w:rPr>
                <w:lang w:val="ru-RU"/>
              </w:rPr>
              <w:t>н. в.</w:t>
            </w:r>
          </w:p>
        </w:tc>
        <w:tc>
          <w:tcPr>
            <w:tcW w:w="4394" w:type="dxa"/>
          </w:tcPr>
          <w:p w14:paraId="1F428A83" w14:textId="77777777" w:rsidR="00DC1CD5" w:rsidRPr="005A39D4" w:rsidRDefault="00DC1CD5" w:rsidP="00AF3D81">
            <w:pPr>
              <w:pStyle w:val="Tablbody"/>
              <w:rPr>
                <w:lang w:val="ru-RU"/>
              </w:rPr>
            </w:pPr>
            <w:r w:rsidRPr="005A39D4">
              <w:rPr>
                <w:lang w:val="ru-RU"/>
              </w:rPr>
              <w:t>АО «Русские самоцветы»</w:t>
            </w:r>
          </w:p>
        </w:tc>
        <w:tc>
          <w:tcPr>
            <w:tcW w:w="3396" w:type="dxa"/>
          </w:tcPr>
          <w:p w14:paraId="56C88A05" w14:textId="77777777" w:rsidR="00DC1CD5" w:rsidRPr="005A39D4" w:rsidRDefault="00DC1CD5" w:rsidP="00AF3D81">
            <w:pPr>
              <w:pStyle w:val="Tablbody"/>
            </w:pPr>
            <w:r w:rsidRPr="005A39D4">
              <w:rPr>
                <w:lang w:val="ru-RU"/>
              </w:rPr>
              <w:t>Председатель Совета Директоров</w:t>
            </w:r>
          </w:p>
        </w:tc>
      </w:tr>
      <w:tr w:rsidR="00DC1CD5" w:rsidRPr="005A39D4" w14:paraId="3800CB13" w14:textId="77777777" w:rsidTr="00AF3D81">
        <w:tc>
          <w:tcPr>
            <w:tcW w:w="1555" w:type="dxa"/>
          </w:tcPr>
          <w:p w14:paraId="1F673C90" w14:textId="77777777" w:rsidR="00DC1CD5" w:rsidRPr="005A39D4" w:rsidRDefault="00DC1CD5" w:rsidP="00AF3D81">
            <w:pPr>
              <w:pStyle w:val="Tablbody"/>
            </w:pPr>
            <w:r w:rsidRPr="005A39D4">
              <w:t>1999</w:t>
            </w:r>
            <w:r w:rsidRPr="005A39D4">
              <w:rPr>
                <w:lang w:val="ru-RU"/>
              </w:rPr>
              <w:t xml:space="preserve"> </w:t>
            </w:r>
            <w:r w:rsidRPr="005A39D4">
              <w:t>–</w:t>
            </w:r>
            <w:r w:rsidRPr="005A39D4">
              <w:rPr>
                <w:lang w:val="ru-RU"/>
              </w:rPr>
              <w:t xml:space="preserve"> </w:t>
            </w:r>
            <w:r w:rsidRPr="001E03E2">
              <w:rPr>
                <w:lang w:val="ru-RU"/>
              </w:rPr>
              <w:t>н. в.</w:t>
            </w:r>
          </w:p>
        </w:tc>
        <w:tc>
          <w:tcPr>
            <w:tcW w:w="4394" w:type="dxa"/>
          </w:tcPr>
          <w:p w14:paraId="568B1A3B" w14:textId="77777777" w:rsidR="00DC1CD5" w:rsidRPr="005A39D4" w:rsidRDefault="00DC1CD5" w:rsidP="00AF3D81">
            <w:pPr>
              <w:pStyle w:val="Tablbody"/>
              <w:rPr>
                <w:lang w:val="ru-RU"/>
              </w:rPr>
            </w:pPr>
            <w:r w:rsidRPr="005A39D4">
              <w:rPr>
                <w:lang w:val="ru-RU"/>
              </w:rPr>
              <w:t>ПАО «Высочайший»</w:t>
            </w:r>
          </w:p>
        </w:tc>
        <w:tc>
          <w:tcPr>
            <w:tcW w:w="3396" w:type="dxa"/>
          </w:tcPr>
          <w:p w14:paraId="317A32EF" w14:textId="77777777" w:rsidR="00DC1CD5" w:rsidRPr="005A39D4" w:rsidRDefault="00DC1CD5" w:rsidP="00AF3D81">
            <w:pPr>
              <w:pStyle w:val="Tablbody"/>
            </w:pPr>
            <w:r w:rsidRPr="005A39D4">
              <w:rPr>
                <w:lang w:val="ru-RU"/>
              </w:rPr>
              <w:t>Председатель Совета Директоров</w:t>
            </w:r>
          </w:p>
        </w:tc>
      </w:tr>
      <w:tr w:rsidR="00DC1CD5" w:rsidRPr="005A39D4" w14:paraId="3866A442" w14:textId="77777777" w:rsidTr="00AF3D81">
        <w:tc>
          <w:tcPr>
            <w:tcW w:w="1555" w:type="dxa"/>
          </w:tcPr>
          <w:p w14:paraId="117B5FFD" w14:textId="77777777" w:rsidR="00DC1CD5" w:rsidRPr="005A39D4" w:rsidRDefault="00DC1CD5" w:rsidP="00AF3D81">
            <w:pPr>
              <w:pStyle w:val="Tablbody"/>
              <w:rPr>
                <w:lang w:val="ru-RU"/>
              </w:rPr>
            </w:pPr>
            <w:r w:rsidRPr="005A39D4">
              <w:t xml:space="preserve">2019 – </w:t>
            </w:r>
            <w:r w:rsidRPr="001E03E2">
              <w:rPr>
                <w:lang w:val="ru-RU"/>
              </w:rPr>
              <w:t>н. в.</w:t>
            </w:r>
          </w:p>
        </w:tc>
        <w:tc>
          <w:tcPr>
            <w:tcW w:w="4394" w:type="dxa"/>
          </w:tcPr>
          <w:p w14:paraId="451E1658" w14:textId="77777777" w:rsidR="00DC1CD5" w:rsidRPr="005A39D4" w:rsidRDefault="00DC1CD5" w:rsidP="00AF3D81">
            <w:pPr>
              <w:pStyle w:val="Tablbody"/>
              <w:rPr>
                <w:lang w:val="ru-RU"/>
              </w:rPr>
            </w:pPr>
            <w:r w:rsidRPr="005A39D4">
              <w:rPr>
                <w:lang w:val="ru-RU"/>
              </w:rPr>
              <w:t>ПАО «ЯТЭК»</w:t>
            </w:r>
          </w:p>
        </w:tc>
        <w:tc>
          <w:tcPr>
            <w:tcW w:w="3396" w:type="dxa"/>
          </w:tcPr>
          <w:p w14:paraId="2E4C18F8" w14:textId="77777777" w:rsidR="00DC1CD5" w:rsidRPr="005A39D4" w:rsidRDefault="00DC1CD5" w:rsidP="00AF3D81">
            <w:pPr>
              <w:pStyle w:val="Tablbody"/>
              <w:rPr>
                <w:lang w:val="ru-RU"/>
              </w:rPr>
            </w:pPr>
            <w:r w:rsidRPr="005A39D4">
              <w:rPr>
                <w:lang w:val="ru-RU"/>
              </w:rPr>
              <w:t>Член Совета Директоров</w:t>
            </w:r>
          </w:p>
        </w:tc>
      </w:tr>
    </w:tbl>
    <w:p w14:paraId="54B83A5D" w14:textId="77777777" w:rsidR="00DC1CD5" w:rsidRDefault="00DC1CD5" w:rsidP="00DC1CD5">
      <w:pPr>
        <w:jc w:val="both"/>
        <w:rPr>
          <w:rFonts w:ascii="Times New Roman" w:hAnsi="Times New Roman" w:cs="Times New Roman"/>
          <w:b/>
          <w:bCs/>
          <w:sz w:val="24"/>
          <w:szCs w:val="24"/>
        </w:rPr>
      </w:pPr>
      <w:r w:rsidRPr="005A39D4">
        <w:rPr>
          <w:rFonts w:ascii="Times New Roman" w:hAnsi="Times New Roman" w:cs="Times New Roman"/>
          <w:b/>
          <w:bCs/>
          <w:sz w:val="24"/>
          <w:szCs w:val="24"/>
        </w:rPr>
        <w:t>Коробов Андрей Владимирович</w:t>
      </w:r>
    </w:p>
    <w:p w14:paraId="3AA3D914" w14:textId="77777777" w:rsidR="00DC1CD5" w:rsidRPr="00292383" w:rsidRDefault="00DC1CD5" w:rsidP="00DC1CD5">
      <w:pPr>
        <w:jc w:val="both"/>
        <w:rPr>
          <w:rFonts w:ascii="Times New Roman" w:hAnsi="Times New Roman" w:cs="Times New Roman"/>
          <w:b/>
          <w:bCs/>
          <w:sz w:val="24"/>
          <w:szCs w:val="24"/>
          <w:lang w:val="ru-RU"/>
        </w:rPr>
      </w:pPr>
      <w:r>
        <w:rPr>
          <w:rFonts w:ascii="Times New Roman" w:hAnsi="Times New Roman" w:cs="Times New Roman"/>
          <w:sz w:val="24"/>
          <w:szCs w:val="24"/>
          <w:lang w:val="ru-RU"/>
        </w:rPr>
        <w:t xml:space="preserve">Член Совета директоров, </w:t>
      </w:r>
      <w:r w:rsidRPr="005A39D4">
        <w:rPr>
          <w:rFonts w:ascii="Times New Roman" w:hAnsi="Times New Roman" w:cs="Times New Roman"/>
          <w:sz w:val="24"/>
          <w:szCs w:val="24"/>
          <w:lang w:val="ru-RU"/>
        </w:rPr>
        <w:t>Генеральный директор</w:t>
      </w:r>
    </w:p>
    <w:p w14:paraId="3ACB9F32" w14:textId="77777777" w:rsidR="00DC1CD5" w:rsidRDefault="00DC1CD5" w:rsidP="00DC1CD5">
      <w:pPr>
        <w:jc w:val="both"/>
        <w:rPr>
          <w:rFonts w:ascii="Times New Roman" w:hAnsi="Times New Roman" w:cs="Times New Roman"/>
          <w:sz w:val="24"/>
          <w:szCs w:val="24"/>
          <w:lang w:val="ru-RU"/>
        </w:rPr>
      </w:pPr>
      <w:r w:rsidRPr="00292383">
        <w:rPr>
          <w:rFonts w:ascii="Times New Roman" w:hAnsi="Times New Roman" w:cs="Times New Roman"/>
          <w:sz w:val="24"/>
          <w:szCs w:val="24"/>
          <w:lang w:val="ru-RU"/>
        </w:rPr>
        <w:t>Год рождения: 1969</w:t>
      </w:r>
    </w:p>
    <w:p w14:paraId="30A70D38" w14:textId="77777777" w:rsidR="00DC1CD5" w:rsidRPr="00292383" w:rsidRDefault="00DC1CD5" w:rsidP="00DC1CD5">
      <w:pPr>
        <w:jc w:val="both"/>
        <w:rPr>
          <w:rFonts w:ascii="Times New Roman" w:hAnsi="Times New Roman" w:cs="Times New Roman"/>
          <w:sz w:val="24"/>
          <w:szCs w:val="24"/>
          <w:lang w:val="ru-RU"/>
        </w:rPr>
      </w:pPr>
      <w:r w:rsidRPr="00292383">
        <w:rPr>
          <w:rFonts w:ascii="Times New Roman" w:hAnsi="Times New Roman" w:cs="Times New Roman"/>
          <w:sz w:val="24"/>
          <w:szCs w:val="24"/>
          <w:lang w:val="ru-RU"/>
        </w:rPr>
        <w:t>Гражданство: РФ</w:t>
      </w:r>
    </w:p>
    <w:p w14:paraId="13B2DED6" w14:textId="77777777" w:rsidR="00DC1CD5"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Образование:</w:t>
      </w:r>
    </w:p>
    <w:p w14:paraId="501B61C7" w14:textId="77777777" w:rsidR="00DC1CD5"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Ленинградский электротехнический институт им. В.И. Ульянова (Ленина), 1992 г., Радиотехника</w:t>
      </w:r>
      <w:r>
        <w:rPr>
          <w:rFonts w:ascii="Times New Roman" w:hAnsi="Times New Roman" w:cs="Times New Roman"/>
          <w:sz w:val="24"/>
          <w:szCs w:val="24"/>
          <w:lang w:val="ru-RU"/>
        </w:rPr>
        <w:t>;</w:t>
      </w:r>
    </w:p>
    <w:p w14:paraId="4582E550" w14:textId="77777777" w:rsidR="00DC1CD5" w:rsidRPr="005A39D4"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Северо-Западная академия государственной службы, 2002 г., Финансы и кредит.</w:t>
      </w:r>
    </w:p>
    <w:p w14:paraId="49A3F59E" w14:textId="77777777" w:rsidR="00DC1CD5" w:rsidRPr="00316EDF" w:rsidRDefault="00DC1CD5" w:rsidP="00DC1CD5">
      <w:pPr>
        <w:pStyle w:val="Bodytext"/>
      </w:pPr>
      <w:r w:rsidRPr="00316EDF">
        <w:t>Все должности, занимаемые данным лицом за последние 5 лет:</w:t>
      </w:r>
    </w:p>
    <w:tbl>
      <w:tblPr>
        <w:tblStyle w:val="12"/>
        <w:tblW w:w="0" w:type="auto"/>
        <w:tblLook w:val="04A0" w:firstRow="1" w:lastRow="0" w:firstColumn="1" w:lastColumn="0" w:noHBand="0" w:noVBand="1"/>
      </w:tblPr>
      <w:tblGrid>
        <w:gridCol w:w="1555"/>
        <w:gridCol w:w="4675"/>
        <w:gridCol w:w="3115"/>
      </w:tblGrid>
      <w:tr w:rsidR="00DC1CD5" w:rsidRPr="005A39D4" w14:paraId="057F6D42" w14:textId="77777777" w:rsidTr="00AF3D81">
        <w:tc>
          <w:tcPr>
            <w:tcW w:w="1555" w:type="dxa"/>
            <w:shd w:val="clear" w:color="auto" w:fill="auto"/>
          </w:tcPr>
          <w:p w14:paraId="32129A26" w14:textId="77777777" w:rsidR="00DC1CD5" w:rsidRPr="005A39D4" w:rsidRDefault="00DC1CD5" w:rsidP="00AF3D81">
            <w:pPr>
              <w:pStyle w:val="Tablhead"/>
              <w:rPr>
                <w:lang w:val="ru-RU"/>
              </w:rPr>
            </w:pPr>
            <w:r w:rsidRPr="005A39D4">
              <w:rPr>
                <w:lang w:val="ru-RU"/>
              </w:rPr>
              <w:t>Период</w:t>
            </w:r>
          </w:p>
        </w:tc>
        <w:tc>
          <w:tcPr>
            <w:tcW w:w="4675" w:type="dxa"/>
            <w:shd w:val="clear" w:color="auto" w:fill="auto"/>
          </w:tcPr>
          <w:p w14:paraId="0EB05EED" w14:textId="77777777" w:rsidR="00DC1CD5" w:rsidRPr="005A39D4" w:rsidRDefault="00DC1CD5" w:rsidP="00AF3D81">
            <w:pPr>
              <w:pStyle w:val="Tablhead"/>
              <w:rPr>
                <w:lang w:val="ru-RU"/>
              </w:rPr>
            </w:pPr>
            <w:r w:rsidRPr="005A39D4">
              <w:rPr>
                <w:lang w:val="ru-RU"/>
              </w:rPr>
              <w:t>Наименование организации</w:t>
            </w:r>
          </w:p>
        </w:tc>
        <w:tc>
          <w:tcPr>
            <w:tcW w:w="3115" w:type="dxa"/>
            <w:shd w:val="clear" w:color="auto" w:fill="auto"/>
          </w:tcPr>
          <w:p w14:paraId="1F3669A4" w14:textId="77777777" w:rsidR="00DC1CD5" w:rsidRPr="005A39D4" w:rsidRDefault="00DC1CD5" w:rsidP="00AF3D81">
            <w:pPr>
              <w:pStyle w:val="Tablhead"/>
              <w:rPr>
                <w:lang w:val="ru-RU"/>
              </w:rPr>
            </w:pPr>
            <w:r w:rsidRPr="005A39D4">
              <w:rPr>
                <w:lang w:val="ru-RU"/>
              </w:rPr>
              <w:t>Должность</w:t>
            </w:r>
          </w:p>
        </w:tc>
      </w:tr>
      <w:tr w:rsidR="00DC1CD5" w:rsidRPr="005A39D4" w14:paraId="24A29E09" w14:textId="77777777" w:rsidTr="00AF3D81">
        <w:tc>
          <w:tcPr>
            <w:tcW w:w="1555" w:type="dxa"/>
            <w:shd w:val="clear" w:color="auto" w:fill="auto"/>
          </w:tcPr>
          <w:p w14:paraId="048F24B1" w14:textId="77777777" w:rsidR="00DC1CD5" w:rsidRPr="005A39D4" w:rsidRDefault="00DC1CD5" w:rsidP="00AF3D81">
            <w:pPr>
              <w:pStyle w:val="Tablbody"/>
              <w:rPr>
                <w:lang w:val="ru-RU"/>
              </w:rPr>
            </w:pPr>
            <w:r w:rsidRPr="008D34E4">
              <w:rPr>
                <w:lang w:val="ru-RU"/>
              </w:rPr>
              <w:t>2015</w:t>
            </w:r>
            <w:r>
              <w:rPr>
                <w:lang w:val="ru-RU"/>
              </w:rPr>
              <w:t>–</w:t>
            </w:r>
            <w:r w:rsidRPr="008D34E4">
              <w:rPr>
                <w:lang w:val="ru-RU"/>
              </w:rPr>
              <w:t>2018</w:t>
            </w:r>
          </w:p>
        </w:tc>
        <w:tc>
          <w:tcPr>
            <w:tcW w:w="4675" w:type="dxa"/>
            <w:shd w:val="clear" w:color="auto" w:fill="auto"/>
          </w:tcPr>
          <w:p w14:paraId="027F581F" w14:textId="77777777" w:rsidR="00DC1CD5" w:rsidRPr="005A39D4" w:rsidRDefault="00DC1CD5" w:rsidP="00AF3D81">
            <w:pPr>
              <w:pStyle w:val="Tablbody"/>
              <w:rPr>
                <w:lang w:val="ru-RU"/>
              </w:rPr>
            </w:pPr>
            <w:r w:rsidRPr="005A39D4">
              <w:rPr>
                <w:lang w:val="ru-RU"/>
              </w:rPr>
              <w:t>ПАО «ГМК «Норильский никель»</w:t>
            </w:r>
          </w:p>
        </w:tc>
        <w:tc>
          <w:tcPr>
            <w:tcW w:w="3115" w:type="dxa"/>
            <w:shd w:val="clear" w:color="auto" w:fill="auto"/>
          </w:tcPr>
          <w:p w14:paraId="6A644B1E" w14:textId="77777777" w:rsidR="00DC1CD5" w:rsidRPr="005A39D4" w:rsidRDefault="00DC1CD5" w:rsidP="00AF3D81">
            <w:pPr>
              <w:pStyle w:val="Tablbody"/>
              <w:rPr>
                <w:lang w:val="ru-RU"/>
              </w:rPr>
            </w:pPr>
            <w:r w:rsidRPr="005A39D4">
              <w:rPr>
                <w:lang w:val="ru-RU"/>
              </w:rPr>
              <w:t>Член Совета Директоров</w:t>
            </w:r>
          </w:p>
        </w:tc>
      </w:tr>
      <w:tr w:rsidR="00DC1CD5" w:rsidRPr="005A39D4" w14:paraId="238A143F" w14:textId="77777777" w:rsidTr="00AF3D81">
        <w:tc>
          <w:tcPr>
            <w:tcW w:w="1555" w:type="dxa"/>
          </w:tcPr>
          <w:p w14:paraId="0D958B7A" w14:textId="77777777" w:rsidR="00DC1CD5" w:rsidRPr="005A39D4" w:rsidRDefault="00DC1CD5" w:rsidP="00AF3D81">
            <w:pPr>
              <w:pStyle w:val="Tablbody"/>
              <w:rPr>
                <w:lang w:val="ru-RU"/>
              </w:rPr>
            </w:pPr>
            <w:r w:rsidRPr="005A39D4">
              <w:rPr>
                <w:lang w:val="ru-RU"/>
              </w:rPr>
              <w:t>2018–2019</w:t>
            </w:r>
          </w:p>
        </w:tc>
        <w:tc>
          <w:tcPr>
            <w:tcW w:w="4675" w:type="dxa"/>
          </w:tcPr>
          <w:p w14:paraId="3D147062" w14:textId="77777777" w:rsidR="00DC1CD5" w:rsidRPr="005A39D4" w:rsidRDefault="00DC1CD5" w:rsidP="00AF3D81">
            <w:pPr>
              <w:pStyle w:val="Tablbody"/>
              <w:rPr>
                <w:lang w:val="ru-RU"/>
              </w:rPr>
            </w:pPr>
            <w:r w:rsidRPr="005A39D4">
              <w:rPr>
                <w:lang w:val="ru-RU"/>
              </w:rPr>
              <w:t>ТД ООО «Кашемир Капитал»</w:t>
            </w:r>
          </w:p>
        </w:tc>
        <w:tc>
          <w:tcPr>
            <w:tcW w:w="3115" w:type="dxa"/>
          </w:tcPr>
          <w:p w14:paraId="542827C2" w14:textId="77777777" w:rsidR="00DC1CD5" w:rsidRPr="005A39D4" w:rsidRDefault="00DC1CD5" w:rsidP="00AF3D81">
            <w:pPr>
              <w:pStyle w:val="Tablbody"/>
              <w:rPr>
                <w:lang w:val="ru-RU"/>
              </w:rPr>
            </w:pPr>
            <w:r w:rsidRPr="005A39D4">
              <w:rPr>
                <w:lang w:val="ru-RU"/>
              </w:rPr>
              <w:t>Генеральный директор</w:t>
            </w:r>
          </w:p>
        </w:tc>
      </w:tr>
      <w:tr w:rsidR="00DC1CD5" w:rsidRPr="005A39D4" w14:paraId="4E5087B2" w14:textId="77777777" w:rsidTr="00AF3D81">
        <w:tc>
          <w:tcPr>
            <w:tcW w:w="1555" w:type="dxa"/>
          </w:tcPr>
          <w:p w14:paraId="03377567" w14:textId="77777777" w:rsidR="00DC1CD5" w:rsidRPr="005A39D4" w:rsidRDefault="00DC1CD5" w:rsidP="00AF3D81">
            <w:pPr>
              <w:pStyle w:val="Tablbody"/>
              <w:rPr>
                <w:lang w:val="ru-RU"/>
              </w:rPr>
            </w:pPr>
            <w:r w:rsidRPr="005A39D4">
              <w:rPr>
                <w:lang w:val="ru-RU"/>
              </w:rPr>
              <w:t>2019–2019</w:t>
            </w:r>
          </w:p>
        </w:tc>
        <w:tc>
          <w:tcPr>
            <w:tcW w:w="4675" w:type="dxa"/>
          </w:tcPr>
          <w:p w14:paraId="019FB2F5" w14:textId="77777777" w:rsidR="00DC1CD5" w:rsidRPr="005A39D4" w:rsidRDefault="00DC1CD5" w:rsidP="00AF3D81">
            <w:pPr>
              <w:pStyle w:val="Tablbody"/>
              <w:rPr>
                <w:lang w:val="ru-RU"/>
              </w:rPr>
            </w:pPr>
            <w:r w:rsidRPr="005A39D4">
              <w:rPr>
                <w:lang w:val="ru-RU"/>
              </w:rPr>
              <w:t>ПАО «ЯТЭК»</w:t>
            </w:r>
          </w:p>
        </w:tc>
        <w:tc>
          <w:tcPr>
            <w:tcW w:w="3115" w:type="dxa"/>
          </w:tcPr>
          <w:p w14:paraId="66A11FDE" w14:textId="77777777" w:rsidR="00DC1CD5" w:rsidRPr="005A39D4" w:rsidRDefault="00DC1CD5" w:rsidP="00AF3D81">
            <w:pPr>
              <w:pStyle w:val="Tablbody"/>
              <w:rPr>
                <w:lang w:val="ru-RU"/>
              </w:rPr>
            </w:pPr>
            <w:r w:rsidRPr="005A39D4">
              <w:rPr>
                <w:lang w:val="ru-RU"/>
              </w:rPr>
              <w:t>Первый заместитель генерального директора</w:t>
            </w:r>
          </w:p>
        </w:tc>
      </w:tr>
      <w:tr w:rsidR="00DC1CD5" w:rsidRPr="005A39D4" w14:paraId="60160A6A" w14:textId="77777777" w:rsidTr="00AF3D81">
        <w:tc>
          <w:tcPr>
            <w:tcW w:w="1555" w:type="dxa"/>
          </w:tcPr>
          <w:p w14:paraId="02728EA9" w14:textId="77777777" w:rsidR="00DC1CD5" w:rsidRPr="005A39D4" w:rsidRDefault="00DC1CD5" w:rsidP="00AF3D81">
            <w:pPr>
              <w:pStyle w:val="Tablbody"/>
              <w:rPr>
                <w:lang w:val="ru-RU"/>
              </w:rPr>
            </w:pPr>
            <w:r w:rsidRPr="005A39D4">
              <w:rPr>
                <w:lang w:val="ru-RU"/>
              </w:rPr>
              <w:t xml:space="preserve">2019 </w:t>
            </w:r>
            <w:r w:rsidRPr="005A39D4">
              <w:t xml:space="preserve">– </w:t>
            </w:r>
            <w:r w:rsidRPr="001E03E2">
              <w:rPr>
                <w:color w:val="000000"/>
                <w:lang w:val="ru-RU"/>
              </w:rPr>
              <w:t>н. в.</w:t>
            </w:r>
          </w:p>
        </w:tc>
        <w:tc>
          <w:tcPr>
            <w:tcW w:w="4675" w:type="dxa"/>
          </w:tcPr>
          <w:p w14:paraId="7FD79872" w14:textId="77777777" w:rsidR="00DC1CD5" w:rsidRPr="005A39D4" w:rsidRDefault="00DC1CD5" w:rsidP="00AF3D81">
            <w:pPr>
              <w:pStyle w:val="Tablbody"/>
              <w:rPr>
                <w:lang w:val="ru-RU"/>
              </w:rPr>
            </w:pPr>
            <w:r w:rsidRPr="005A39D4">
              <w:rPr>
                <w:lang w:val="ru-RU"/>
              </w:rPr>
              <w:t>ПАО «ЯТЭК»</w:t>
            </w:r>
          </w:p>
        </w:tc>
        <w:tc>
          <w:tcPr>
            <w:tcW w:w="3115" w:type="dxa"/>
          </w:tcPr>
          <w:p w14:paraId="0D005052" w14:textId="77777777" w:rsidR="00DC1CD5" w:rsidRPr="005A39D4" w:rsidRDefault="00DC1CD5" w:rsidP="00AF3D81">
            <w:pPr>
              <w:pStyle w:val="Tablbody"/>
              <w:rPr>
                <w:lang w:val="ru-RU"/>
              </w:rPr>
            </w:pPr>
            <w:r w:rsidRPr="005A39D4">
              <w:rPr>
                <w:lang w:val="ru-RU"/>
              </w:rPr>
              <w:t>Член Совета Директоров</w:t>
            </w:r>
          </w:p>
        </w:tc>
      </w:tr>
      <w:tr w:rsidR="00DC1CD5" w:rsidRPr="005A39D4" w14:paraId="204B8732" w14:textId="77777777" w:rsidTr="00AF3D81">
        <w:tc>
          <w:tcPr>
            <w:tcW w:w="1555" w:type="dxa"/>
          </w:tcPr>
          <w:p w14:paraId="489A804A" w14:textId="77777777" w:rsidR="00DC1CD5" w:rsidRPr="005A39D4" w:rsidRDefault="00DC1CD5" w:rsidP="00AF3D81">
            <w:pPr>
              <w:pStyle w:val="Tablbody"/>
              <w:rPr>
                <w:lang w:val="ru-RU"/>
              </w:rPr>
            </w:pPr>
            <w:r w:rsidRPr="005A39D4">
              <w:t xml:space="preserve">2019 – </w:t>
            </w:r>
            <w:r w:rsidRPr="001E03E2">
              <w:rPr>
                <w:color w:val="000000"/>
                <w:lang w:val="ru-RU"/>
              </w:rPr>
              <w:t>н. в.</w:t>
            </w:r>
          </w:p>
        </w:tc>
        <w:tc>
          <w:tcPr>
            <w:tcW w:w="4675" w:type="dxa"/>
          </w:tcPr>
          <w:p w14:paraId="6A38736B" w14:textId="77777777" w:rsidR="00DC1CD5" w:rsidRPr="005A39D4" w:rsidRDefault="00DC1CD5" w:rsidP="00AF3D81">
            <w:pPr>
              <w:pStyle w:val="Tablbody"/>
              <w:rPr>
                <w:lang w:val="ru-RU"/>
              </w:rPr>
            </w:pPr>
            <w:r w:rsidRPr="005A39D4">
              <w:rPr>
                <w:lang w:val="ru-RU"/>
              </w:rPr>
              <w:t>ПАО «ЯТЭК»</w:t>
            </w:r>
          </w:p>
        </w:tc>
        <w:tc>
          <w:tcPr>
            <w:tcW w:w="3115" w:type="dxa"/>
          </w:tcPr>
          <w:p w14:paraId="12B0B63A" w14:textId="77777777" w:rsidR="00DC1CD5" w:rsidRPr="005A39D4" w:rsidRDefault="00DC1CD5" w:rsidP="00AF3D81">
            <w:pPr>
              <w:pStyle w:val="Tablbody"/>
              <w:rPr>
                <w:lang w:val="ru-RU"/>
              </w:rPr>
            </w:pPr>
            <w:r w:rsidRPr="005A39D4">
              <w:rPr>
                <w:lang w:val="ru-RU"/>
              </w:rPr>
              <w:t>Генеральный директор</w:t>
            </w:r>
          </w:p>
        </w:tc>
      </w:tr>
    </w:tbl>
    <w:p w14:paraId="070ED4E4" w14:textId="77777777" w:rsidR="00DC1CD5" w:rsidRPr="00796045" w:rsidRDefault="00DC1CD5" w:rsidP="00DC1CD5">
      <w:pPr>
        <w:pStyle w:val="Bodytext"/>
        <w:rPr>
          <w:b/>
          <w:bCs/>
          <w:noProof/>
        </w:rPr>
      </w:pPr>
      <w:r w:rsidRPr="00796045">
        <w:rPr>
          <w:b/>
          <w:bCs/>
          <w:noProof/>
        </w:rPr>
        <w:t>Мерзлякова Татьяна Витальевна</w:t>
      </w:r>
    </w:p>
    <w:p w14:paraId="5F09F15D" w14:textId="77777777" w:rsidR="00DC1CD5" w:rsidRDefault="00DC1CD5" w:rsidP="00DC1CD5">
      <w:pPr>
        <w:pStyle w:val="Bodytext"/>
        <w:rPr>
          <w:noProof/>
        </w:rPr>
      </w:pPr>
      <w:r>
        <w:rPr>
          <w:noProof/>
        </w:rPr>
        <w:t>Год рождения: 1979</w:t>
      </w:r>
    </w:p>
    <w:p w14:paraId="1B7D6204" w14:textId="77777777" w:rsidR="00DC1CD5" w:rsidRDefault="00DC1CD5" w:rsidP="00DC1CD5">
      <w:pPr>
        <w:pStyle w:val="Bodytext"/>
        <w:rPr>
          <w:noProof/>
        </w:rPr>
      </w:pPr>
      <w:r>
        <w:rPr>
          <w:noProof/>
        </w:rPr>
        <w:lastRenderedPageBreak/>
        <w:t>Гражданство: РФ</w:t>
      </w:r>
    </w:p>
    <w:p w14:paraId="3425F624" w14:textId="77777777" w:rsidR="00DC1CD5" w:rsidRDefault="00DC1CD5" w:rsidP="00DC1CD5">
      <w:pPr>
        <w:pStyle w:val="Bodytext"/>
        <w:rPr>
          <w:noProof/>
        </w:rPr>
      </w:pPr>
      <w:r>
        <w:rPr>
          <w:noProof/>
        </w:rPr>
        <w:t>Образование:</w:t>
      </w:r>
    </w:p>
    <w:p w14:paraId="2F608FE2" w14:textId="77777777" w:rsidR="00DC1CD5" w:rsidRDefault="00DC1CD5" w:rsidP="00DC1CD5">
      <w:pPr>
        <w:pStyle w:val="Bodytext"/>
        <w:rPr>
          <w:noProof/>
        </w:rPr>
      </w:pPr>
      <w:r>
        <w:rPr>
          <w:noProof/>
        </w:rPr>
        <w:t>Пермский государственный институт искусств и культуры, Социально-Культурная деятельность;</w:t>
      </w:r>
    </w:p>
    <w:p w14:paraId="267C8B8C" w14:textId="77777777" w:rsidR="00DC1CD5" w:rsidRDefault="00DC1CD5" w:rsidP="00DC1CD5">
      <w:pPr>
        <w:pStyle w:val="Bodytext"/>
        <w:rPr>
          <w:noProof/>
        </w:rPr>
      </w:pPr>
      <w:r>
        <w:rPr>
          <w:noProof/>
        </w:rPr>
        <w:t>Московский государственный институт международных отношений МИД РФ (МГИМО), МВА стратегическое управление персоналом.</w:t>
      </w:r>
    </w:p>
    <w:p w14:paraId="1302476A" w14:textId="2CAC495C" w:rsidR="00DC1CD5" w:rsidRDefault="00DC1CD5" w:rsidP="00DC1CD5">
      <w:pPr>
        <w:pStyle w:val="Bodytext"/>
      </w:pPr>
      <w:r w:rsidRPr="00316EDF">
        <w:t>Все должности, занимаемые данным лицом за последние 5 лет:</w:t>
      </w:r>
    </w:p>
    <w:tbl>
      <w:tblPr>
        <w:tblStyle w:val="12"/>
        <w:tblW w:w="0" w:type="auto"/>
        <w:tblLook w:val="04A0" w:firstRow="1" w:lastRow="0" w:firstColumn="1" w:lastColumn="0" w:noHBand="0" w:noVBand="1"/>
      </w:tblPr>
      <w:tblGrid>
        <w:gridCol w:w="1555"/>
        <w:gridCol w:w="4675"/>
        <w:gridCol w:w="3115"/>
      </w:tblGrid>
      <w:tr w:rsidR="008B010F" w:rsidRPr="005A39D4" w14:paraId="485B1C84" w14:textId="77777777" w:rsidTr="00107BB2">
        <w:tc>
          <w:tcPr>
            <w:tcW w:w="1555" w:type="dxa"/>
            <w:shd w:val="clear" w:color="auto" w:fill="auto"/>
          </w:tcPr>
          <w:p w14:paraId="2F65622D" w14:textId="77777777" w:rsidR="008B010F" w:rsidRPr="005A39D4" w:rsidRDefault="008B010F" w:rsidP="00107BB2">
            <w:pPr>
              <w:pStyle w:val="Tablhead"/>
              <w:rPr>
                <w:lang w:val="ru-RU"/>
              </w:rPr>
            </w:pPr>
            <w:r w:rsidRPr="005A39D4">
              <w:rPr>
                <w:lang w:val="ru-RU"/>
              </w:rPr>
              <w:t>Период</w:t>
            </w:r>
          </w:p>
        </w:tc>
        <w:tc>
          <w:tcPr>
            <w:tcW w:w="4675" w:type="dxa"/>
            <w:shd w:val="clear" w:color="auto" w:fill="auto"/>
          </w:tcPr>
          <w:p w14:paraId="5F741410" w14:textId="77777777" w:rsidR="008B010F" w:rsidRPr="005A39D4" w:rsidRDefault="008B010F" w:rsidP="00107BB2">
            <w:pPr>
              <w:pStyle w:val="Tablhead"/>
              <w:rPr>
                <w:lang w:val="ru-RU"/>
              </w:rPr>
            </w:pPr>
            <w:r w:rsidRPr="005A39D4">
              <w:rPr>
                <w:lang w:val="ru-RU"/>
              </w:rPr>
              <w:t>Наименование организации</w:t>
            </w:r>
          </w:p>
        </w:tc>
        <w:tc>
          <w:tcPr>
            <w:tcW w:w="3115" w:type="dxa"/>
            <w:shd w:val="clear" w:color="auto" w:fill="auto"/>
          </w:tcPr>
          <w:p w14:paraId="0332A11A" w14:textId="77777777" w:rsidR="008B010F" w:rsidRPr="005A39D4" w:rsidRDefault="008B010F" w:rsidP="00107BB2">
            <w:pPr>
              <w:pStyle w:val="Tablhead"/>
              <w:rPr>
                <w:lang w:val="ru-RU"/>
              </w:rPr>
            </w:pPr>
            <w:r w:rsidRPr="005A39D4">
              <w:rPr>
                <w:lang w:val="ru-RU"/>
              </w:rPr>
              <w:t>Должность</w:t>
            </w:r>
          </w:p>
        </w:tc>
      </w:tr>
      <w:tr w:rsidR="00F867DA" w:rsidRPr="005A39D4" w14:paraId="31BE2D47" w14:textId="77777777" w:rsidTr="00F867DA">
        <w:tc>
          <w:tcPr>
            <w:tcW w:w="1555" w:type="dxa"/>
          </w:tcPr>
          <w:p w14:paraId="6A61C507" w14:textId="797332E0" w:rsidR="00F867DA" w:rsidRPr="005A39D4" w:rsidRDefault="00F867DA" w:rsidP="00107BB2">
            <w:pPr>
              <w:pStyle w:val="Tablbody"/>
              <w:rPr>
                <w:lang w:val="ru-RU"/>
              </w:rPr>
            </w:pPr>
            <w:r>
              <w:rPr>
                <w:lang w:val="ru-RU"/>
              </w:rPr>
              <w:t>2015-2016</w:t>
            </w:r>
          </w:p>
        </w:tc>
        <w:tc>
          <w:tcPr>
            <w:tcW w:w="4675" w:type="dxa"/>
          </w:tcPr>
          <w:p w14:paraId="43D07C8D" w14:textId="19C4D061" w:rsidR="00F867DA" w:rsidRPr="005A39D4" w:rsidRDefault="00F867DA" w:rsidP="00107BB2">
            <w:pPr>
              <w:pStyle w:val="Tablbody"/>
              <w:rPr>
                <w:lang w:val="ru-RU"/>
              </w:rPr>
            </w:pPr>
            <w:r>
              <w:rPr>
                <w:lang w:val="ru-RU"/>
              </w:rPr>
              <w:t>ГК «РОСТЕХ», ООО «РТ-Глобальные Ресурсы»</w:t>
            </w:r>
          </w:p>
        </w:tc>
        <w:tc>
          <w:tcPr>
            <w:tcW w:w="3115" w:type="dxa"/>
          </w:tcPr>
          <w:p w14:paraId="3047135A" w14:textId="3B7ED273" w:rsidR="00F867DA" w:rsidRPr="005A39D4" w:rsidRDefault="00F867DA" w:rsidP="00107BB2">
            <w:pPr>
              <w:pStyle w:val="Tablbody"/>
              <w:rPr>
                <w:lang w:val="ru-RU"/>
              </w:rPr>
            </w:pPr>
            <w:r>
              <w:rPr>
                <w:lang w:val="ru-RU"/>
              </w:rPr>
              <w:t>Менеджер по персоналу</w:t>
            </w:r>
          </w:p>
        </w:tc>
      </w:tr>
      <w:tr w:rsidR="00F867DA" w:rsidRPr="005A39D4" w14:paraId="76B01B8C" w14:textId="77777777" w:rsidTr="00107BB2">
        <w:tc>
          <w:tcPr>
            <w:tcW w:w="1555" w:type="dxa"/>
          </w:tcPr>
          <w:p w14:paraId="67DBBE81" w14:textId="71DB616C" w:rsidR="00F867DA" w:rsidRPr="005A39D4" w:rsidRDefault="00F867DA" w:rsidP="00107BB2">
            <w:pPr>
              <w:pStyle w:val="Tablbody"/>
              <w:rPr>
                <w:lang w:val="ru-RU"/>
              </w:rPr>
            </w:pPr>
            <w:r>
              <w:rPr>
                <w:lang w:val="ru-RU"/>
              </w:rPr>
              <w:t>2016-2017</w:t>
            </w:r>
          </w:p>
        </w:tc>
        <w:tc>
          <w:tcPr>
            <w:tcW w:w="4675" w:type="dxa"/>
          </w:tcPr>
          <w:p w14:paraId="7428402A" w14:textId="01661ADB" w:rsidR="00F867DA" w:rsidRPr="005A39D4" w:rsidRDefault="00F867DA" w:rsidP="00107BB2">
            <w:pPr>
              <w:pStyle w:val="Tablbody"/>
              <w:rPr>
                <w:lang w:val="ru-RU"/>
              </w:rPr>
            </w:pPr>
            <w:r>
              <w:rPr>
                <w:lang w:val="ru-RU"/>
              </w:rPr>
              <w:t>ГК «РОСТЕХ», ООО «РТ-Развитие Бизнеса»</w:t>
            </w:r>
          </w:p>
        </w:tc>
        <w:tc>
          <w:tcPr>
            <w:tcW w:w="3115" w:type="dxa"/>
          </w:tcPr>
          <w:p w14:paraId="47327B47" w14:textId="1A08A498" w:rsidR="00F867DA" w:rsidRPr="005A39D4" w:rsidRDefault="00F867DA" w:rsidP="00107BB2">
            <w:pPr>
              <w:pStyle w:val="Tablbody"/>
              <w:rPr>
                <w:lang w:val="ru-RU"/>
              </w:rPr>
            </w:pPr>
            <w:r>
              <w:rPr>
                <w:lang w:val="ru-RU"/>
              </w:rPr>
              <w:t>Заместитель директора по персоналу</w:t>
            </w:r>
          </w:p>
        </w:tc>
      </w:tr>
      <w:tr w:rsidR="00F867DA" w:rsidRPr="005A39D4" w14:paraId="72AAF09A" w14:textId="77777777" w:rsidTr="00107BB2">
        <w:tc>
          <w:tcPr>
            <w:tcW w:w="1555" w:type="dxa"/>
          </w:tcPr>
          <w:p w14:paraId="5D1DB202" w14:textId="6D4DA2EE" w:rsidR="00F867DA" w:rsidRPr="005A39D4" w:rsidRDefault="00F867DA" w:rsidP="00107BB2">
            <w:pPr>
              <w:pStyle w:val="Tablbody"/>
              <w:rPr>
                <w:lang w:val="ru-RU"/>
              </w:rPr>
            </w:pPr>
            <w:r>
              <w:rPr>
                <w:lang w:val="ru-RU"/>
              </w:rPr>
              <w:t>2018-2019</w:t>
            </w:r>
          </w:p>
        </w:tc>
        <w:tc>
          <w:tcPr>
            <w:tcW w:w="4675" w:type="dxa"/>
          </w:tcPr>
          <w:p w14:paraId="5742E326" w14:textId="3559429C" w:rsidR="00F867DA" w:rsidRPr="005A39D4" w:rsidRDefault="00F867DA" w:rsidP="00107BB2">
            <w:pPr>
              <w:pStyle w:val="Tablbody"/>
              <w:rPr>
                <w:lang w:val="ru-RU"/>
              </w:rPr>
            </w:pPr>
            <w:r>
              <w:rPr>
                <w:lang w:val="ru-RU"/>
              </w:rPr>
              <w:t>ООО «Кашемир-Капитал»</w:t>
            </w:r>
          </w:p>
        </w:tc>
        <w:tc>
          <w:tcPr>
            <w:tcW w:w="3115" w:type="dxa"/>
          </w:tcPr>
          <w:p w14:paraId="3C10FC46" w14:textId="5D4187F1" w:rsidR="00F867DA" w:rsidRPr="005A39D4" w:rsidRDefault="00F867DA" w:rsidP="00107BB2">
            <w:pPr>
              <w:pStyle w:val="Tablbody"/>
              <w:rPr>
                <w:lang w:val="ru-RU"/>
              </w:rPr>
            </w:pPr>
            <w:r>
              <w:rPr>
                <w:lang w:val="ru-RU"/>
              </w:rPr>
              <w:t>Директор по персоналу</w:t>
            </w:r>
          </w:p>
        </w:tc>
      </w:tr>
      <w:tr w:rsidR="00F867DA" w:rsidRPr="00DA2D6B" w14:paraId="1E3E5CB7" w14:textId="77777777" w:rsidTr="00107BB2">
        <w:tc>
          <w:tcPr>
            <w:tcW w:w="1555" w:type="dxa"/>
          </w:tcPr>
          <w:p w14:paraId="22DD48B8" w14:textId="2AB80F5A" w:rsidR="00F867DA" w:rsidRPr="005A39D4" w:rsidRDefault="00F867DA" w:rsidP="00107BB2">
            <w:pPr>
              <w:pStyle w:val="Tablbody"/>
              <w:rPr>
                <w:lang w:val="ru-RU"/>
              </w:rPr>
            </w:pPr>
            <w:r>
              <w:rPr>
                <w:lang w:val="ru-RU"/>
              </w:rPr>
              <w:t>2019-2020</w:t>
            </w:r>
          </w:p>
        </w:tc>
        <w:tc>
          <w:tcPr>
            <w:tcW w:w="4675" w:type="dxa"/>
          </w:tcPr>
          <w:p w14:paraId="1E3B8F97" w14:textId="7A63C612" w:rsidR="00F867DA" w:rsidRPr="005A39D4" w:rsidRDefault="00F867DA" w:rsidP="00107BB2">
            <w:pPr>
              <w:pStyle w:val="Tablbody"/>
              <w:rPr>
                <w:lang w:val="ru-RU"/>
              </w:rPr>
            </w:pPr>
            <w:r w:rsidRPr="005A39D4">
              <w:rPr>
                <w:lang w:val="ru-RU"/>
              </w:rPr>
              <w:t>ПАО «ЯТЭК»</w:t>
            </w:r>
          </w:p>
        </w:tc>
        <w:tc>
          <w:tcPr>
            <w:tcW w:w="3115" w:type="dxa"/>
          </w:tcPr>
          <w:p w14:paraId="6E00580A" w14:textId="3BF09742" w:rsidR="00F867DA" w:rsidRPr="005A39D4" w:rsidRDefault="00F867DA" w:rsidP="00107BB2">
            <w:pPr>
              <w:pStyle w:val="Tablbody"/>
              <w:rPr>
                <w:lang w:val="ru-RU"/>
              </w:rPr>
            </w:pPr>
            <w:bookmarkStart w:id="110" w:name="_Hlk105695684"/>
            <w:r>
              <w:rPr>
                <w:lang w:val="ru-RU"/>
              </w:rPr>
              <w:t>Советник Генерального директора по управлению персоналом и социальной политике</w:t>
            </w:r>
            <w:bookmarkEnd w:id="110"/>
          </w:p>
        </w:tc>
      </w:tr>
      <w:tr w:rsidR="00F867DA" w:rsidRPr="00DA2D6B" w14:paraId="0D27030A" w14:textId="77777777" w:rsidTr="00107BB2">
        <w:tc>
          <w:tcPr>
            <w:tcW w:w="1555" w:type="dxa"/>
          </w:tcPr>
          <w:p w14:paraId="59778D4E" w14:textId="52C0E515" w:rsidR="00F867DA" w:rsidRPr="005A39D4" w:rsidRDefault="00F867DA" w:rsidP="00107BB2">
            <w:pPr>
              <w:pStyle w:val="Tablbody"/>
              <w:rPr>
                <w:lang w:val="ru-RU"/>
              </w:rPr>
            </w:pPr>
            <w:r>
              <w:rPr>
                <w:lang w:val="ru-RU"/>
              </w:rPr>
              <w:t>2020-2020</w:t>
            </w:r>
          </w:p>
        </w:tc>
        <w:tc>
          <w:tcPr>
            <w:tcW w:w="4675" w:type="dxa"/>
          </w:tcPr>
          <w:p w14:paraId="5A74C559" w14:textId="0F192894" w:rsidR="00F867DA" w:rsidRPr="005A39D4" w:rsidRDefault="00F867DA" w:rsidP="00107BB2">
            <w:pPr>
              <w:pStyle w:val="Tablbody"/>
              <w:rPr>
                <w:lang w:val="ru-RU"/>
              </w:rPr>
            </w:pPr>
            <w:r w:rsidRPr="005A39D4">
              <w:rPr>
                <w:lang w:val="ru-RU"/>
              </w:rPr>
              <w:t>ПАО «ЯТЭК»</w:t>
            </w:r>
          </w:p>
        </w:tc>
        <w:tc>
          <w:tcPr>
            <w:tcW w:w="3115" w:type="dxa"/>
          </w:tcPr>
          <w:p w14:paraId="4CC3C345" w14:textId="117E7093" w:rsidR="00F867DA" w:rsidRPr="005A39D4" w:rsidRDefault="00F867DA" w:rsidP="00107BB2">
            <w:pPr>
              <w:pStyle w:val="Tablbody"/>
              <w:rPr>
                <w:lang w:val="ru-RU"/>
              </w:rPr>
            </w:pPr>
            <w:r>
              <w:rPr>
                <w:lang w:val="ru-RU"/>
              </w:rPr>
              <w:t>Заместитель Генерального директора по управлению персоналом и социальной политике</w:t>
            </w:r>
          </w:p>
        </w:tc>
      </w:tr>
      <w:tr w:rsidR="00F867DA" w:rsidRPr="005A39D4" w14:paraId="1F24E75C" w14:textId="77777777" w:rsidTr="00107BB2">
        <w:tc>
          <w:tcPr>
            <w:tcW w:w="1555" w:type="dxa"/>
          </w:tcPr>
          <w:p w14:paraId="28CABD74" w14:textId="2273C3B5" w:rsidR="00F867DA" w:rsidRPr="00F867DA" w:rsidRDefault="00F867DA" w:rsidP="00107BB2">
            <w:pPr>
              <w:pStyle w:val="Tablbody"/>
              <w:rPr>
                <w:lang w:val="ru-RU"/>
              </w:rPr>
            </w:pPr>
            <w:r w:rsidRPr="005A39D4">
              <w:t>20</w:t>
            </w:r>
            <w:r>
              <w:rPr>
                <w:lang w:val="ru-RU"/>
              </w:rPr>
              <w:t>20</w:t>
            </w:r>
            <w:r w:rsidRPr="005A39D4">
              <w:t xml:space="preserve"> – </w:t>
            </w:r>
            <w:r w:rsidRPr="001E03E2">
              <w:rPr>
                <w:color w:val="000000"/>
                <w:lang w:val="ru-RU"/>
              </w:rPr>
              <w:t>н. в.</w:t>
            </w:r>
          </w:p>
        </w:tc>
        <w:tc>
          <w:tcPr>
            <w:tcW w:w="4675" w:type="dxa"/>
          </w:tcPr>
          <w:p w14:paraId="04D2CC08" w14:textId="5BF1E7C7" w:rsidR="00F867DA" w:rsidRPr="005A39D4" w:rsidRDefault="00F867DA" w:rsidP="00107BB2">
            <w:pPr>
              <w:pStyle w:val="Tablbody"/>
              <w:rPr>
                <w:lang w:val="ru-RU"/>
              </w:rPr>
            </w:pPr>
            <w:r w:rsidRPr="005A39D4">
              <w:rPr>
                <w:lang w:val="ru-RU"/>
              </w:rPr>
              <w:t>ПАО «ЯТЭК»</w:t>
            </w:r>
          </w:p>
        </w:tc>
        <w:tc>
          <w:tcPr>
            <w:tcW w:w="3115" w:type="dxa"/>
          </w:tcPr>
          <w:p w14:paraId="25EA0DEC" w14:textId="249A59D2" w:rsidR="00F867DA" w:rsidRPr="005A39D4" w:rsidRDefault="00F867DA" w:rsidP="00107BB2">
            <w:pPr>
              <w:pStyle w:val="Tablbody"/>
              <w:rPr>
                <w:lang w:val="ru-RU"/>
              </w:rPr>
            </w:pPr>
            <w:r>
              <w:rPr>
                <w:lang w:val="ru-RU"/>
              </w:rPr>
              <w:t>Советник Генерального директора</w:t>
            </w:r>
          </w:p>
        </w:tc>
      </w:tr>
      <w:tr w:rsidR="00F867DA" w:rsidRPr="005A39D4" w14:paraId="1D658A1A" w14:textId="77777777" w:rsidTr="00107BB2">
        <w:tc>
          <w:tcPr>
            <w:tcW w:w="1555" w:type="dxa"/>
          </w:tcPr>
          <w:p w14:paraId="12432B3B" w14:textId="7AD6AFDF" w:rsidR="00F867DA" w:rsidRDefault="00F867DA" w:rsidP="00107BB2">
            <w:pPr>
              <w:pStyle w:val="Tablbody"/>
              <w:rPr>
                <w:lang w:val="ru-RU"/>
              </w:rPr>
            </w:pPr>
            <w:r w:rsidRPr="005A39D4">
              <w:t>20</w:t>
            </w:r>
            <w:r>
              <w:rPr>
                <w:lang w:val="ru-RU"/>
              </w:rPr>
              <w:t>20</w:t>
            </w:r>
            <w:r w:rsidRPr="005A39D4">
              <w:t xml:space="preserve"> – </w:t>
            </w:r>
            <w:r w:rsidRPr="001E03E2">
              <w:rPr>
                <w:color w:val="000000"/>
                <w:lang w:val="ru-RU"/>
              </w:rPr>
              <w:t>н. в.</w:t>
            </w:r>
          </w:p>
        </w:tc>
        <w:tc>
          <w:tcPr>
            <w:tcW w:w="4675" w:type="dxa"/>
          </w:tcPr>
          <w:p w14:paraId="35DE2C75" w14:textId="77C570EB" w:rsidR="00F867DA" w:rsidRDefault="00F867DA" w:rsidP="00107BB2">
            <w:pPr>
              <w:pStyle w:val="Tablbody"/>
              <w:rPr>
                <w:lang w:val="ru-RU"/>
              </w:rPr>
            </w:pPr>
            <w:r w:rsidRPr="005A39D4">
              <w:rPr>
                <w:lang w:val="ru-RU"/>
              </w:rPr>
              <w:t>ПАО «ЯТЭК»</w:t>
            </w:r>
          </w:p>
        </w:tc>
        <w:tc>
          <w:tcPr>
            <w:tcW w:w="3115" w:type="dxa"/>
          </w:tcPr>
          <w:p w14:paraId="275C5CEC" w14:textId="20BBD67F" w:rsidR="00F867DA" w:rsidRDefault="00F867DA" w:rsidP="00107BB2">
            <w:pPr>
              <w:pStyle w:val="Tablbody"/>
              <w:rPr>
                <w:lang w:val="ru-RU"/>
              </w:rPr>
            </w:pPr>
            <w:r>
              <w:rPr>
                <w:lang w:val="ru-RU"/>
              </w:rPr>
              <w:t>Член Совета директоров</w:t>
            </w:r>
          </w:p>
        </w:tc>
      </w:tr>
    </w:tbl>
    <w:p w14:paraId="46E49559" w14:textId="77777777" w:rsidR="00DC1CD5" w:rsidRPr="005A39D4" w:rsidRDefault="00DC1CD5" w:rsidP="00DC1CD5">
      <w:pPr>
        <w:jc w:val="both"/>
        <w:rPr>
          <w:rFonts w:ascii="Times New Roman" w:hAnsi="Times New Roman" w:cs="Times New Roman"/>
          <w:sz w:val="24"/>
          <w:szCs w:val="24"/>
          <w:lang w:val="ru-RU"/>
        </w:rPr>
      </w:pPr>
      <w:r w:rsidRPr="005A39D4">
        <w:rPr>
          <w:rFonts w:ascii="Times New Roman" w:hAnsi="Times New Roman" w:cs="Times New Roman"/>
          <w:b/>
          <w:bCs/>
          <w:iCs/>
          <w:sz w:val="24"/>
          <w:szCs w:val="24"/>
          <w:lang w:val="ru-RU"/>
        </w:rPr>
        <w:t>Першуков Вячеслав Александрович</w:t>
      </w:r>
    </w:p>
    <w:p w14:paraId="4A4254D8" w14:textId="77777777" w:rsidR="00DC1CD5" w:rsidRDefault="00DC1CD5" w:rsidP="00DC1CD5">
      <w:pPr>
        <w:jc w:val="both"/>
        <w:rPr>
          <w:rFonts w:ascii="Times New Roman" w:hAnsi="Times New Roman" w:cs="Times New Roman"/>
          <w:sz w:val="24"/>
          <w:szCs w:val="24"/>
          <w:lang w:val="ru-RU"/>
        </w:rPr>
      </w:pPr>
      <w:r w:rsidRPr="00DC39B8">
        <w:rPr>
          <w:rFonts w:ascii="Times New Roman" w:hAnsi="Times New Roman" w:cs="Times New Roman"/>
          <w:sz w:val="24"/>
          <w:szCs w:val="24"/>
          <w:lang w:val="ru-RU"/>
        </w:rPr>
        <w:t>Независимый директор</w:t>
      </w:r>
    </w:p>
    <w:p w14:paraId="6DBDB051" w14:textId="77777777" w:rsidR="00DC1CD5" w:rsidRDefault="00DC1CD5" w:rsidP="00DC1CD5">
      <w:pPr>
        <w:jc w:val="both"/>
        <w:rPr>
          <w:rFonts w:ascii="Times New Roman" w:hAnsi="Times New Roman" w:cs="Times New Roman"/>
          <w:bCs/>
          <w:iCs/>
          <w:sz w:val="24"/>
          <w:szCs w:val="24"/>
          <w:lang w:val="ru-RU"/>
        </w:rPr>
      </w:pPr>
      <w:r w:rsidRPr="005A39D4">
        <w:rPr>
          <w:rFonts w:ascii="Times New Roman" w:hAnsi="Times New Roman" w:cs="Times New Roman"/>
          <w:sz w:val="24"/>
          <w:szCs w:val="24"/>
          <w:lang w:val="ru-RU"/>
        </w:rPr>
        <w:t>Год рождения:</w:t>
      </w:r>
      <w:r w:rsidRPr="005A39D4">
        <w:rPr>
          <w:rFonts w:ascii="Times New Roman" w:hAnsi="Times New Roman" w:cs="Times New Roman"/>
          <w:bCs/>
          <w:iCs/>
          <w:sz w:val="24"/>
          <w:szCs w:val="24"/>
          <w:lang w:val="ru-RU"/>
        </w:rPr>
        <w:t xml:space="preserve"> 1958</w:t>
      </w:r>
    </w:p>
    <w:p w14:paraId="21220911" w14:textId="77777777" w:rsidR="00DC1CD5"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Гражданство: РФ</w:t>
      </w:r>
    </w:p>
    <w:p w14:paraId="31C28B8C" w14:textId="77777777" w:rsidR="00DC1CD5"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Образование:</w:t>
      </w:r>
    </w:p>
    <w:p w14:paraId="0F704072" w14:textId="77777777" w:rsidR="00DC1CD5"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МГУ им. Ломоносова, 1980 г.</w:t>
      </w:r>
      <w:r>
        <w:rPr>
          <w:rFonts w:ascii="Times New Roman" w:hAnsi="Times New Roman" w:cs="Times New Roman"/>
          <w:sz w:val="24"/>
          <w:szCs w:val="24"/>
          <w:lang w:val="ru-RU"/>
        </w:rPr>
        <w:t>,</w:t>
      </w:r>
      <w:r w:rsidRPr="005A39D4">
        <w:rPr>
          <w:rFonts w:ascii="Times New Roman" w:hAnsi="Times New Roman" w:cs="Times New Roman"/>
          <w:sz w:val="24"/>
          <w:szCs w:val="24"/>
          <w:lang w:val="ru-RU"/>
        </w:rPr>
        <w:t xml:space="preserve"> </w:t>
      </w:r>
      <w:r>
        <w:rPr>
          <w:rFonts w:ascii="Times New Roman" w:hAnsi="Times New Roman" w:cs="Times New Roman"/>
          <w:sz w:val="24"/>
          <w:szCs w:val="24"/>
          <w:lang w:val="ru-RU"/>
        </w:rPr>
        <w:t>М</w:t>
      </w:r>
      <w:r w:rsidRPr="005A39D4">
        <w:rPr>
          <w:rFonts w:ascii="Times New Roman" w:hAnsi="Times New Roman" w:cs="Times New Roman"/>
          <w:sz w:val="24"/>
          <w:szCs w:val="24"/>
          <w:lang w:val="ru-RU"/>
        </w:rPr>
        <w:t>еханика</w:t>
      </w:r>
      <w:r>
        <w:rPr>
          <w:rFonts w:ascii="Times New Roman" w:hAnsi="Times New Roman" w:cs="Times New Roman"/>
          <w:sz w:val="24"/>
          <w:szCs w:val="24"/>
          <w:lang w:val="ru-RU"/>
        </w:rPr>
        <w:t>;</w:t>
      </w:r>
    </w:p>
    <w:p w14:paraId="60650CEF" w14:textId="77777777" w:rsidR="00DC1CD5" w:rsidRPr="005A39D4"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Доктор технических наук</w:t>
      </w:r>
      <w:r>
        <w:rPr>
          <w:rFonts w:ascii="Times New Roman" w:hAnsi="Times New Roman" w:cs="Times New Roman"/>
          <w:sz w:val="24"/>
          <w:szCs w:val="24"/>
          <w:lang w:val="ru-RU"/>
        </w:rPr>
        <w:t xml:space="preserve"> (</w:t>
      </w:r>
      <w:r w:rsidRPr="005A39D4">
        <w:rPr>
          <w:rFonts w:ascii="Times New Roman" w:hAnsi="Times New Roman" w:cs="Times New Roman"/>
          <w:sz w:val="24"/>
          <w:szCs w:val="24"/>
          <w:lang w:val="ru-RU"/>
        </w:rPr>
        <w:t>1995г.</w:t>
      </w:r>
      <w:r>
        <w:rPr>
          <w:rFonts w:ascii="Times New Roman" w:hAnsi="Times New Roman" w:cs="Times New Roman"/>
          <w:sz w:val="24"/>
          <w:szCs w:val="24"/>
          <w:lang w:val="ru-RU"/>
        </w:rPr>
        <w:t>,</w:t>
      </w:r>
      <w:r w:rsidRPr="005A39D4">
        <w:rPr>
          <w:rFonts w:ascii="Times New Roman" w:hAnsi="Times New Roman" w:cs="Times New Roman"/>
          <w:sz w:val="24"/>
          <w:szCs w:val="24"/>
          <w:lang w:val="ru-RU"/>
        </w:rPr>
        <w:t xml:space="preserve"> Энергетический институт им. Г.М. Кржижановского</w:t>
      </w:r>
      <w:r>
        <w:rPr>
          <w:rFonts w:ascii="Times New Roman" w:hAnsi="Times New Roman" w:cs="Times New Roman"/>
          <w:sz w:val="24"/>
          <w:szCs w:val="24"/>
          <w:lang w:val="ru-RU"/>
        </w:rPr>
        <w:t>)</w:t>
      </w:r>
      <w:r w:rsidRPr="005A39D4">
        <w:rPr>
          <w:rFonts w:ascii="Times New Roman" w:hAnsi="Times New Roman" w:cs="Times New Roman"/>
          <w:sz w:val="24"/>
          <w:szCs w:val="24"/>
          <w:lang w:val="ru-RU"/>
        </w:rPr>
        <w:t>.</w:t>
      </w:r>
    </w:p>
    <w:p w14:paraId="1FAE1D85" w14:textId="77777777" w:rsidR="00DC1CD5" w:rsidRPr="00316EDF" w:rsidRDefault="00DC1CD5" w:rsidP="00DC1CD5">
      <w:pPr>
        <w:pStyle w:val="Bodytext"/>
      </w:pPr>
      <w:r w:rsidRPr="00316EDF">
        <w:t>Все должности, занимаемые данным лицом за последние 5 лет:</w:t>
      </w:r>
    </w:p>
    <w:tbl>
      <w:tblPr>
        <w:tblStyle w:val="12"/>
        <w:tblW w:w="9333" w:type="dxa"/>
        <w:tblLook w:val="04A0" w:firstRow="1" w:lastRow="0" w:firstColumn="1" w:lastColumn="0" w:noHBand="0" w:noVBand="1"/>
      </w:tblPr>
      <w:tblGrid>
        <w:gridCol w:w="2671"/>
        <w:gridCol w:w="3561"/>
        <w:gridCol w:w="3101"/>
      </w:tblGrid>
      <w:tr w:rsidR="00DC1CD5" w:rsidRPr="005A39D4" w14:paraId="01FC7CC7" w14:textId="77777777" w:rsidTr="00AF3D81">
        <w:tc>
          <w:tcPr>
            <w:tcW w:w="2671" w:type="dxa"/>
            <w:shd w:val="clear" w:color="auto" w:fill="auto"/>
            <w:hideMark/>
          </w:tcPr>
          <w:p w14:paraId="75AF31FB" w14:textId="77777777" w:rsidR="00DC1CD5" w:rsidRPr="005A39D4" w:rsidRDefault="00DC1CD5" w:rsidP="00AF3D81">
            <w:pPr>
              <w:pStyle w:val="Tablhead"/>
            </w:pPr>
            <w:r w:rsidRPr="005A39D4">
              <w:t>Период</w:t>
            </w:r>
          </w:p>
        </w:tc>
        <w:tc>
          <w:tcPr>
            <w:tcW w:w="3561" w:type="dxa"/>
            <w:shd w:val="clear" w:color="auto" w:fill="auto"/>
            <w:hideMark/>
          </w:tcPr>
          <w:p w14:paraId="5D1D7300" w14:textId="77777777" w:rsidR="00DC1CD5" w:rsidRPr="005A39D4" w:rsidRDefault="00DC1CD5" w:rsidP="00AF3D81">
            <w:pPr>
              <w:pStyle w:val="Tablhead"/>
            </w:pPr>
            <w:r w:rsidRPr="005A39D4">
              <w:t>Наименование организации</w:t>
            </w:r>
          </w:p>
        </w:tc>
        <w:tc>
          <w:tcPr>
            <w:tcW w:w="3101" w:type="dxa"/>
            <w:shd w:val="clear" w:color="auto" w:fill="auto"/>
            <w:hideMark/>
          </w:tcPr>
          <w:p w14:paraId="4DD1BAEA" w14:textId="77777777" w:rsidR="00DC1CD5" w:rsidRPr="005A39D4" w:rsidRDefault="00DC1CD5" w:rsidP="00AF3D81">
            <w:pPr>
              <w:pStyle w:val="Tablhead"/>
            </w:pPr>
            <w:r w:rsidRPr="005A39D4">
              <w:t>Должность</w:t>
            </w:r>
          </w:p>
        </w:tc>
      </w:tr>
      <w:tr w:rsidR="00DC1CD5" w:rsidRPr="00DA2D6B" w14:paraId="32232BC9" w14:textId="77777777" w:rsidTr="00AF3D81">
        <w:tc>
          <w:tcPr>
            <w:tcW w:w="2671" w:type="dxa"/>
            <w:hideMark/>
          </w:tcPr>
          <w:p w14:paraId="4E4B82A2" w14:textId="77777777" w:rsidR="00DC1CD5" w:rsidRPr="00A14D06" w:rsidRDefault="00DC1CD5" w:rsidP="00AF3D81">
            <w:pPr>
              <w:pStyle w:val="Tablbody"/>
              <w:rPr>
                <w:lang w:val="ru-RU"/>
              </w:rPr>
            </w:pPr>
            <w:r w:rsidRPr="005A39D4">
              <w:t>2011</w:t>
            </w:r>
            <w:r>
              <w:rPr>
                <w:lang w:val="ru-RU"/>
              </w:rPr>
              <w:t>–2017</w:t>
            </w:r>
          </w:p>
        </w:tc>
        <w:tc>
          <w:tcPr>
            <w:tcW w:w="3561" w:type="dxa"/>
            <w:hideMark/>
          </w:tcPr>
          <w:p w14:paraId="41DF5E5D" w14:textId="77777777" w:rsidR="00DC1CD5" w:rsidRPr="005A39D4" w:rsidRDefault="00DC1CD5" w:rsidP="00AF3D81">
            <w:pPr>
              <w:pStyle w:val="Tablbody"/>
              <w:rPr>
                <w:lang w:val="ru-RU"/>
              </w:rPr>
            </w:pPr>
            <w:r w:rsidRPr="005A39D4">
              <w:rPr>
                <w:lang w:val="ru-RU"/>
              </w:rPr>
              <w:t xml:space="preserve">Государственная корпорация по атомной энергии </w:t>
            </w:r>
            <w:r>
              <w:rPr>
                <w:lang w:val="ru-RU"/>
              </w:rPr>
              <w:t>«</w:t>
            </w:r>
            <w:r w:rsidRPr="005A39D4">
              <w:rPr>
                <w:lang w:val="ru-RU"/>
              </w:rPr>
              <w:t>Росатом</w:t>
            </w:r>
            <w:r>
              <w:rPr>
                <w:lang w:val="ru-RU"/>
              </w:rPr>
              <w:t>»</w:t>
            </w:r>
          </w:p>
        </w:tc>
        <w:tc>
          <w:tcPr>
            <w:tcW w:w="3101" w:type="dxa"/>
            <w:hideMark/>
          </w:tcPr>
          <w:p w14:paraId="3133FAA4" w14:textId="77777777" w:rsidR="00DC1CD5" w:rsidRPr="005A39D4" w:rsidRDefault="00DC1CD5" w:rsidP="00AF3D81">
            <w:pPr>
              <w:pStyle w:val="Tablbody"/>
              <w:rPr>
                <w:lang w:val="ru-RU"/>
              </w:rPr>
            </w:pPr>
            <w:r w:rsidRPr="005A39D4">
              <w:rPr>
                <w:lang w:val="ru-RU"/>
              </w:rPr>
              <w:t xml:space="preserve">Заместитель Генерального директора </w:t>
            </w:r>
            <w:r>
              <w:rPr>
                <w:lang w:val="ru-RU"/>
              </w:rPr>
              <w:t>–</w:t>
            </w:r>
            <w:r w:rsidRPr="005A39D4">
              <w:rPr>
                <w:lang w:val="ru-RU"/>
              </w:rPr>
              <w:t xml:space="preserve"> директор Блока по управлению</w:t>
            </w:r>
            <w:r w:rsidRPr="005A39D4">
              <w:t> </w:t>
            </w:r>
            <w:r w:rsidRPr="005A39D4">
              <w:rPr>
                <w:lang w:val="ru-RU"/>
              </w:rPr>
              <w:t>инновациями</w:t>
            </w:r>
          </w:p>
        </w:tc>
      </w:tr>
      <w:tr w:rsidR="00DC1CD5" w:rsidRPr="00DA2D6B" w14:paraId="1FE2B761" w14:textId="77777777" w:rsidTr="00AF3D81">
        <w:tc>
          <w:tcPr>
            <w:tcW w:w="2671" w:type="dxa"/>
            <w:hideMark/>
          </w:tcPr>
          <w:p w14:paraId="0A539F6E" w14:textId="77777777" w:rsidR="00DC1CD5" w:rsidRPr="005A39D4" w:rsidRDefault="00DC1CD5" w:rsidP="00AF3D81">
            <w:pPr>
              <w:pStyle w:val="Tablbody"/>
            </w:pPr>
            <w:r w:rsidRPr="005A39D4">
              <w:t xml:space="preserve">2017– </w:t>
            </w:r>
            <w:r w:rsidRPr="001E03E2">
              <w:rPr>
                <w:color w:val="000000"/>
                <w:lang w:val="ru-RU"/>
              </w:rPr>
              <w:t>н. в.</w:t>
            </w:r>
          </w:p>
        </w:tc>
        <w:tc>
          <w:tcPr>
            <w:tcW w:w="3561" w:type="dxa"/>
            <w:hideMark/>
          </w:tcPr>
          <w:p w14:paraId="4517F788" w14:textId="77777777" w:rsidR="00DC1CD5" w:rsidRPr="005A39D4" w:rsidRDefault="00DC1CD5" w:rsidP="00AF3D81">
            <w:pPr>
              <w:pStyle w:val="Tablbody"/>
              <w:rPr>
                <w:lang w:val="ru-RU"/>
              </w:rPr>
            </w:pPr>
            <w:r w:rsidRPr="005A39D4">
              <w:rPr>
                <w:lang w:val="ru-RU"/>
              </w:rPr>
              <w:t xml:space="preserve">Государственная корпорация по атомной энергии </w:t>
            </w:r>
            <w:r>
              <w:rPr>
                <w:lang w:val="ru-RU"/>
              </w:rPr>
              <w:t>«</w:t>
            </w:r>
            <w:r w:rsidRPr="005A39D4">
              <w:rPr>
                <w:lang w:val="ru-RU"/>
              </w:rPr>
              <w:t>Росатом</w:t>
            </w:r>
            <w:r>
              <w:rPr>
                <w:lang w:val="ru-RU"/>
              </w:rPr>
              <w:t>»</w:t>
            </w:r>
          </w:p>
        </w:tc>
        <w:tc>
          <w:tcPr>
            <w:tcW w:w="3101" w:type="dxa"/>
            <w:hideMark/>
          </w:tcPr>
          <w:p w14:paraId="437FFB91" w14:textId="77777777" w:rsidR="00DC1CD5" w:rsidRPr="005A39D4" w:rsidRDefault="00DC1CD5" w:rsidP="00AF3D81">
            <w:pPr>
              <w:pStyle w:val="Tablbody"/>
              <w:rPr>
                <w:lang w:val="ru-RU"/>
              </w:rPr>
            </w:pPr>
            <w:r w:rsidRPr="005A39D4">
              <w:rPr>
                <w:lang w:val="ru-RU"/>
              </w:rPr>
              <w:t xml:space="preserve">Руководитель проектного направления </w:t>
            </w:r>
            <w:r>
              <w:rPr>
                <w:lang w:val="ru-RU"/>
              </w:rPr>
              <w:t>«</w:t>
            </w:r>
            <w:r w:rsidRPr="005A39D4">
              <w:rPr>
                <w:lang w:val="ru-RU"/>
              </w:rPr>
              <w:t>Прорыв</w:t>
            </w:r>
            <w:r>
              <w:rPr>
                <w:lang w:val="ru-RU"/>
              </w:rPr>
              <w:t>» –</w:t>
            </w:r>
            <w:r w:rsidRPr="005A39D4">
              <w:rPr>
                <w:lang w:val="ru-RU"/>
              </w:rPr>
              <w:t>специальный представитель Госкорпорации "Росатом" по международным и научно-технических проектам</w:t>
            </w:r>
          </w:p>
        </w:tc>
      </w:tr>
      <w:tr w:rsidR="00DC1CD5" w:rsidRPr="005A39D4" w14:paraId="45D7BFD6" w14:textId="77777777" w:rsidTr="00AF3D81">
        <w:tc>
          <w:tcPr>
            <w:tcW w:w="2671" w:type="dxa"/>
          </w:tcPr>
          <w:p w14:paraId="57A1C593" w14:textId="77777777" w:rsidR="00DC1CD5" w:rsidRPr="00F4575C" w:rsidRDefault="00DC1CD5" w:rsidP="00AF3D81">
            <w:pPr>
              <w:pStyle w:val="Tablbody"/>
              <w:rPr>
                <w:lang w:val="ru-RU"/>
              </w:rPr>
            </w:pPr>
            <w:r>
              <w:rPr>
                <w:lang w:val="ru-RU"/>
              </w:rPr>
              <w:t>2021 - н.в.</w:t>
            </w:r>
          </w:p>
        </w:tc>
        <w:tc>
          <w:tcPr>
            <w:tcW w:w="3561" w:type="dxa"/>
          </w:tcPr>
          <w:p w14:paraId="74258139" w14:textId="77777777" w:rsidR="00DC1CD5" w:rsidRPr="005A39D4" w:rsidRDefault="00DC1CD5" w:rsidP="00AF3D81">
            <w:pPr>
              <w:pStyle w:val="Tablbody"/>
              <w:rPr>
                <w:lang w:val="ru-RU"/>
              </w:rPr>
            </w:pPr>
            <w:r w:rsidRPr="005A39D4">
              <w:t>ПАО "ЯТЭК"</w:t>
            </w:r>
          </w:p>
        </w:tc>
        <w:tc>
          <w:tcPr>
            <w:tcW w:w="3101" w:type="dxa"/>
          </w:tcPr>
          <w:p w14:paraId="5DDB6C54" w14:textId="77777777" w:rsidR="00DC1CD5" w:rsidRPr="005A39D4" w:rsidRDefault="00DC1CD5" w:rsidP="00AF3D81">
            <w:pPr>
              <w:pStyle w:val="Tablbody"/>
              <w:rPr>
                <w:lang w:val="ru-RU"/>
              </w:rPr>
            </w:pPr>
            <w:r w:rsidRPr="005A39D4">
              <w:t>Член Совета директоров</w:t>
            </w:r>
          </w:p>
        </w:tc>
      </w:tr>
    </w:tbl>
    <w:p w14:paraId="00E74F1C" w14:textId="77777777" w:rsidR="00DC1CD5" w:rsidRPr="005A39D4" w:rsidRDefault="00DC1CD5" w:rsidP="00DC1CD5">
      <w:pPr>
        <w:jc w:val="both"/>
        <w:rPr>
          <w:rFonts w:ascii="Times New Roman" w:hAnsi="Times New Roman" w:cs="Times New Roman"/>
          <w:sz w:val="24"/>
          <w:szCs w:val="24"/>
          <w:lang w:val="ru-RU"/>
        </w:rPr>
      </w:pPr>
      <w:r w:rsidRPr="005A39D4">
        <w:rPr>
          <w:rFonts w:ascii="Times New Roman" w:hAnsi="Times New Roman" w:cs="Times New Roman"/>
          <w:b/>
          <w:bCs/>
          <w:iCs/>
          <w:sz w:val="24"/>
          <w:szCs w:val="24"/>
          <w:lang w:val="ru-RU"/>
        </w:rPr>
        <w:t>Соков Максим Михайлович</w:t>
      </w:r>
    </w:p>
    <w:p w14:paraId="44D29AE5" w14:textId="77777777" w:rsidR="00DC1CD5" w:rsidRPr="005A39D4" w:rsidRDefault="00DC1CD5" w:rsidP="00DC1CD5">
      <w:pPr>
        <w:jc w:val="both"/>
        <w:rPr>
          <w:rFonts w:ascii="Times New Roman" w:hAnsi="Times New Roman" w:cs="Times New Roman"/>
          <w:sz w:val="24"/>
          <w:szCs w:val="24"/>
          <w:lang w:val="ru-RU"/>
        </w:rPr>
      </w:pPr>
      <w:r w:rsidRPr="00DC39B8">
        <w:rPr>
          <w:rFonts w:ascii="Times New Roman" w:hAnsi="Times New Roman" w:cs="Times New Roman"/>
          <w:sz w:val="24"/>
          <w:szCs w:val="24"/>
          <w:lang w:val="ru-RU"/>
        </w:rPr>
        <w:lastRenderedPageBreak/>
        <w:t>Независимый директор</w:t>
      </w:r>
    </w:p>
    <w:p w14:paraId="5E8D2619" w14:textId="77777777" w:rsidR="00DC1CD5"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Год рождения: 1979</w:t>
      </w:r>
    </w:p>
    <w:p w14:paraId="67FB6964" w14:textId="77777777" w:rsidR="00DC1CD5" w:rsidRPr="005A39D4"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Гражданство: РФ</w:t>
      </w:r>
    </w:p>
    <w:p w14:paraId="33071924" w14:textId="77777777" w:rsidR="00DC1CD5"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Образование:</w:t>
      </w:r>
    </w:p>
    <w:p w14:paraId="325C3E90" w14:textId="77777777" w:rsidR="00DC1CD5"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Магистратура Школы Права Нью-Йоркского Университета</w:t>
      </w:r>
      <w:r>
        <w:rPr>
          <w:rFonts w:ascii="Times New Roman" w:hAnsi="Times New Roman" w:cs="Times New Roman"/>
          <w:sz w:val="24"/>
          <w:szCs w:val="24"/>
          <w:lang w:val="ru-RU"/>
        </w:rPr>
        <w:t>;</w:t>
      </w:r>
    </w:p>
    <w:p w14:paraId="17D8F4E7" w14:textId="77777777" w:rsidR="00DC1CD5" w:rsidRPr="005A39D4" w:rsidRDefault="00DC1CD5" w:rsidP="00DC1CD5">
      <w:pPr>
        <w:jc w:val="both"/>
        <w:rPr>
          <w:rFonts w:ascii="Times New Roman" w:hAnsi="Times New Roman" w:cs="Times New Roman"/>
          <w:sz w:val="24"/>
          <w:szCs w:val="24"/>
          <w:lang w:val="ru-RU"/>
        </w:rPr>
      </w:pPr>
      <w:r>
        <w:rPr>
          <w:rFonts w:ascii="Times New Roman" w:hAnsi="Times New Roman" w:cs="Times New Roman"/>
          <w:sz w:val="24"/>
          <w:szCs w:val="24"/>
          <w:lang w:val="ru-RU"/>
        </w:rPr>
        <w:t>Ю</w:t>
      </w:r>
      <w:r w:rsidRPr="005A39D4">
        <w:rPr>
          <w:rFonts w:ascii="Times New Roman" w:hAnsi="Times New Roman" w:cs="Times New Roman"/>
          <w:sz w:val="24"/>
          <w:szCs w:val="24"/>
          <w:lang w:val="ru-RU"/>
        </w:rPr>
        <w:t>ридический факультет Всероссийской Государственной Налоговой Академии.</w:t>
      </w:r>
    </w:p>
    <w:p w14:paraId="79380C8B" w14:textId="77777777" w:rsidR="00DC1CD5" w:rsidRPr="00316EDF" w:rsidRDefault="00DC1CD5" w:rsidP="00DC1CD5">
      <w:pPr>
        <w:pStyle w:val="Bodytext"/>
      </w:pPr>
      <w:r w:rsidRPr="00316EDF">
        <w:t>Все должности, занимаемые данным лицом за последние 5 лет:</w:t>
      </w:r>
    </w:p>
    <w:tbl>
      <w:tblPr>
        <w:tblStyle w:val="12"/>
        <w:tblW w:w="9351" w:type="dxa"/>
        <w:tblLook w:val="04A0" w:firstRow="1" w:lastRow="0" w:firstColumn="1" w:lastColumn="0" w:noHBand="0" w:noVBand="1"/>
      </w:tblPr>
      <w:tblGrid>
        <w:gridCol w:w="2689"/>
        <w:gridCol w:w="3969"/>
        <w:gridCol w:w="2693"/>
      </w:tblGrid>
      <w:tr w:rsidR="00DC1CD5" w:rsidRPr="005A39D4" w14:paraId="604C8802" w14:textId="77777777" w:rsidTr="00AF3D81">
        <w:tc>
          <w:tcPr>
            <w:tcW w:w="2689" w:type="dxa"/>
            <w:shd w:val="clear" w:color="auto" w:fill="auto"/>
            <w:hideMark/>
          </w:tcPr>
          <w:p w14:paraId="76462D66" w14:textId="77777777" w:rsidR="00DC1CD5" w:rsidRPr="005A39D4" w:rsidRDefault="00DC1CD5" w:rsidP="00AF3D81">
            <w:pPr>
              <w:pStyle w:val="Tablhead"/>
            </w:pPr>
            <w:r w:rsidRPr="005A39D4">
              <w:t>Период</w:t>
            </w:r>
          </w:p>
        </w:tc>
        <w:tc>
          <w:tcPr>
            <w:tcW w:w="3969" w:type="dxa"/>
            <w:shd w:val="clear" w:color="auto" w:fill="auto"/>
            <w:hideMark/>
          </w:tcPr>
          <w:p w14:paraId="7D489A76" w14:textId="77777777" w:rsidR="00DC1CD5" w:rsidRPr="005A39D4" w:rsidRDefault="00DC1CD5" w:rsidP="00AF3D81">
            <w:pPr>
              <w:pStyle w:val="Tablhead"/>
            </w:pPr>
            <w:r w:rsidRPr="005A39D4">
              <w:t>Наименование организации</w:t>
            </w:r>
          </w:p>
        </w:tc>
        <w:tc>
          <w:tcPr>
            <w:tcW w:w="2693" w:type="dxa"/>
            <w:shd w:val="clear" w:color="auto" w:fill="auto"/>
            <w:hideMark/>
          </w:tcPr>
          <w:p w14:paraId="655A9D2C" w14:textId="77777777" w:rsidR="00DC1CD5" w:rsidRPr="005A39D4" w:rsidRDefault="00DC1CD5" w:rsidP="00AF3D81">
            <w:pPr>
              <w:pStyle w:val="Tablhead"/>
            </w:pPr>
            <w:r w:rsidRPr="005A39D4">
              <w:t>Должность</w:t>
            </w:r>
          </w:p>
        </w:tc>
      </w:tr>
      <w:tr w:rsidR="00DC1CD5" w:rsidRPr="00DA2D6B" w14:paraId="1EA66ADA" w14:textId="77777777" w:rsidTr="00AF3D81">
        <w:tc>
          <w:tcPr>
            <w:tcW w:w="2689" w:type="dxa"/>
            <w:hideMark/>
          </w:tcPr>
          <w:p w14:paraId="730AAB8F" w14:textId="77777777" w:rsidR="00DC1CD5" w:rsidRPr="00657AB7" w:rsidRDefault="00DC1CD5" w:rsidP="00AF3D81">
            <w:pPr>
              <w:pStyle w:val="Tablbody"/>
              <w:rPr>
                <w:lang w:val="ru-RU"/>
              </w:rPr>
            </w:pPr>
            <w:r w:rsidRPr="005A39D4">
              <w:t>2008</w:t>
            </w:r>
            <w:r>
              <w:rPr>
                <w:lang w:val="ru-RU"/>
              </w:rPr>
              <w:t>–</w:t>
            </w:r>
            <w:r w:rsidRPr="005A39D4">
              <w:t>2019</w:t>
            </w:r>
          </w:p>
        </w:tc>
        <w:tc>
          <w:tcPr>
            <w:tcW w:w="3969" w:type="dxa"/>
            <w:hideMark/>
          </w:tcPr>
          <w:p w14:paraId="7B64904C" w14:textId="77777777" w:rsidR="00DC1CD5" w:rsidRPr="005A39D4" w:rsidRDefault="00DC1CD5" w:rsidP="00AF3D81">
            <w:pPr>
              <w:pStyle w:val="Tablbody"/>
            </w:pPr>
            <w:r w:rsidRPr="005A39D4">
              <w:t>ПАО "ГМК "Норильский Никель"</w:t>
            </w:r>
          </w:p>
        </w:tc>
        <w:tc>
          <w:tcPr>
            <w:tcW w:w="2693" w:type="dxa"/>
            <w:hideMark/>
          </w:tcPr>
          <w:p w14:paraId="5C009D7B" w14:textId="77777777" w:rsidR="00DC1CD5" w:rsidRPr="005A39D4" w:rsidRDefault="00DC1CD5" w:rsidP="00AF3D81">
            <w:pPr>
              <w:pStyle w:val="Tablbody"/>
              <w:rPr>
                <w:lang w:val="ru-RU"/>
              </w:rPr>
            </w:pPr>
            <w:r w:rsidRPr="005A39D4">
              <w:rPr>
                <w:lang w:val="ru-RU"/>
              </w:rPr>
              <w:t>Член Совета директоров, Председатель комитета по стратегии</w:t>
            </w:r>
          </w:p>
        </w:tc>
      </w:tr>
      <w:tr w:rsidR="00DC1CD5" w:rsidRPr="005A39D4" w14:paraId="550901B0" w14:textId="77777777" w:rsidTr="00AF3D81">
        <w:tc>
          <w:tcPr>
            <w:tcW w:w="2689" w:type="dxa"/>
            <w:hideMark/>
          </w:tcPr>
          <w:p w14:paraId="715DE7A3" w14:textId="77777777" w:rsidR="00DC1CD5" w:rsidRPr="00657AB7" w:rsidRDefault="00DC1CD5" w:rsidP="00AF3D81">
            <w:pPr>
              <w:pStyle w:val="Tablbody"/>
              <w:rPr>
                <w:lang w:val="ru-RU"/>
              </w:rPr>
            </w:pPr>
            <w:r w:rsidRPr="005A39D4">
              <w:t>2012</w:t>
            </w:r>
            <w:r>
              <w:rPr>
                <w:lang w:val="ru-RU"/>
              </w:rPr>
              <w:t>–</w:t>
            </w:r>
            <w:r w:rsidRPr="005A39D4">
              <w:t>2018</w:t>
            </w:r>
          </w:p>
        </w:tc>
        <w:tc>
          <w:tcPr>
            <w:tcW w:w="3969" w:type="dxa"/>
            <w:hideMark/>
          </w:tcPr>
          <w:p w14:paraId="3A8C4C21" w14:textId="77777777" w:rsidR="00DC1CD5" w:rsidRPr="005A39D4" w:rsidRDefault="00DC1CD5" w:rsidP="00AF3D81">
            <w:pPr>
              <w:pStyle w:val="Tablbody"/>
            </w:pPr>
            <w:r w:rsidRPr="005A39D4">
              <w:t>United Compani RUSAL  Plc.</w:t>
            </w:r>
          </w:p>
        </w:tc>
        <w:tc>
          <w:tcPr>
            <w:tcW w:w="2693" w:type="dxa"/>
            <w:hideMark/>
          </w:tcPr>
          <w:p w14:paraId="335167D4" w14:textId="77777777" w:rsidR="00DC1CD5" w:rsidRPr="005A39D4" w:rsidRDefault="00DC1CD5" w:rsidP="00AF3D81">
            <w:pPr>
              <w:pStyle w:val="Tablbody"/>
            </w:pPr>
            <w:r w:rsidRPr="005A39D4">
              <w:t>Член Совета директоров</w:t>
            </w:r>
          </w:p>
        </w:tc>
      </w:tr>
      <w:tr w:rsidR="00DC1CD5" w:rsidRPr="005A39D4" w14:paraId="0E10C459" w14:textId="77777777" w:rsidTr="00AF3D81">
        <w:tc>
          <w:tcPr>
            <w:tcW w:w="2689" w:type="dxa"/>
            <w:hideMark/>
          </w:tcPr>
          <w:p w14:paraId="55929653" w14:textId="77777777" w:rsidR="00DC1CD5" w:rsidRPr="00657AB7" w:rsidRDefault="00DC1CD5" w:rsidP="00AF3D81">
            <w:pPr>
              <w:pStyle w:val="Tablbody"/>
              <w:rPr>
                <w:lang w:val="ru-RU"/>
              </w:rPr>
            </w:pPr>
            <w:r w:rsidRPr="005A39D4">
              <w:t>2013</w:t>
            </w:r>
            <w:r>
              <w:rPr>
                <w:lang w:val="ru-RU"/>
              </w:rPr>
              <w:t>–</w:t>
            </w:r>
            <w:r w:rsidRPr="005A39D4">
              <w:t>2018</w:t>
            </w:r>
          </w:p>
        </w:tc>
        <w:tc>
          <w:tcPr>
            <w:tcW w:w="3969" w:type="dxa"/>
            <w:hideMark/>
          </w:tcPr>
          <w:p w14:paraId="739DE2BD" w14:textId="77777777" w:rsidR="00DC1CD5" w:rsidRPr="005A39D4" w:rsidRDefault="00DC1CD5" w:rsidP="00AF3D81">
            <w:pPr>
              <w:pStyle w:val="Tablbody"/>
            </w:pPr>
            <w:r w:rsidRPr="005A39D4">
              <w:t>Eurosibenergo Plc</w:t>
            </w:r>
          </w:p>
        </w:tc>
        <w:tc>
          <w:tcPr>
            <w:tcW w:w="2693" w:type="dxa"/>
            <w:hideMark/>
          </w:tcPr>
          <w:p w14:paraId="0B105EC8" w14:textId="77777777" w:rsidR="00DC1CD5" w:rsidRPr="005A39D4" w:rsidRDefault="00DC1CD5" w:rsidP="00AF3D81">
            <w:pPr>
              <w:pStyle w:val="Tablbody"/>
            </w:pPr>
            <w:r w:rsidRPr="005A39D4">
              <w:t>Член Совета директоров</w:t>
            </w:r>
          </w:p>
        </w:tc>
      </w:tr>
      <w:tr w:rsidR="00DC1CD5" w:rsidRPr="005A39D4" w14:paraId="2240BE90" w14:textId="77777777" w:rsidTr="00AF3D81">
        <w:tc>
          <w:tcPr>
            <w:tcW w:w="2689" w:type="dxa"/>
            <w:hideMark/>
          </w:tcPr>
          <w:p w14:paraId="34494BD2" w14:textId="77777777" w:rsidR="00DC1CD5" w:rsidRPr="00657AB7" w:rsidRDefault="00DC1CD5" w:rsidP="00AF3D81">
            <w:pPr>
              <w:pStyle w:val="Tablbody"/>
              <w:rPr>
                <w:lang w:val="ru-RU"/>
              </w:rPr>
            </w:pPr>
            <w:r w:rsidRPr="005A39D4">
              <w:t>2013</w:t>
            </w:r>
            <w:r>
              <w:rPr>
                <w:lang w:val="ru-RU"/>
              </w:rPr>
              <w:t>–</w:t>
            </w:r>
            <w:r w:rsidRPr="005A39D4">
              <w:t>2018</w:t>
            </w:r>
          </w:p>
        </w:tc>
        <w:tc>
          <w:tcPr>
            <w:tcW w:w="3969" w:type="dxa"/>
            <w:hideMark/>
          </w:tcPr>
          <w:p w14:paraId="7AEE87AF" w14:textId="77777777" w:rsidR="00DC1CD5" w:rsidRPr="005A39D4" w:rsidRDefault="00DC1CD5" w:rsidP="00AF3D81">
            <w:pPr>
              <w:pStyle w:val="Tablbody"/>
            </w:pPr>
            <w:r w:rsidRPr="005A39D4">
              <w:t>En+Group Plc</w:t>
            </w:r>
          </w:p>
        </w:tc>
        <w:tc>
          <w:tcPr>
            <w:tcW w:w="2693" w:type="dxa"/>
            <w:hideMark/>
          </w:tcPr>
          <w:p w14:paraId="2BD840F5" w14:textId="77777777" w:rsidR="00DC1CD5" w:rsidRPr="005A39D4" w:rsidRDefault="00DC1CD5" w:rsidP="00AF3D81">
            <w:pPr>
              <w:pStyle w:val="Tablbody"/>
            </w:pPr>
            <w:r w:rsidRPr="005A39D4">
              <w:t>Член Совета директоров</w:t>
            </w:r>
          </w:p>
        </w:tc>
      </w:tr>
      <w:tr w:rsidR="00DC1CD5" w:rsidRPr="00DA2D6B" w14:paraId="20F87103" w14:textId="77777777" w:rsidTr="00AF3D81">
        <w:tc>
          <w:tcPr>
            <w:tcW w:w="2689" w:type="dxa"/>
            <w:hideMark/>
          </w:tcPr>
          <w:p w14:paraId="28DB5FB3" w14:textId="77777777" w:rsidR="00DC1CD5" w:rsidRPr="00657AB7" w:rsidRDefault="00DC1CD5" w:rsidP="00AF3D81">
            <w:pPr>
              <w:pStyle w:val="Tablbody"/>
              <w:rPr>
                <w:lang w:val="ru-RU"/>
              </w:rPr>
            </w:pPr>
            <w:r w:rsidRPr="005A39D4">
              <w:t>2017</w:t>
            </w:r>
            <w:r>
              <w:rPr>
                <w:lang w:val="ru-RU"/>
              </w:rPr>
              <w:t>–</w:t>
            </w:r>
            <w:r w:rsidRPr="005A39D4">
              <w:t>2018</w:t>
            </w:r>
          </w:p>
        </w:tc>
        <w:tc>
          <w:tcPr>
            <w:tcW w:w="3969" w:type="dxa"/>
            <w:hideMark/>
          </w:tcPr>
          <w:p w14:paraId="02F31126" w14:textId="77777777" w:rsidR="00DC1CD5" w:rsidRPr="005A39D4" w:rsidRDefault="00DC1CD5" w:rsidP="00AF3D81">
            <w:pPr>
              <w:pStyle w:val="Tablbody"/>
              <w:rPr>
                <w:lang w:val="ru-RU"/>
              </w:rPr>
            </w:pPr>
            <w:r w:rsidRPr="005A39D4">
              <w:rPr>
                <w:lang w:val="ru-RU"/>
              </w:rPr>
              <w:t>ОАО "Дальневосточное морское пароходство" (</w:t>
            </w:r>
            <w:r w:rsidRPr="005A39D4">
              <w:t>FESCO</w:t>
            </w:r>
            <w:r w:rsidRPr="005A39D4">
              <w:rPr>
                <w:lang w:val="ru-RU"/>
              </w:rPr>
              <w:t>)</w:t>
            </w:r>
          </w:p>
        </w:tc>
        <w:tc>
          <w:tcPr>
            <w:tcW w:w="2693" w:type="dxa"/>
            <w:hideMark/>
          </w:tcPr>
          <w:p w14:paraId="41E59E58" w14:textId="77777777" w:rsidR="00DC1CD5" w:rsidRPr="005A39D4" w:rsidRDefault="00DC1CD5" w:rsidP="00AF3D81">
            <w:pPr>
              <w:pStyle w:val="Tablbody"/>
              <w:rPr>
                <w:lang w:val="ru-RU"/>
              </w:rPr>
            </w:pPr>
            <w:r w:rsidRPr="005A39D4">
              <w:rPr>
                <w:lang w:val="ru-RU"/>
              </w:rPr>
              <w:t>Член Совета директоров (независимый директор), Председатель комитета по аудиту.</w:t>
            </w:r>
          </w:p>
        </w:tc>
      </w:tr>
      <w:tr w:rsidR="00DC1CD5" w:rsidRPr="005A39D4" w14:paraId="281583DA" w14:textId="77777777" w:rsidTr="00AF3D81">
        <w:tc>
          <w:tcPr>
            <w:tcW w:w="2689" w:type="dxa"/>
            <w:hideMark/>
          </w:tcPr>
          <w:p w14:paraId="76143ECD" w14:textId="77777777" w:rsidR="00DC1CD5" w:rsidRPr="00657AB7" w:rsidRDefault="00DC1CD5" w:rsidP="00AF3D81">
            <w:pPr>
              <w:pStyle w:val="Tablbody"/>
              <w:rPr>
                <w:lang w:val="ru-RU"/>
              </w:rPr>
            </w:pPr>
            <w:r w:rsidRPr="005A39D4">
              <w:t>2020</w:t>
            </w:r>
            <w:r>
              <w:rPr>
                <w:lang w:val="ru-RU"/>
              </w:rPr>
              <w:t xml:space="preserve"> </w:t>
            </w:r>
            <w:r w:rsidRPr="005A39D4">
              <w:t xml:space="preserve">– </w:t>
            </w:r>
            <w:r w:rsidRPr="001E03E2">
              <w:rPr>
                <w:color w:val="000000"/>
                <w:lang w:val="ru-RU"/>
              </w:rPr>
              <w:t>н. в.</w:t>
            </w:r>
          </w:p>
        </w:tc>
        <w:tc>
          <w:tcPr>
            <w:tcW w:w="3969" w:type="dxa"/>
            <w:hideMark/>
          </w:tcPr>
          <w:p w14:paraId="01BA3FF4" w14:textId="77777777" w:rsidR="00DC1CD5" w:rsidRPr="005A39D4" w:rsidRDefault="00DC1CD5" w:rsidP="00AF3D81">
            <w:pPr>
              <w:pStyle w:val="Tablbody"/>
            </w:pPr>
            <w:r w:rsidRPr="005A39D4">
              <w:t>ПАО "ЯТЭК"</w:t>
            </w:r>
          </w:p>
        </w:tc>
        <w:tc>
          <w:tcPr>
            <w:tcW w:w="2693" w:type="dxa"/>
            <w:hideMark/>
          </w:tcPr>
          <w:p w14:paraId="61342252" w14:textId="77777777" w:rsidR="00DC1CD5" w:rsidRPr="005A39D4" w:rsidRDefault="00DC1CD5" w:rsidP="00AF3D81">
            <w:pPr>
              <w:pStyle w:val="Tablbody"/>
            </w:pPr>
            <w:r w:rsidRPr="005A39D4">
              <w:t>Член Совета директоров</w:t>
            </w:r>
          </w:p>
        </w:tc>
      </w:tr>
      <w:tr w:rsidR="00DC1CD5" w:rsidRPr="00DA2D6B" w14:paraId="71FB7692" w14:textId="77777777" w:rsidTr="00AF3D81">
        <w:tc>
          <w:tcPr>
            <w:tcW w:w="2689" w:type="dxa"/>
            <w:hideMark/>
          </w:tcPr>
          <w:p w14:paraId="5C70076D" w14:textId="77777777" w:rsidR="00DC1CD5" w:rsidRPr="005A39D4" w:rsidRDefault="00DC1CD5" w:rsidP="00AF3D81">
            <w:pPr>
              <w:pStyle w:val="Tablbody"/>
            </w:pPr>
            <w:r w:rsidRPr="005A39D4">
              <w:t xml:space="preserve">2021– </w:t>
            </w:r>
            <w:r w:rsidRPr="001E03E2">
              <w:rPr>
                <w:color w:val="000000"/>
                <w:lang w:val="ru-RU"/>
              </w:rPr>
              <w:t>н. в.</w:t>
            </w:r>
          </w:p>
        </w:tc>
        <w:tc>
          <w:tcPr>
            <w:tcW w:w="3969" w:type="dxa"/>
            <w:hideMark/>
          </w:tcPr>
          <w:p w14:paraId="50D9DA81" w14:textId="77777777" w:rsidR="00DC1CD5" w:rsidRPr="005A39D4" w:rsidRDefault="00DC1CD5" w:rsidP="00AF3D81">
            <w:pPr>
              <w:pStyle w:val="Tablbody"/>
            </w:pPr>
            <w:r w:rsidRPr="005A39D4">
              <w:t xml:space="preserve">АО «БСК» </w:t>
            </w:r>
          </w:p>
          <w:p w14:paraId="50A07502" w14:textId="77777777" w:rsidR="00DC1CD5" w:rsidRPr="005A39D4" w:rsidRDefault="00DC1CD5" w:rsidP="00AF3D81">
            <w:pPr>
              <w:pStyle w:val="Tablbody"/>
            </w:pPr>
            <w:r w:rsidRPr="005A39D4">
              <w:t> </w:t>
            </w:r>
          </w:p>
        </w:tc>
        <w:tc>
          <w:tcPr>
            <w:tcW w:w="2693" w:type="dxa"/>
            <w:hideMark/>
          </w:tcPr>
          <w:p w14:paraId="36B5A804" w14:textId="77777777" w:rsidR="00DC1CD5" w:rsidRPr="005A39D4" w:rsidRDefault="00DC1CD5" w:rsidP="00AF3D81">
            <w:pPr>
              <w:pStyle w:val="Tablbody"/>
              <w:rPr>
                <w:lang w:val="ru-RU"/>
              </w:rPr>
            </w:pPr>
            <w:r w:rsidRPr="005A39D4">
              <w:rPr>
                <w:lang w:val="ru-RU"/>
              </w:rPr>
              <w:t>Член совета директоров, Председатель комитета по аудиту</w:t>
            </w:r>
          </w:p>
        </w:tc>
      </w:tr>
    </w:tbl>
    <w:p w14:paraId="5700A610" w14:textId="77777777" w:rsidR="00DC1CD5" w:rsidRPr="00796045" w:rsidRDefault="00DC1CD5" w:rsidP="00DC1CD5">
      <w:pPr>
        <w:jc w:val="both"/>
        <w:rPr>
          <w:rFonts w:ascii="Times New Roman" w:hAnsi="Times New Roman" w:cs="Times New Roman"/>
          <w:b/>
          <w:bCs/>
          <w:sz w:val="24"/>
          <w:szCs w:val="24"/>
          <w:lang w:val="ru-RU"/>
        </w:rPr>
      </w:pPr>
      <w:r w:rsidRPr="00796045">
        <w:rPr>
          <w:rFonts w:ascii="Times New Roman" w:hAnsi="Times New Roman" w:cs="Times New Roman"/>
          <w:b/>
          <w:bCs/>
          <w:sz w:val="24"/>
          <w:szCs w:val="24"/>
          <w:lang w:val="ru-RU"/>
        </w:rPr>
        <w:t>Сокровищук Родион Владимирович</w:t>
      </w:r>
    </w:p>
    <w:p w14:paraId="4EEFAAB9" w14:textId="77777777" w:rsidR="00DC1CD5" w:rsidRDefault="00DC1CD5" w:rsidP="00DC1CD5">
      <w:pPr>
        <w:jc w:val="both"/>
        <w:rPr>
          <w:rFonts w:ascii="Times New Roman" w:hAnsi="Times New Roman" w:cs="Times New Roman"/>
          <w:sz w:val="24"/>
          <w:szCs w:val="24"/>
          <w:lang w:val="ru-RU"/>
        </w:rPr>
      </w:pPr>
      <w:r w:rsidRPr="00796045">
        <w:rPr>
          <w:rFonts w:ascii="Times New Roman" w:hAnsi="Times New Roman" w:cs="Times New Roman"/>
          <w:sz w:val="24"/>
          <w:szCs w:val="24"/>
          <w:lang w:val="ru-RU"/>
        </w:rPr>
        <w:t>Год рождения: 1977</w:t>
      </w:r>
    </w:p>
    <w:p w14:paraId="5B755F29" w14:textId="77777777" w:rsidR="00DC1CD5" w:rsidRPr="00796045" w:rsidRDefault="00DC1CD5" w:rsidP="00DC1CD5">
      <w:pPr>
        <w:jc w:val="both"/>
        <w:rPr>
          <w:rFonts w:ascii="Times New Roman" w:hAnsi="Times New Roman" w:cs="Times New Roman"/>
          <w:sz w:val="24"/>
          <w:szCs w:val="24"/>
          <w:lang w:val="ru-RU"/>
        </w:rPr>
      </w:pPr>
      <w:r w:rsidRPr="00796045">
        <w:rPr>
          <w:rFonts w:ascii="Times New Roman" w:hAnsi="Times New Roman" w:cs="Times New Roman"/>
          <w:sz w:val="24"/>
          <w:szCs w:val="24"/>
          <w:lang w:val="ru-RU"/>
        </w:rPr>
        <w:t>Гражданство: РФ</w:t>
      </w:r>
    </w:p>
    <w:p w14:paraId="40D08D93" w14:textId="77777777" w:rsidR="00DC1CD5"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Образование</w:t>
      </w:r>
      <w:r>
        <w:rPr>
          <w:rFonts w:ascii="Times New Roman" w:hAnsi="Times New Roman" w:cs="Times New Roman"/>
          <w:sz w:val="24"/>
          <w:szCs w:val="24"/>
          <w:lang w:val="ru-RU"/>
        </w:rPr>
        <w:t>:</w:t>
      </w:r>
    </w:p>
    <w:p w14:paraId="1BD4068A" w14:textId="77777777" w:rsidR="00DC1CD5" w:rsidRPr="005A39D4" w:rsidRDefault="00DC1CD5" w:rsidP="00DC1CD5">
      <w:pPr>
        <w:jc w:val="both"/>
        <w:rPr>
          <w:rFonts w:ascii="Times New Roman" w:hAnsi="Times New Roman" w:cs="Times New Roman"/>
          <w:sz w:val="24"/>
          <w:szCs w:val="24"/>
          <w:lang w:val="ru-RU"/>
        </w:rPr>
      </w:pPr>
      <w:r w:rsidRPr="005A39D4">
        <w:rPr>
          <w:rFonts w:ascii="Times New Roman" w:hAnsi="Times New Roman" w:cs="Times New Roman"/>
          <w:sz w:val="24"/>
          <w:szCs w:val="24"/>
          <w:lang w:val="ru-RU"/>
        </w:rPr>
        <w:t xml:space="preserve">Казанский государственный университет (Казанский федеральный университет), 2009 г., </w:t>
      </w:r>
      <w:r>
        <w:rPr>
          <w:rFonts w:ascii="Times New Roman" w:hAnsi="Times New Roman" w:cs="Times New Roman"/>
          <w:sz w:val="24"/>
          <w:szCs w:val="24"/>
          <w:lang w:val="ru-RU"/>
        </w:rPr>
        <w:t>Ю</w:t>
      </w:r>
      <w:r w:rsidRPr="005A39D4">
        <w:rPr>
          <w:rFonts w:ascii="Times New Roman" w:hAnsi="Times New Roman" w:cs="Times New Roman"/>
          <w:sz w:val="24"/>
          <w:szCs w:val="24"/>
          <w:lang w:val="ru-RU"/>
        </w:rPr>
        <w:t>риспруденция.</w:t>
      </w:r>
    </w:p>
    <w:p w14:paraId="300B9036" w14:textId="77777777" w:rsidR="00DC1CD5" w:rsidRPr="00316EDF" w:rsidRDefault="00DC1CD5" w:rsidP="00DC1CD5">
      <w:pPr>
        <w:pStyle w:val="Bodytext"/>
      </w:pPr>
      <w:r w:rsidRPr="00316EDF">
        <w:t>Все должности, занимаемые данным лицом за последние 5 лет:</w:t>
      </w:r>
    </w:p>
    <w:tbl>
      <w:tblPr>
        <w:tblStyle w:val="12"/>
        <w:tblW w:w="0" w:type="auto"/>
        <w:tblLook w:val="04A0" w:firstRow="1" w:lastRow="0" w:firstColumn="1" w:lastColumn="0" w:noHBand="0" w:noVBand="1"/>
      </w:tblPr>
      <w:tblGrid>
        <w:gridCol w:w="1555"/>
        <w:gridCol w:w="4675"/>
        <w:gridCol w:w="3115"/>
      </w:tblGrid>
      <w:tr w:rsidR="00DC1CD5" w:rsidRPr="005A39D4" w14:paraId="17130C03" w14:textId="77777777" w:rsidTr="00AF3D81">
        <w:tc>
          <w:tcPr>
            <w:tcW w:w="1555" w:type="dxa"/>
            <w:shd w:val="clear" w:color="auto" w:fill="auto"/>
          </w:tcPr>
          <w:p w14:paraId="46A8244F" w14:textId="77777777" w:rsidR="00DC1CD5" w:rsidRPr="005A39D4" w:rsidRDefault="00DC1CD5" w:rsidP="00AF3D81">
            <w:pPr>
              <w:pStyle w:val="Tablhead"/>
              <w:rPr>
                <w:lang w:val="ru-RU"/>
              </w:rPr>
            </w:pPr>
            <w:r w:rsidRPr="005A39D4">
              <w:rPr>
                <w:lang w:val="ru-RU"/>
              </w:rPr>
              <w:t>Период</w:t>
            </w:r>
          </w:p>
        </w:tc>
        <w:tc>
          <w:tcPr>
            <w:tcW w:w="4675" w:type="dxa"/>
            <w:shd w:val="clear" w:color="auto" w:fill="auto"/>
          </w:tcPr>
          <w:p w14:paraId="3B85C97C" w14:textId="77777777" w:rsidR="00DC1CD5" w:rsidRPr="005A39D4" w:rsidRDefault="00DC1CD5" w:rsidP="00AF3D81">
            <w:pPr>
              <w:pStyle w:val="Tablhead"/>
              <w:rPr>
                <w:lang w:val="ru-RU"/>
              </w:rPr>
            </w:pPr>
            <w:r w:rsidRPr="005A39D4">
              <w:rPr>
                <w:lang w:val="ru-RU"/>
              </w:rPr>
              <w:t>Наименование организации</w:t>
            </w:r>
          </w:p>
        </w:tc>
        <w:tc>
          <w:tcPr>
            <w:tcW w:w="3115" w:type="dxa"/>
            <w:shd w:val="clear" w:color="auto" w:fill="auto"/>
          </w:tcPr>
          <w:p w14:paraId="168F6B46" w14:textId="77777777" w:rsidR="00DC1CD5" w:rsidRPr="005A39D4" w:rsidRDefault="00DC1CD5" w:rsidP="00AF3D81">
            <w:pPr>
              <w:pStyle w:val="Tablhead"/>
              <w:rPr>
                <w:lang w:val="ru-RU"/>
              </w:rPr>
            </w:pPr>
            <w:r w:rsidRPr="005A39D4">
              <w:rPr>
                <w:lang w:val="ru-RU"/>
              </w:rPr>
              <w:t>Должность</w:t>
            </w:r>
          </w:p>
        </w:tc>
      </w:tr>
      <w:tr w:rsidR="00DC1CD5" w:rsidRPr="005A39D4" w14:paraId="7A9EE3EA" w14:textId="77777777" w:rsidTr="00AF3D81">
        <w:tc>
          <w:tcPr>
            <w:tcW w:w="1555" w:type="dxa"/>
          </w:tcPr>
          <w:p w14:paraId="50C08FAD" w14:textId="77777777" w:rsidR="00DC1CD5" w:rsidRPr="005A39D4" w:rsidRDefault="00DC1CD5" w:rsidP="00AF3D81">
            <w:pPr>
              <w:pStyle w:val="Tablbody"/>
              <w:rPr>
                <w:lang w:val="ru-RU"/>
              </w:rPr>
            </w:pPr>
            <w:r w:rsidRPr="008D34E4">
              <w:rPr>
                <w:lang w:val="ru-RU"/>
              </w:rPr>
              <w:t>2015</w:t>
            </w:r>
            <w:r>
              <w:rPr>
                <w:lang w:val="ru-RU"/>
              </w:rPr>
              <w:t>–</w:t>
            </w:r>
            <w:r w:rsidRPr="008D34E4">
              <w:rPr>
                <w:lang w:val="ru-RU"/>
              </w:rPr>
              <w:t>2018</w:t>
            </w:r>
          </w:p>
        </w:tc>
        <w:tc>
          <w:tcPr>
            <w:tcW w:w="4675" w:type="dxa"/>
          </w:tcPr>
          <w:p w14:paraId="0654CFB8" w14:textId="77777777" w:rsidR="00DC1CD5" w:rsidRPr="005A39D4" w:rsidRDefault="00DC1CD5" w:rsidP="00AF3D81">
            <w:pPr>
              <w:pStyle w:val="Tablbody"/>
              <w:rPr>
                <w:lang w:val="ru-RU"/>
              </w:rPr>
            </w:pPr>
            <w:r w:rsidRPr="0027487C">
              <w:rPr>
                <w:lang w:val="ru-RU"/>
              </w:rPr>
              <w:t>ООО «РТ-Глобальные ресурсы»</w:t>
            </w:r>
          </w:p>
        </w:tc>
        <w:tc>
          <w:tcPr>
            <w:tcW w:w="3115" w:type="dxa"/>
          </w:tcPr>
          <w:p w14:paraId="7EB18096" w14:textId="77777777" w:rsidR="00DC1CD5" w:rsidRPr="005A39D4" w:rsidRDefault="00DC1CD5" w:rsidP="00AF3D81">
            <w:pPr>
              <w:pStyle w:val="Tablbody"/>
              <w:rPr>
                <w:lang w:val="ru-RU"/>
              </w:rPr>
            </w:pPr>
            <w:r w:rsidRPr="0027487C">
              <w:rPr>
                <w:lang w:val="ru-RU"/>
              </w:rPr>
              <w:t>Заместитель Генерального директор</w:t>
            </w:r>
            <w:r>
              <w:rPr>
                <w:lang w:val="ru-RU"/>
              </w:rPr>
              <w:t>а</w:t>
            </w:r>
          </w:p>
        </w:tc>
      </w:tr>
      <w:tr w:rsidR="00DC1CD5" w:rsidRPr="005A39D4" w14:paraId="24CF91F0" w14:textId="77777777" w:rsidTr="00AF3D81">
        <w:tc>
          <w:tcPr>
            <w:tcW w:w="1555" w:type="dxa"/>
          </w:tcPr>
          <w:p w14:paraId="3C9A77BA" w14:textId="77777777" w:rsidR="00DC1CD5" w:rsidRPr="008D34E4" w:rsidRDefault="00DC1CD5" w:rsidP="00AF3D81">
            <w:pPr>
              <w:pStyle w:val="Tablbody"/>
              <w:rPr>
                <w:lang w:val="ru-RU"/>
              </w:rPr>
            </w:pPr>
            <w:r>
              <w:rPr>
                <w:lang w:val="ru-RU"/>
              </w:rPr>
              <w:t>2017–2018</w:t>
            </w:r>
          </w:p>
        </w:tc>
        <w:tc>
          <w:tcPr>
            <w:tcW w:w="4675" w:type="dxa"/>
          </w:tcPr>
          <w:p w14:paraId="0CEFEDD2" w14:textId="77777777" w:rsidR="00DC1CD5" w:rsidRPr="0027487C" w:rsidRDefault="00DC1CD5" w:rsidP="00AF3D81">
            <w:pPr>
              <w:pStyle w:val="Tablbody"/>
              <w:rPr>
                <w:lang w:val="ru-RU"/>
              </w:rPr>
            </w:pPr>
            <w:r w:rsidRPr="0027487C">
              <w:rPr>
                <w:lang w:val="ru-RU"/>
              </w:rPr>
              <w:t>ООО «Нефть Прончищева» (по совместительству)</w:t>
            </w:r>
          </w:p>
        </w:tc>
        <w:tc>
          <w:tcPr>
            <w:tcW w:w="3115" w:type="dxa"/>
          </w:tcPr>
          <w:p w14:paraId="6B833D32" w14:textId="77777777" w:rsidR="00DC1CD5" w:rsidRPr="0027487C" w:rsidRDefault="00DC1CD5" w:rsidP="00AF3D81">
            <w:pPr>
              <w:pStyle w:val="Tablbody"/>
              <w:rPr>
                <w:lang w:val="ru-RU"/>
              </w:rPr>
            </w:pPr>
            <w:r w:rsidRPr="0027487C">
              <w:rPr>
                <w:lang w:val="ru-RU"/>
              </w:rPr>
              <w:t>Генеральный директор</w:t>
            </w:r>
          </w:p>
        </w:tc>
      </w:tr>
      <w:tr w:rsidR="00DC1CD5" w:rsidRPr="00322CF3" w14:paraId="408E791C" w14:textId="77777777" w:rsidTr="00AF3D81">
        <w:tc>
          <w:tcPr>
            <w:tcW w:w="1555" w:type="dxa"/>
          </w:tcPr>
          <w:p w14:paraId="4A1E77E2" w14:textId="77777777" w:rsidR="00DC1CD5" w:rsidRPr="005A39D4" w:rsidRDefault="00DC1CD5" w:rsidP="00AF3D81">
            <w:pPr>
              <w:pStyle w:val="Tablbody"/>
              <w:rPr>
                <w:lang w:val="ru-RU"/>
              </w:rPr>
            </w:pPr>
            <w:r w:rsidRPr="008D34E4">
              <w:rPr>
                <w:lang w:val="ru-RU"/>
              </w:rPr>
              <w:t>2018</w:t>
            </w:r>
            <w:r>
              <w:rPr>
                <w:lang w:val="ru-RU"/>
              </w:rPr>
              <w:t>–</w:t>
            </w:r>
            <w:r w:rsidRPr="008D34E4">
              <w:rPr>
                <w:lang w:val="ru-RU"/>
              </w:rPr>
              <w:t>2018</w:t>
            </w:r>
          </w:p>
        </w:tc>
        <w:tc>
          <w:tcPr>
            <w:tcW w:w="4675" w:type="dxa"/>
          </w:tcPr>
          <w:p w14:paraId="0DE9EED3" w14:textId="77777777" w:rsidR="00DC1CD5" w:rsidRPr="005A39D4" w:rsidRDefault="00DC1CD5" w:rsidP="00AF3D81">
            <w:pPr>
              <w:pStyle w:val="Tablbody"/>
              <w:rPr>
                <w:lang w:val="ru-RU"/>
              </w:rPr>
            </w:pPr>
            <w:r w:rsidRPr="0027487C">
              <w:rPr>
                <w:lang w:val="ru-RU"/>
              </w:rPr>
              <w:t>ООО «РТ-Развитие бизнеса» (по совместительству)</w:t>
            </w:r>
          </w:p>
        </w:tc>
        <w:tc>
          <w:tcPr>
            <w:tcW w:w="3115" w:type="dxa"/>
          </w:tcPr>
          <w:p w14:paraId="627BC055" w14:textId="77777777" w:rsidR="00DC1CD5" w:rsidRPr="005A39D4" w:rsidRDefault="00DC1CD5" w:rsidP="00AF3D81">
            <w:pPr>
              <w:pStyle w:val="Tablbody"/>
              <w:rPr>
                <w:lang w:val="ru-RU"/>
              </w:rPr>
            </w:pPr>
            <w:r w:rsidRPr="0027487C">
              <w:rPr>
                <w:lang w:val="ru-RU"/>
              </w:rPr>
              <w:t>Первый заместитель генерального директора</w:t>
            </w:r>
          </w:p>
        </w:tc>
      </w:tr>
      <w:tr w:rsidR="00DC1CD5" w:rsidRPr="00C00AA3" w14:paraId="6ECF4948" w14:textId="77777777" w:rsidTr="00AF3D81">
        <w:tc>
          <w:tcPr>
            <w:tcW w:w="1555" w:type="dxa"/>
          </w:tcPr>
          <w:p w14:paraId="34C90728" w14:textId="77777777" w:rsidR="00DC1CD5" w:rsidRPr="005A39D4" w:rsidRDefault="00DC1CD5" w:rsidP="00AF3D81">
            <w:pPr>
              <w:pStyle w:val="Tablbody"/>
              <w:rPr>
                <w:lang w:val="ru-RU"/>
              </w:rPr>
            </w:pPr>
            <w:r w:rsidRPr="005A39D4">
              <w:rPr>
                <w:lang w:val="ru-RU"/>
              </w:rPr>
              <w:t xml:space="preserve">2019 </w:t>
            </w:r>
            <w:r w:rsidRPr="005A39D4">
              <w:t xml:space="preserve">– </w:t>
            </w:r>
            <w:r w:rsidRPr="001E03E2">
              <w:rPr>
                <w:color w:val="000000"/>
                <w:lang w:val="ru-RU"/>
              </w:rPr>
              <w:t>н. в.</w:t>
            </w:r>
          </w:p>
        </w:tc>
        <w:tc>
          <w:tcPr>
            <w:tcW w:w="4675" w:type="dxa"/>
          </w:tcPr>
          <w:p w14:paraId="1F245729" w14:textId="77777777" w:rsidR="00DC1CD5" w:rsidRPr="005A39D4" w:rsidRDefault="00DC1CD5" w:rsidP="00AF3D81">
            <w:pPr>
              <w:pStyle w:val="Tablbody"/>
              <w:rPr>
                <w:lang w:val="ru-RU"/>
              </w:rPr>
            </w:pPr>
            <w:r w:rsidRPr="0027487C">
              <w:rPr>
                <w:lang w:val="ru-RU"/>
              </w:rPr>
              <w:t>ООО «Саммит Капитал» (по совместительству)</w:t>
            </w:r>
          </w:p>
        </w:tc>
        <w:tc>
          <w:tcPr>
            <w:tcW w:w="3115" w:type="dxa"/>
          </w:tcPr>
          <w:p w14:paraId="50307A43" w14:textId="77777777" w:rsidR="00DC1CD5" w:rsidRPr="005A39D4" w:rsidRDefault="00DC1CD5" w:rsidP="00AF3D81">
            <w:pPr>
              <w:pStyle w:val="Tablbody"/>
              <w:rPr>
                <w:lang w:val="ru-RU"/>
              </w:rPr>
            </w:pPr>
            <w:r w:rsidRPr="0027487C">
              <w:rPr>
                <w:lang w:val="ru-RU"/>
              </w:rPr>
              <w:t>Генеральный директор</w:t>
            </w:r>
          </w:p>
        </w:tc>
      </w:tr>
      <w:tr w:rsidR="00DC1CD5" w:rsidRPr="00C00AA3" w14:paraId="2B88FD3D" w14:textId="77777777" w:rsidTr="00AF3D81">
        <w:tc>
          <w:tcPr>
            <w:tcW w:w="1555" w:type="dxa"/>
          </w:tcPr>
          <w:p w14:paraId="213B5368" w14:textId="77777777" w:rsidR="00DC1CD5" w:rsidRPr="005A39D4" w:rsidRDefault="00DC1CD5" w:rsidP="00AF3D81">
            <w:pPr>
              <w:pStyle w:val="Tablbody"/>
              <w:rPr>
                <w:lang w:val="ru-RU"/>
              </w:rPr>
            </w:pPr>
            <w:r w:rsidRPr="005A39D4">
              <w:t xml:space="preserve">2019 – </w:t>
            </w:r>
            <w:r w:rsidRPr="001E03E2">
              <w:rPr>
                <w:color w:val="000000"/>
                <w:lang w:val="ru-RU"/>
              </w:rPr>
              <w:t>н. в.</w:t>
            </w:r>
          </w:p>
        </w:tc>
        <w:tc>
          <w:tcPr>
            <w:tcW w:w="4675" w:type="dxa"/>
          </w:tcPr>
          <w:p w14:paraId="7BFB872F" w14:textId="77777777" w:rsidR="00DC1CD5" w:rsidRPr="005A39D4" w:rsidRDefault="00DC1CD5" w:rsidP="00AF3D81">
            <w:pPr>
              <w:pStyle w:val="Tablbody"/>
              <w:rPr>
                <w:lang w:val="ru-RU"/>
              </w:rPr>
            </w:pPr>
            <w:r w:rsidRPr="0027487C">
              <w:rPr>
                <w:lang w:val="ru-RU"/>
              </w:rPr>
              <w:t>ООО «ПВ-Развитие» (по совместительству)</w:t>
            </w:r>
          </w:p>
        </w:tc>
        <w:tc>
          <w:tcPr>
            <w:tcW w:w="3115" w:type="dxa"/>
          </w:tcPr>
          <w:p w14:paraId="7B7DFE12" w14:textId="77777777" w:rsidR="00DC1CD5" w:rsidRPr="005A39D4" w:rsidRDefault="00DC1CD5" w:rsidP="00AF3D81">
            <w:pPr>
              <w:pStyle w:val="Tablbody"/>
              <w:rPr>
                <w:lang w:val="ru-RU"/>
              </w:rPr>
            </w:pPr>
            <w:r w:rsidRPr="0027487C">
              <w:rPr>
                <w:lang w:val="ru-RU"/>
              </w:rPr>
              <w:t>Генеральный директор</w:t>
            </w:r>
          </w:p>
        </w:tc>
      </w:tr>
      <w:tr w:rsidR="00DC1CD5" w:rsidRPr="00C00AA3" w14:paraId="1EFA9E29" w14:textId="77777777" w:rsidTr="00AF3D81">
        <w:tc>
          <w:tcPr>
            <w:tcW w:w="1555" w:type="dxa"/>
          </w:tcPr>
          <w:p w14:paraId="4167DB03" w14:textId="77777777" w:rsidR="00DC1CD5" w:rsidRPr="005A39D4" w:rsidRDefault="00DC1CD5" w:rsidP="00AF3D81">
            <w:pPr>
              <w:pStyle w:val="Tablbody"/>
            </w:pPr>
            <w:r w:rsidRPr="005A39D4">
              <w:t xml:space="preserve">2019 – </w:t>
            </w:r>
            <w:r w:rsidRPr="001E03E2">
              <w:rPr>
                <w:color w:val="000000"/>
                <w:lang w:val="ru-RU"/>
              </w:rPr>
              <w:t>н. в.</w:t>
            </w:r>
          </w:p>
        </w:tc>
        <w:tc>
          <w:tcPr>
            <w:tcW w:w="4675" w:type="dxa"/>
          </w:tcPr>
          <w:p w14:paraId="4849D15D" w14:textId="77777777" w:rsidR="00DC1CD5" w:rsidRPr="005A39D4" w:rsidRDefault="00DC1CD5" w:rsidP="00AF3D81">
            <w:pPr>
              <w:pStyle w:val="Tablbody"/>
              <w:rPr>
                <w:lang w:val="ru-RU"/>
              </w:rPr>
            </w:pPr>
            <w:r w:rsidRPr="0027487C">
              <w:rPr>
                <w:lang w:val="ru-RU"/>
              </w:rPr>
              <w:t>ООО «Порт «Вера» Холдинг» (по совместительству)</w:t>
            </w:r>
          </w:p>
        </w:tc>
        <w:tc>
          <w:tcPr>
            <w:tcW w:w="3115" w:type="dxa"/>
          </w:tcPr>
          <w:p w14:paraId="52F1BD5E" w14:textId="77777777" w:rsidR="00DC1CD5" w:rsidRPr="005A39D4" w:rsidRDefault="00DC1CD5" w:rsidP="00AF3D81">
            <w:pPr>
              <w:pStyle w:val="Tablbody"/>
              <w:rPr>
                <w:lang w:val="ru-RU"/>
              </w:rPr>
            </w:pPr>
            <w:r w:rsidRPr="0027487C">
              <w:rPr>
                <w:lang w:val="ru-RU"/>
              </w:rPr>
              <w:t>Генеральный директор</w:t>
            </w:r>
          </w:p>
        </w:tc>
      </w:tr>
      <w:tr w:rsidR="00DC1CD5" w:rsidRPr="005A39D4" w14:paraId="5DF30CC8" w14:textId="77777777" w:rsidTr="00AF3D81">
        <w:tc>
          <w:tcPr>
            <w:tcW w:w="1555" w:type="dxa"/>
          </w:tcPr>
          <w:p w14:paraId="0F924AA9" w14:textId="77777777" w:rsidR="00DC1CD5" w:rsidRPr="00322CF3" w:rsidRDefault="00DC1CD5" w:rsidP="00AF3D81">
            <w:pPr>
              <w:pStyle w:val="Tablbody"/>
              <w:rPr>
                <w:lang w:val="ru-RU"/>
              </w:rPr>
            </w:pPr>
            <w:r>
              <w:rPr>
                <w:lang w:val="ru-RU"/>
              </w:rPr>
              <w:t>2019–2020</w:t>
            </w:r>
          </w:p>
        </w:tc>
        <w:tc>
          <w:tcPr>
            <w:tcW w:w="4675" w:type="dxa"/>
          </w:tcPr>
          <w:p w14:paraId="7A46FEF9" w14:textId="77777777" w:rsidR="00DC1CD5" w:rsidRPr="005A39D4" w:rsidRDefault="00DC1CD5" w:rsidP="00AF3D81">
            <w:pPr>
              <w:pStyle w:val="Tablbody"/>
              <w:rPr>
                <w:lang w:val="ru-RU"/>
              </w:rPr>
            </w:pPr>
            <w:r w:rsidRPr="0027487C">
              <w:rPr>
                <w:lang w:val="ru-RU"/>
              </w:rPr>
              <w:t>ООО «Калейдоскоп» (по совместительству)</w:t>
            </w:r>
          </w:p>
        </w:tc>
        <w:tc>
          <w:tcPr>
            <w:tcW w:w="3115" w:type="dxa"/>
          </w:tcPr>
          <w:p w14:paraId="10B07E89" w14:textId="77777777" w:rsidR="00DC1CD5" w:rsidRPr="005A39D4" w:rsidRDefault="00DC1CD5" w:rsidP="00AF3D81">
            <w:pPr>
              <w:pStyle w:val="Tablbody"/>
              <w:rPr>
                <w:lang w:val="ru-RU"/>
              </w:rPr>
            </w:pPr>
            <w:r w:rsidRPr="0027487C">
              <w:rPr>
                <w:lang w:val="ru-RU"/>
              </w:rPr>
              <w:t>Генеральный директор</w:t>
            </w:r>
          </w:p>
        </w:tc>
      </w:tr>
      <w:tr w:rsidR="00DC1CD5" w:rsidRPr="005A39D4" w14:paraId="455A3AF5" w14:textId="77777777" w:rsidTr="00AF3D81">
        <w:tc>
          <w:tcPr>
            <w:tcW w:w="1555" w:type="dxa"/>
          </w:tcPr>
          <w:p w14:paraId="503E4BA4" w14:textId="77777777" w:rsidR="00DC1CD5" w:rsidRPr="005A39D4" w:rsidRDefault="00DC1CD5" w:rsidP="00AF3D81">
            <w:pPr>
              <w:pStyle w:val="Tablbody"/>
            </w:pPr>
            <w:r w:rsidRPr="005A39D4">
              <w:t xml:space="preserve">2019 – </w:t>
            </w:r>
            <w:r w:rsidRPr="001E03E2">
              <w:rPr>
                <w:color w:val="000000"/>
                <w:lang w:val="ru-RU"/>
              </w:rPr>
              <w:t>н. в.</w:t>
            </w:r>
          </w:p>
        </w:tc>
        <w:tc>
          <w:tcPr>
            <w:tcW w:w="4675" w:type="dxa"/>
          </w:tcPr>
          <w:p w14:paraId="00E8BD81" w14:textId="77777777" w:rsidR="00DC1CD5" w:rsidRPr="005A39D4" w:rsidRDefault="00DC1CD5" w:rsidP="00AF3D81">
            <w:pPr>
              <w:pStyle w:val="Tablbody"/>
              <w:rPr>
                <w:lang w:val="ru-RU"/>
              </w:rPr>
            </w:pPr>
            <w:r w:rsidRPr="0027487C">
              <w:rPr>
                <w:lang w:val="ru-RU"/>
              </w:rPr>
              <w:t>ООО «Глобалтэк»</w:t>
            </w:r>
          </w:p>
        </w:tc>
        <w:tc>
          <w:tcPr>
            <w:tcW w:w="3115" w:type="dxa"/>
          </w:tcPr>
          <w:p w14:paraId="7BBAB90E" w14:textId="77777777" w:rsidR="00DC1CD5" w:rsidRPr="005A39D4" w:rsidRDefault="00DC1CD5" w:rsidP="00AF3D81">
            <w:pPr>
              <w:pStyle w:val="Tablbody"/>
              <w:rPr>
                <w:lang w:val="ru-RU"/>
              </w:rPr>
            </w:pPr>
            <w:r w:rsidRPr="0027487C">
              <w:rPr>
                <w:lang w:val="ru-RU"/>
              </w:rPr>
              <w:t>Генеральный директор</w:t>
            </w:r>
          </w:p>
        </w:tc>
      </w:tr>
      <w:tr w:rsidR="00DC1CD5" w:rsidRPr="005A39D4" w14:paraId="43E98157" w14:textId="77777777" w:rsidTr="00AF3D81">
        <w:tc>
          <w:tcPr>
            <w:tcW w:w="1555" w:type="dxa"/>
          </w:tcPr>
          <w:p w14:paraId="3194AB89" w14:textId="77777777" w:rsidR="00DC1CD5" w:rsidRPr="005A39D4" w:rsidRDefault="00DC1CD5" w:rsidP="00AF3D81">
            <w:pPr>
              <w:pStyle w:val="Tablbody"/>
            </w:pPr>
            <w:r w:rsidRPr="005A39D4">
              <w:lastRenderedPageBreak/>
              <w:t xml:space="preserve">2019 – </w:t>
            </w:r>
            <w:r w:rsidRPr="001E03E2">
              <w:rPr>
                <w:color w:val="000000"/>
                <w:lang w:val="ru-RU"/>
              </w:rPr>
              <w:t>н. в.</w:t>
            </w:r>
          </w:p>
        </w:tc>
        <w:tc>
          <w:tcPr>
            <w:tcW w:w="4675" w:type="dxa"/>
          </w:tcPr>
          <w:p w14:paraId="2F857B24" w14:textId="77777777" w:rsidR="00DC1CD5" w:rsidRPr="005A39D4" w:rsidRDefault="00DC1CD5" w:rsidP="00AF3D81">
            <w:pPr>
              <w:pStyle w:val="Tablbody"/>
              <w:rPr>
                <w:lang w:val="ru-RU"/>
              </w:rPr>
            </w:pPr>
            <w:r w:rsidRPr="0027487C">
              <w:rPr>
                <w:lang w:val="ru-RU"/>
              </w:rPr>
              <w:t>ПАО «ЯТЭК»</w:t>
            </w:r>
          </w:p>
        </w:tc>
        <w:tc>
          <w:tcPr>
            <w:tcW w:w="3115" w:type="dxa"/>
          </w:tcPr>
          <w:p w14:paraId="2ED1DBC9" w14:textId="77777777" w:rsidR="00DC1CD5" w:rsidRPr="005A39D4" w:rsidRDefault="00DC1CD5" w:rsidP="00AF3D81">
            <w:pPr>
              <w:pStyle w:val="Tablbody"/>
              <w:rPr>
                <w:lang w:val="ru-RU"/>
              </w:rPr>
            </w:pPr>
            <w:r w:rsidRPr="0027487C">
              <w:rPr>
                <w:lang w:val="ru-RU"/>
              </w:rPr>
              <w:t>Член Совета директоров</w:t>
            </w:r>
          </w:p>
        </w:tc>
      </w:tr>
      <w:tr w:rsidR="00DC1CD5" w:rsidRPr="005A39D4" w14:paraId="50824BF2" w14:textId="77777777" w:rsidTr="00AF3D81">
        <w:tc>
          <w:tcPr>
            <w:tcW w:w="1555" w:type="dxa"/>
          </w:tcPr>
          <w:p w14:paraId="7013BFD8" w14:textId="77777777" w:rsidR="00DC1CD5" w:rsidRPr="005A39D4" w:rsidRDefault="00DC1CD5" w:rsidP="00AF3D81">
            <w:pPr>
              <w:pStyle w:val="Tablbody"/>
            </w:pPr>
            <w:r>
              <w:rPr>
                <w:lang w:val="ru-RU"/>
              </w:rPr>
              <w:t xml:space="preserve">2020 </w:t>
            </w:r>
            <w:r w:rsidRPr="005A39D4">
              <w:t xml:space="preserve">– </w:t>
            </w:r>
            <w:r w:rsidRPr="001E03E2">
              <w:rPr>
                <w:color w:val="000000"/>
                <w:lang w:val="ru-RU"/>
              </w:rPr>
              <w:t>н. в.</w:t>
            </w:r>
          </w:p>
        </w:tc>
        <w:tc>
          <w:tcPr>
            <w:tcW w:w="4675" w:type="dxa"/>
          </w:tcPr>
          <w:p w14:paraId="40B3A81F" w14:textId="77777777" w:rsidR="00DC1CD5" w:rsidRPr="005A39D4" w:rsidRDefault="00DC1CD5" w:rsidP="00AF3D81">
            <w:pPr>
              <w:pStyle w:val="Tablbody"/>
              <w:rPr>
                <w:lang w:val="ru-RU"/>
              </w:rPr>
            </w:pPr>
            <w:r w:rsidRPr="0027487C">
              <w:rPr>
                <w:lang w:val="ru-RU"/>
              </w:rPr>
              <w:t xml:space="preserve">ООО «Эльгауголь» </w:t>
            </w:r>
          </w:p>
        </w:tc>
        <w:tc>
          <w:tcPr>
            <w:tcW w:w="3115" w:type="dxa"/>
          </w:tcPr>
          <w:p w14:paraId="47458168" w14:textId="77777777" w:rsidR="00DC1CD5" w:rsidRPr="005A39D4" w:rsidRDefault="00DC1CD5" w:rsidP="00AF3D81">
            <w:pPr>
              <w:pStyle w:val="Tablbody"/>
              <w:rPr>
                <w:lang w:val="ru-RU"/>
              </w:rPr>
            </w:pPr>
            <w:r w:rsidRPr="0027487C">
              <w:rPr>
                <w:lang w:val="ru-RU"/>
              </w:rPr>
              <w:t>Член Совета директоров</w:t>
            </w:r>
          </w:p>
        </w:tc>
      </w:tr>
      <w:tr w:rsidR="00DC1CD5" w:rsidRPr="005A39D4" w14:paraId="5741432F" w14:textId="77777777" w:rsidTr="00AF3D81">
        <w:tc>
          <w:tcPr>
            <w:tcW w:w="1555" w:type="dxa"/>
          </w:tcPr>
          <w:p w14:paraId="31A86299" w14:textId="77777777" w:rsidR="00DC1CD5" w:rsidRPr="005A39D4" w:rsidRDefault="00DC1CD5" w:rsidP="00AF3D81">
            <w:pPr>
              <w:pStyle w:val="Tablbody"/>
            </w:pPr>
            <w:r>
              <w:rPr>
                <w:lang w:val="ru-RU"/>
              </w:rPr>
              <w:t xml:space="preserve">2020 </w:t>
            </w:r>
            <w:r w:rsidRPr="005A39D4">
              <w:t xml:space="preserve">– </w:t>
            </w:r>
            <w:r w:rsidRPr="001E03E2">
              <w:rPr>
                <w:color w:val="000000"/>
                <w:lang w:val="ru-RU"/>
              </w:rPr>
              <w:t>н. в.</w:t>
            </w:r>
          </w:p>
        </w:tc>
        <w:tc>
          <w:tcPr>
            <w:tcW w:w="4675" w:type="dxa"/>
          </w:tcPr>
          <w:p w14:paraId="23DB5FB3" w14:textId="77777777" w:rsidR="00DC1CD5" w:rsidRPr="005A39D4" w:rsidRDefault="00DC1CD5" w:rsidP="00AF3D81">
            <w:pPr>
              <w:pStyle w:val="Tablbody"/>
              <w:rPr>
                <w:lang w:val="ru-RU"/>
              </w:rPr>
            </w:pPr>
            <w:r w:rsidRPr="0027487C">
              <w:rPr>
                <w:lang w:val="ru-RU"/>
              </w:rPr>
              <w:t>ООО «Эльга Дорога»</w:t>
            </w:r>
          </w:p>
        </w:tc>
        <w:tc>
          <w:tcPr>
            <w:tcW w:w="3115" w:type="dxa"/>
          </w:tcPr>
          <w:p w14:paraId="31F320E2" w14:textId="77777777" w:rsidR="00DC1CD5" w:rsidRPr="005A39D4" w:rsidRDefault="00DC1CD5" w:rsidP="00AF3D81">
            <w:pPr>
              <w:pStyle w:val="Tablbody"/>
              <w:rPr>
                <w:lang w:val="ru-RU"/>
              </w:rPr>
            </w:pPr>
            <w:r w:rsidRPr="0027487C">
              <w:rPr>
                <w:lang w:val="ru-RU"/>
              </w:rPr>
              <w:t>Член Совета директоров</w:t>
            </w:r>
          </w:p>
        </w:tc>
      </w:tr>
      <w:tr w:rsidR="00DC1CD5" w:rsidRPr="005A39D4" w14:paraId="09A6083E" w14:textId="77777777" w:rsidTr="00AF3D81">
        <w:tc>
          <w:tcPr>
            <w:tcW w:w="1555" w:type="dxa"/>
          </w:tcPr>
          <w:p w14:paraId="7DBB4E0B" w14:textId="77777777" w:rsidR="00DC1CD5" w:rsidRPr="005A39D4" w:rsidRDefault="00DC1CD5" w:rsidP="00AF3D81">
            <w:pPr>
              <w:pStyle w:val="Tablbody"/>
            </w:pPr>
            <w:r>
              <w:rPr>
                <w:lang w:val="ru-RU"/>
              </w:rPr>
              <w:t xml:space="preserve">2020 </w:t>
            </w:r>
            <w:r w:rsidRPr="005A39D4">
              <w:t xml:space="preserve">– </w:t>
            </w:r>
            <w:r w:rsidRPr="001E03E2">
              <w:rPr>
                <w:color w:val="000000"/>
                <w:lang w:val="ru-RU"/>
              </w:rPr>
              <w:t>н. в.</w:t>
            </w:r>
          </w:p>
        </w:tc>
        <w:tc>
          <w:tcPr>
            <w:tcW w:w="4675" w:type="dxa"/>
          </w:tcPr>
          <w:p w14:paraId="15ADF263" w14:textId="77777777" w:rsidR="00DC1CD5" w:rsidRPr="005A39D4" w:rsidRDefault="00DC1CD5" w:rsidP="00AF3D81">
            <w:pPr>
              <w:pStyle w:val="Tablbody"/>
              <w:rPr>
                <w:lang w:val="ru-RU"/>
              </w:rPr>
            </w:pPr>
            <w:r w:rsidRPr="0027487C">
              <w:rPr>
                <w:lang w:val="ru-RU"/>
              </w:rPr>
              <w:t>ООО «Эльга Транс»</w:t>
            </w:r>
          </w:p>
        </w:tc>
        <w:tc>
          <w:tcPr>
            <w:tcW w:w="3115" w:type="dxa"/>
          </w:tcPr>
          <w:p w14:paraId="4D387324" w14:textId="77777777" w:rsidR="00DC1CD5" w:rsidRPr="005A39D4" w:rsidRDefault="00DC1CD5" w:rsidP="00AF3D81">
            <w:pPr>
              <w:pStyle w:val="Tablbody"/>
              <w:rPr>
                <w:lang w:val="ru-RU"/>
              </w:rPr>
            </w:pPr>
            <w:r w:rsidRPr="0027487C">
              <w:rPr>
                <w:lang w:val="ru-RU"/>
              </w:rPr>
              <w:t>Член Совета директоров</w:t>
            </w:r>
          </w:p>
        </w:tc>
      </w:tr>
    </w:tbl>
    <w:p w14:paraId="4196F609" w14:textId="77777777" w:rsidR="00DC1CD5" w:rsidRDefault="00DC1CD5" w:rsidP="00DC1CD5">
      <w:pPr>
        <w:pStyle w:val="Bodytext"/>
      </w:pPr>
      <w:r>
        <w:t>Члены Совета директоров Компании не владеют обыкновенными акциями Компании, в течение отчетного года сделки по приобретению или отчуждению акций Компании членами Совета директоров не совершались. В течение отчетного года сделки между членами Совета директоров и Компанией не совершались.</w:t>
      </w:r>
    </w:p>
    <w:p w14:paraId="576983FF" w14:textId="77777777" w:rsidR="00DC1CD5" w:rsidRDefault="00DC1CD5" w:rsidP="00DC1CD5">
      <w:pPr>
        <w:pStyle w:val="Bodytext"/>
      </w:pPr>
      <w:r>
        <w:t>Информация о судебных исках, предъявленных к членам Совета директоров Компании, отсутствует.</w:t>
      </w:r>
    </w:p>
    <w:p w14:paraId="05F9A77B" w14:textId="77777777" w:rsidR="00DC1CD5" w:rsidRPr="009E5850" w:rsidRDefault="00DC1CD5" w:rsidP="00DC1CD5">
      <w:pPr>
        <w:pStyle w:val="30"/>
        <w:rPr>
          <w:lang w:val="ru-RU"/>
        </w:rPr>
      </w:pPr>
      <w:r w:rsidRPr="009E5850">
        <w:rPr>
          <w:lang w:val="ru-RU"/>
        </w:rPr>
        <w:t>Отчет о работе Совета директоров в 2021 году</w:t>
      </w:r>
    </w:p>
    <w:p w14:paraId="559AC4FE" w14:textId="77777777" w:rsidR="00DC1CD5" w:rsidRPr="000F1E06" w:rsidRDefault="00DC1CD5" w:rsidP="00DC1CD5">
      <w:pPr>
        <w:pStyle w:val="Bodytext"/>
      </w:pPr>
      <w:r w:rsidRPr="000F1E06">
        <w:t>В 2021 году было проведено 31 заседание Совета директоров, из них 29 заочных заседани</w:t>
      </w:r>
      <w:r>
        <w:t>й</w:t>
      </w:r>
      <w:r w:rsidRPr="000F1E06">
        <w:t xml:space="preserve"> и 2 очных. Общее количество рассмотренных на заседаниях Совета директоров вопросов – 81. Также Советом директоров созвано 2 общих собрания акционеров. Каждый из семи членов Совета директоров принял участие во всех заседаниях.</w:t>
      </w:r>
    </w:p>
    <w:p w14:paraId="2D841DAA" w14:textId="77777777" w:rsidR="00DC1CD5" w:rsidRDefault="00DC1CD5" w:rsidP="00DC1CD5">
      <w:pPr>
        <w:pStyle w:val="Bodytext"/>
      </w:pPr>
      <w:r w:rsidRPr="000F1E06">
        <w:t>Наиболее существенные вопросы, рассмотренные на заседаниях Совета директоров в 2021 году:</w:t>
      </w:r>
    </w:p>
    <w:p w14:paraId="4072D0FC" w14:textId="77777777" w:rsidR="00DC1CD5" w:rsidRPr="000F1E06" w:rsidRDefault="00DC1CD5" w:rsidP="00DC1CD5">
      <w:pPr>
        <w:pStyle w:val="a0"/>
      </w:pPr>
      <w:r w:rsidRPr="000F1E06">
        <w:t>Одобрение сделки – генерального соглашения № 0005000-10017-0 об открытии возобновляемой рамочной кредитной линии с дифференцированными процентными ставками заключенного между ПАО «ЯТЭК» и ПАО «Сбербанк России» на сумму с учетом процентов не более 1 215 000 000 рублей.</w:t>
      </w:r>
    </w:p>
    <w:p w14:paraId="0FC81F4D" w14:textId="77777777" w:rsidR="00DC1CD5" w:rsidRPr="000F1E06" w:rsidRDefault="00DC1CD5" w:rsidP="00DC1CD5">
      <w:pPr>
        <w:pStyle w:val="a0"/>
      </w:pPr>
      <w:r w:rsidRPr="000F1E06">
        <w:t>Согласие на принятие участия ПАО «ЯТЭК» в аукционах на получение права пользования недрами с целью геологического изучения, разведки и добычи углеводородного сырья на участках недр Байский, Варваринский, Кастыр-Сахарный, Соболхский, Тюкянский, расположенных на территории Республики Саха (Якутия), проводимых Управлением по недропользованию по Р</w:t>
      </w:r>
      <w:r>
        <w:t xml:space="preserve">еспублики </w:t>
      </w:r>
      <w:r w:rsidRPr="000F1E06">
        <w:t>С</w:t>
      </w:r>
      <w:r>
        <w:t xml:space="preserve">аха </w:t>
      </w:r>
      <w:r w:rsidRPr="000F1E06">
        <w:t>(Я</w:t>
      </w:r>
      <w:r>
        <w:t>кутия</w:t>
      </w:r>
      <w:r w:rsidRPr="000F1E06">
        <w:t>) (Якутнедра).</w:t>
      </w:r>
    </w:p>
    <w:p w14:paraId="0B6598F4" w14:textId="77777777" w:rsidR="00DC1CD5" w:rsidRPr="000F1E06" w:rsidRDefault="00DC1CD5" w:rsidP="00DC1CD5">
      <w:pPr>
        <w:pStyle w:val="a0"/>
      </w:pPr>
      <w:r>
        <w:t>Рассмотрение вопросов</w:t>
      </w:r>
      <w:r w:rsidRPr="000F1E06">
        <w:t xml:space="preserve"> о внесении изменений в программу биржевых облигаций серии 001Р ПАО «ЯТЭК», о внесении изменений в Проспект ценных бумаг, составленный в отношении биржевых облигаций, размещенных в рамках программы биржевых облигаций серии 001Р. </w:t>
      </w:r>
    </w:p>
    <w:p w14:paraId="53A98329" w14:textId="078CA3B5" w:rsidR="00DC1CD5" w:rsidRPr="000F1E06" w:rsidRDefault="00DC1CD5" w:rsidP="00DC1CD5">
      <w:pPr>
        <w:pStyle w:val="a0"/>
      </w:pPr>
      <w:r w:rsidRPr="000F1E06">
        <w:t xml:space="preserve">Согласие на строительство поисковой скважины № 19 на Толонском </w:t>
      </w:r>
      <w:r w:rsidR="00ED001E">
        <w:t>газоконденсатном месторождении</w:t>
      </w:r>
      <w:r w:rsidRPr="000F1E06">
        <w:t>.</w:t>
      </w:r>
    </w:p>
    <w:p w14:paraId="2919906A" w14:textId="77777777" w:rsidR="00DC1CD5" w:rsidRPr="000F1E06" w:rsidRDefault="00DC1CD5" w:rsidP="00DC1CD5">
      <w:pPr>
        <w:pStyle w:val="a0"/>
      </w:pPr>
      <w:r w:rsidRPr="000F1E06">
        <w:t>Согласие на выполнение полевых сейсморазведочных работ МОГТ-2Д и выполнение камеральных работ в пределах Майского, Толонского, Мастахского участка недр.</w:t>
      </w:r>
    </w:p>
    <w:p w14:paraId="54C60826" w14:textId="77777777" w:rsidR="00DC1CD5" w:rsidRPr="000F1E06" w:rsidRDefault="00DC1CD5" w:rsidP="00DC1CD5">
      <w:pPr>
        <w:pStyle w:val="a0"/>
      </w:pPr>
      <w:r w:rsidRPr="000F1E06">
        <w:t>Реализация казначейских акций.</w:t>
      </w:r>
    </w:p>
    <w:p w14:paraId="4C338B3F" w14:textId="77777777" w:rsidR="00DC1CD5" w:rsidRPr="000F1E06" w:rsidRDefault="00DC1CD5" w:rsidP="00DC1CD5">
      <w:pPr>
        <w:pStyle w:val="a0"/>
      </w:pPr>
      <w:r w:rsidRPr="000F1E06">
        <w:t xml:space="preserve">Размещение биржевых облигаций процентных неконвертируемых бездокументарных с централизованным учетом прав серии 001Р-02, размещаемых в </w:t>
      </w:r>
      <w:r w:rsidRPr="000F1E06">
        <w:lastRenderedPageBreak/>
        <w:t>рамках программы биржевых облигаций серии 001Р, имеющий рег. № 4-20510-F-001Р-02Е от 10.09.2020 г.</w:t>
      </w:r>
    </w:p>
    <w:p w14:paraId="7071C9DF" w14:textId="77777777" w:rsidR="00DC1CD5" w:rsidRPr="000F1E06" w:rsidRDefault="00DC1CD5" w:rsidP="00DC1CD5">
      <w:pPr>
        <w:pStyle w:val="a0"/>
      </w:pPr>
      <w:r w:rsidRPr="000F1E06">
        <w:t xml:space="preserve">Рассмотрение прогноза основных результатов финансово-хозяйственной деятельности </w:t>
      </w:r>
      <w:r>
        <w:t>Компании</w:t>
      </w:r>
      <w:r w:rsidRPr="000F1E06">
        <w:t xml:space="preserve"> в 2021 году.</w:t>
      </w:r>
    </w:p>
    <w:p w14:paraId="585A75FB" w14:textId="77777777" w:rsidR="00DC1CD5" w:rsidRPr="000F1E06" w:rsidRDefault="00DC1CD5" w:rsidP="00DC1CD5">
      <w:pPr>
        <w:pStyle w:val="a0"/>
      </w:pPr>
      <w:r w:rsidRPr="000F1E06">
        <w:t xml:space="preserve">Рассмотрение среднесрочной стратегии до 2025 года и долгосрочной стратегии </w:t>
      </w:r>
      <w:r>
        <w:t>Компании</w:t>
      </w:r>
      <w:r w:rsidRPr="000F1E06">
        <w:t xml:space="preserve"> до 2030 года.</w:t>
      </w:r>
    </w:p>
    <w:p w14:paraId="216D15B2" w14:textId="77777777" w:rsidR="00DC1CD5" w:rsidRPr="000F1E06" w:rsidRDefault="00DC1CD5" w:rsidP="00DC1CD5">
      <w:pPr>
        <w:pStyle w:val="a0"/>
      </w:pPr>
      <w:r w:rsidRPr="000F1E06">
        <w:t xml:space="preserve">Утверждение бюджета </w:t>
      </w:r>
      <w:r>
        <w:t>Компании</w:t>
      </w:r>
      <w:r w:rsidRPr="000F1E06">
        <w:t xml:space="preserve"> на 2022 год.</w:t>
      </w:r>
    </w:p>
    <w:p w14:paraId="70E61CA3" w14:textId="77777777" w:rsidR="00DC1CD5" w:rsidRPr="000F1E06" w:rsidRDefault="00DC1CD5" w:rsidP="00DC1CD5">
      <w:pPr>
        <w:pStyle w:val="a0"/>
      </w:pPr>
      <w:r w:rsidRPr="000F1E06">
        <w:t>Одобрение</w:t>
      </w:r>
      <w:r>
        <w:t xml:space="preserve"> технико-экономического обоснования </w:t>
      </w:r>
      <w:r w:rsidRPr="000F1E06">
        <w:t>инвестиционного проекта «Увеличение производительности Установки Комплексной Подготовки Газа (УКПГ) Средневилюйского газоконденсатного месторождения. Реконструкция» (Cycling).</w:t>
      </w:r>
    </w:p>
    <w:p w14:paraId="46E5844A" w14:textId="77777777" w:rsidR="00DC1CD5" w:rsidRPr="000F1E06" w:rsidRDefault="00DC1CD5" w:rsidP="00DC1CD5">
      <w:pPr>
        <w:pStyle w:val="a0"/>
      </w:pPr>
      <w:r w:rsidRPr="000F1E06">
        <w:t xml:space="preserve">Утверждение инвестиционной программы </w:t>
      </w:r>
      <w:r>
        <w:t>Компании</w:t>
      </w:r>
      <w:r w:rsidRPr="000F1E06">
        <w:t xml:space="preserve"> на 2022 год.</w:t>
      </w:r>
    </w:p>
    <w:p w14:paraId="6E10D416" w14:textId="77777777" w:rsidR="00DC1CD5" w:rsidRPr="000F1E06" w:rsidRDefault="00DC1CD5" w:rsidP="00DC1CD5">
      <w:pPr>
        <w:pStyle w:val="a0"/>
      </w:pPr>
      <w:r w:rsidRPr="000F1E06">
        <w:t>Проведение Внеочередного общего собрания акционеров 15.04.2021 г. и Годового общего собрания акционеров 30.06.2021 г.</w:t>
      </w:r>
    </w:p>
    <w:p w14:paraId="16A53B98" w14:textId="77777777" w:rsidR="00DC1CD5" w:rsidRPr="000F1E06" w:rsidRDefault="00DC1CD5" w:rsidP="00DC1CD5">
      <w:pPr>
        <w:pStyle w:val="a0"/>
      </w:pPr>
      <w:r w:rsidRPr="000F1E06">
        <w:t>Рассмотрение основных результатов реализации геологических мероприятий по наращиванию углеводородного потенциала ПАО «ЯТЭК» в 2020 - 2025 гг.</w:t>
      </w:r>
    </w:p>
    <w:p w14:paraId="5BEBE366" w14:textId="77777777" w:rsidR="00DC1CD5" w:rsidRPr="000F1E06" w:rsidRDefault="00DC1CD5" w:rsidP="00DC1CD5">
      <w:pPr>
        <w:pStyle w:val="a0"/>
      </w:pPr>
      <w:r w:rsidRPr="000F1E06">
        <w:t>Рассмотрение вопроса о текущем статусе развития производственных мощностей ПАО «ЯТЭК».</w:t>
      </w:r>
    </w:p>
    <w:p w14:paraId="037FAE34" w14:textId="77777777" w:rsidR="00DC1CD5" w:rsidRDefault="00DC1CD5" w:rsidP="00DC1CD5">
      <w:pPr>
        <w:pStyle w:val="a0"/>
      </w:pPr>
      <w:r w:rsidRPr="000F1E06">
        <w:t>Признание членов Совета директоров Независимыми директорами.</w:t>
      </w:r>
    </w:p>
    <w:p w14:paraId="544AB4D1" w14:textId="77777777" w:rsidR="00DC1CD5" w:rsidRDefault="00DC1CD5" w:rsidP="00DC1CD5">
      <w:pPr>
        <w:pStyle w:val="Bodytext"/>
      </w:pPr>
      <w:r>
        <w:t xml:space="preserve">По результатам отчетного периода оценка деятельности Совета директоров не проводилась. </w:t>
      </w:r>
    </w:p>
    <w:p w14:paraId="51078B0B" w14:textId="77777777" w:rsidR="00DC1CD5" w:rsidRPr="009E5850" w:rsidRDefault="00DC1CD5" w:rsidP="00DC1CD5">
      <w:pPr>
        <w:pStyle w:val="30"/>
        <w:rPr>
          <w:lang w:val="ru-RU"/>
        </w:rPr>
      </w:pPr>
      <w:r w:rsidRPr="009E5850">
        <w:rPr>
          <w:lang w:val="ru-RU"/>
        </w:rPr>
        <w:t>Комитет по аудиту</w:t>
      </w:r>
    </w:p>
    <w:p w14:paraId="296E0C06" w14:textId="77777777" w:rsidR="00DC1CD5" w:rsidRPr="00AC6398" w:rsidRDefault="00DC1CD5" w:rsidP="00DC1CD5">
      <w:pPr>
        <w:pStyle w:val="Bodytext"/>
      </w:pPr>
      <w:r w:rsidRPr="00DC39B8">
        <w:t>В соответствии с рекомендациями Кодекса корпоративного управления Банка России</w:t>
      </w:r>
      <w:r>
        <w:t>,</w:t>
      </w:r>
      <w:r w:rsidRPr="00DC39B8">
        <w:t xml:space="preserve"> в отчетном периоде в Компании создан Комитет по аудиту, полностью состоящий из независимых директоров.</w:t>
      </w:r>
    </w:p>
    <w:p w14:paraId="7DD012A6" w14:textId="77777777" w:rsidR="00DC1CD5" w:rsidRPr="00DB56C6" w:rsidRDefault="00DC1CD5" w:rsidP="00DC1CD5">
      <w:pPr>
        <w:pStyle w:val="Bodytext"/>
      </w:pPr>
      <w:r w:rsidRPr="00DB56C6">
        <w:t xml:space="preserve">К компетенции и обязанностям Комитета относятся: </w:t>
      </w:r>
    </w:p>
    <w:p w14:paraId="32686DA8" w14:textId="77777777" w:rsidR="00DC1CD5" w:rsidRPr="007D479E" w:rsidRDefault="00DC1CD5" w:rsidP="00901E00">
      <w:pPr>
        <w:pStyle w:val="a0"/>
      </w:pPr>
      <w:r w:rsidRPr="007D479E">
        <w:t>В области бухгалтерской (финансовой) отчетности и консолидированной финансовой отчетности:</w:t>
      </w:r>
    </w:p>
    <w:p w14:paraId="6B43898A" w14:textId="77777777" w:rsidR="00DC1CD5" w:rsidRPr="00DB56C6" w:rsidRDefault="00DC1CD5" w:rsidP="00DC1CD5">
      <w:pPr>
        <w:pStyle w:val="20"/>
        <w:rPr>
          <w:lang w:val="ru-RU"/>
        </w:rPr>
      </w:pPr>
      <w:r w:rsidRPr="00DB56C6">
        <w:rPr>
          <w:lang w:val="ru-RU"/>
        </w:rPr>
        <w:t xml:space="preserve">контроль </w:t>
      </w:r>
      <w:r>
        <w:rPr>
          <w:lang w:val="ru-RU"/>
        </w:rPr>
        <w:t>обеспечения</w:t>
      </w:r>
      <w:r w:rsidRPr="00DB56C6">
        <w:rPr>
          <w:lang w:val="ru-RU"/>
        </w:rPr>
        <w:t xml:space="preserve"> полноты, точности и достоверности бухгалтерской (финансовой) отчетности и консолидированной финансовой отчетности</w:t>
      </w:r>
      <w:r>
        <w:rPr>
          <w:lang w:val="ru-RU"/>
        </w:rPr>
        <w:t xml:space="preserve"> Компании</w:t>
      </w:r>
      <w:r w:rsidRPr="00DB56C6">
        <w:rPr>
          <w:lang w:val="ru-RU"/>
        </w:rPr>
        <w:t>;</w:t>
      </w:r>
    </w:p>
    <w:p w14:paraId="1900663A" w14:textId="77777777" w:rsidR="00DC1CD5" w:rsidRPr="00DB56C6" w:rsidRDefault="00DC1CD5" w:rsidP="00DC1CD5">
      <w:pPr>
        <w:pStyle w:val="20"/>
        <w:rPr>
          <w:lang w:val="ru-RU"/>
        </w:rPr>
      </w:pPr>
      <w:r w:rsidRPr="00DB56C6">
        <w:rPr>
          <w:lang w:val="ru-RU"/>
        </w:rPr>
        <w:t xml:space="preserve">анализ существенных аспектов учетной политики </w:t>
      </w:r>
      <w:r>
        <w:rPr>
          <w:lang w:val="ru-RU"/>
        </w:rPr>
        <w:t>Компании</w:t>
      </w:r>
      <w:r w:rsidRPr="00DB56C6">
        <w:rPr>
          <w:lang w:val="ru-RU"/>
        </w:rPr>
        <w:t>;</w:t>
      </w:r>
    </w:p>
    <w:p w14:paraId="3F5E728C" w14:textId="77777777" w:rsidR="00DC1CD5" w:rsidRPr="00DB56C6" w:rsidRDefault="00DC1CD5" w:rsidP="00DC1CD5">
      <w:pPr>
        <w:pStyle w:val="20"/>
        <w:rPr>
          <w:lang w:val="ru-RU"/>
        </w:rPr>
      </w:pPr>
      <w:r w:rsidRPr="00DB56C6">
        <w:rPr>
          <w:lang w:val="ru-RU"/>
        </w:rPr>
        <w:t>участие в рассмотрении существенных вопросов и суждений в отношении бухгалтерской (финансовой) отчетности и консолидированной финансовой отчетности</w:t>
      </w:r>
      <w:r>
        <w:rPr>
          <w:lang w:val="ru-RU"/>
        </w:rPr>
        <w:t xml:space="preserve"> Компании.</w:t>
      </w:r>
    </w:p>
    <w:p w14:paraId="255D3688" w14:textId="77777777" w:rsidR="00DC1CD5" w:rsidRPr="007D479E" w:rsidRDefault="00DC1CD5" w:rsidP="00901E00">
      <w:pPr>
        <w:pStyle w:val="a0"/>
      </w:pPr>
      <w:r w:rsidRPr="007D479E">
        <w:t>В области управления рисками, внутреннего контроля и в области корпоративного управления:</w:t>
      </w:r>
    </w:p>
    <w:p w14:paraId="0401D8CD" w14:textId="77777777" w:rsidR="00DC1CD5" w:rsidRPr="00DB56C6" w:rsidRDefault="00DC1CD5" w:rsidP="00DC1CD5">
      <w:pPr>
        <w:pStyle w:val="20"/>
        <w:rPr>
          <w:lang w:val="ru-RU"/>
        </w:rPr>
      </w:pPr>
      <w:r w:rsidRPr="00DB56C6">
        <w:rPr>
          <w:lang w:val="ru-RU"/>
        </w:rPr>
        <w:lastRenderedPageBreak/>
        <w:t>контроль надежност</w:t>
      </w:r>
      <w:r>
        <w:rPr>
          <w:lang w:val="ru-RU"/>
        </w:rPr>
        <w:t>и</w:t>
      </w:r>
      <w:r w:rsidRPr="00DB56C6">
        <w:rPr>
          <w:lang w:val="ru-RU"/>
        </w:rPr>
        <w:t xml:space="preserve"> и эффективност</w:t>
      </w:r>
      <w:r>
        <w:rPr>
          <w:lang w:val="ru-RU"/>
        </w:rPr>
        <w:t>и</w:t>
      </w:r>
      <w:r w:rsidRPr="00DB56C6">
        <w:rPr>
          <w:lang w:val="ru-RU"/>
        </w:rPr>
        <w:t xml:space="preserve"> системы управления рисками и внутреннего контроля и системы корпоративного управления, включая оценку эффективности процедур управления рисками и внутреннего контроля </w:t>
      </w:r>
      <w:r>
        <w:rPr>
          <w:lang w:val="ru-RU"/>
        </w:rPr>
        <w:t>Компании</w:t>
      </w:r>
      <w:r w:rsidRPr="00DB56C6">
        <w:rPr>
          <w:lang w:val="ru-RU"/>
        </w:rPr>
        <w:t>, практики корпоративного управления</w:t>
      </w:r>
      <w:r>
        <w:rPr>
          <w:lang w:val="ru-RU"/>
        </w:rPr>
        <w:t>,</w:t>
      </w:r>
      <w:r w:rsidRPr="00DB56C6">
        <w:rPr>
          <w:lang w:val="ru-RU"/>
        </w:rPr>
        <w:t xml:space="preserve"> и подготовка предложений по их совершенствованию;</w:t>
      </w:r>
    </w:p>
    <w:p w14:paraId="55E6D855" w14:textId="77777777" w:rsidR="00DC1CD5" w:rsidRPr="00DB56C6" w:rsidRDefault="00DC1CD5" w:rsidP="00DC1CD5">
      <w:pPr>
        <w:pStyle w:val="20"/>
        <w:rPr>
          <w:lang w:val="ru-RU"/>
        </w:rPr>
      </w:pPr>
      <w:r w:rsidRPr="00DB56C6">
        <w:rPr>
          <w:lang w:val="ru-RU"/>
        </w:rPr>
        <w:t xml:space="preserve">анализ и оценка исполнения политики </w:t>
      </w:r>
      <w:r>
        <w:rPr>
          <w:lang w:val="ru-RU"/>
        </w:rPr>
        <w:t>Компании</w:t>
      </w:r>
      <w:r w:rsidRPr="00DB56C6">
        <w:rPr>
          <w:lang w:val="ru-RU"/>
        </w:rPr>
        <w:t xml:space="preserve"> в области управления рисками и внутреннего контроля;</w:t>
      </w:r>
    </w:p>
    <w:p w14:paraId="140626FF" w14:textId="77777777" w:rsidR="00DC1CD5" w:rsidRPr="00DB56C6" w:rsidRDefault="00DC1CD5" w:rsidP="00DC1CD5">
      <w:pPr>
        <w:pStyle w:val="20"/>
        <w:rPr>
          <w:lang w:val="ru-RU"/>
        </w:rPr>
      </w:pPr>
      <w:r w:rsidRPr="00DB56C6">
        <w:rPr>
          <w:lang w:val="ru-RU"/>
        </w:rPr>
        <w:t xml:space="preserve">контроль процедур, обеспечивающих соблюдение </w:t>
      </w:r>
      <w:r>
        <w:rPr>
          <w:lang w:val="ru-RU"/>
        </w:rPr>
        <w:t>Компанией</w:t>
      </w:r>
      <w:r w:rsidRPr="00DB56C6">
        <w:rPr>
          <w:lang w:val="ru-RU"/>
        </w:rPr>
        <w:t xml:space="preserve"> требований законодательства Российской Федерации, а также этических норм, правил и процедур </w:t>
      </w:r>
      <w:r w:rsidRPr="00360EDC">
        <w:rPr>
          <w:lang w:val="ru-RU"/>
        </w:rPr>
        <w:t>Компании</w:t>
      </w:r>
      <w:r w:rsidRPr="00DB56C6">
        <w:rPr>
          <w:lang w:val="ru-RU"/>
        </w:rPr>
        <w:t>, требований бирж;</w:t>
      </w:r>
    </w:p>
    <w:p w14:paraId="4B12D09D" w14:textId="77777777" w:rsidR="00DC1CD5" w:rsidRPr="00DB56C6" w:rsidRDefault="00DC1CD5" w:rsidP="00DC1CD5">
      <w:pPr>
        <w:pStyle w:val="20"/>
        <w:rPr>
          <w:lang w:val="ru-RU"/>
        </w:rPr>
      </w:pPr>
      <w:r w:rsidRPr="00DB56C6">
        <w:rPr>
          <w:lang w:val="ru-RU"/>
        </w:rPr>
        <w:t xml:space="preserve">анализ и оценка исполнения политики </w:t>
      </w:r>
      <w:r>
        <w:rPr>
          <w:lang w:val="ru-RU"/>
        </w:rPr>
        <w:t xml:space="preserve">Компании </w:t>
      </w:r>
      <w:r w:rsidRPr="00DB56C6">
        <w:rPr>
          <w:lang w:val="ru-RU"/>
        </w:rPr>
        <w:t>по управлению конфликтом интересов</w:t>
      </w:r>
      <w:r>
        <w:rPr>
          <w:lang w:val="ru-RU"/>
        </w:rPr>
        <w:t>.</w:t>
      </w:r>
    </w:p>
    <w:p w14:paraId="2BD9F7EB" w14:textId="77777777" w:rsidR="00DC1CD5" w:rsidRPr="007D479E" w:rsidRDefault="00DC1CD5" w:rsidP="00901E00">
      <w:pPr>
        <w:pStyle w:val="a0"/>
      </w:pPr>
      <w:r w:rsidRPr="007D479E">
        <w:t>В области проведения внутреннего и внешнего аудита:</w:t>
      </w:r>
    </w:p>
    <w:p w14:paraId="6408C6E3" w14:textId="77777777" w:rsidR="00DC1CD5" w:rsidRPr="007D479E" w:rsidRDefault="00DC1CD5" w:rsidP="00DC1CD5">
      <w:pPr>
        <w:pStyle w:val="20"/>
        <w:rPr>
          <w:lang w:val="ru-RU"/>
        </w:rPr>
      </w:pPr>
      <w:r w:rsidRPr="007D479E">
        <w:rPr>
          <w:lang w:val="ru-RU"/>
        </w:rPr>
        <w:t>обеспечение независимости и объективности осуществления функции внутреннего аудита</w:t>
      </w:r>
      <w:r w:rsidRPr="00DB56C6">
        <w:rPr>
          <w:lang w:val="ru-RU"/>
        </w:rPr>
        <w:t>;</w:t>
      </w:r>
    </w:p>
    <w:p w14:paraId="3FC2EE79" w14:textId="77777777" w:rsidR="00DC1CD5" w:rsidRPr="007D479E" w:rsidRDefault="00DC1CD5" w:rsidP="00DC1CD5">
      <w:pPr>
        <w:pStyle w:val="20"/>
        <w:rPr>
          <w:lang w:val="ru-RU"/>
        </w:rPr>
      </w:pPr>
      <w:r w:rsidRPr="007D479E">
        <w:rPr>
          <w:lang w:val="ru-RU"/>
        </w:rPr>
        <w:t xml:space="preserve">рассмотрение политики </w:t>
      </w:r>
      <w:r>
        <w:rPr>
          <w:lang w:val="ru-RU"/>
        </w:rPr>
        <w:t>Компании</w:t>
      </w:r>
      <w:r w:rsidRPr="007D479E">
        <w:rPr>
          <w:lang w:val="ru-RU"/>
        </w:rPr>
        <w:t xml:space="preserve"> в области внутреннего аудита (положения</w:t>
      </w:r>
    </w:p>
    <w:p w14:paraId="34436309" w14:textId="77777777" w:rsidR="00DC1CD5" w:rsidRPr="007D479E" w:rsidRDefault="00DC1CD5" w:rsidP="00AA71EA">
      <w:pPr>
        <w:pStyle w:val="20"/>
        <w:numPr>
          <w:ilvl w:val="0"/>
          <w:numId w:val="0"/>
        </w:numPr>
        <w:ind w:left="1920"/>
        <w:rPr>
          <w:lang w:val="ru-RU"/>
        </w:rPr>
      </w:pPr>
      <w:r w:rsidRPr="007D479E">
        <w:rPr>
          <w:lang w:val="ru-RU"/>
        </w:rPr>
        <w:t>о внутреннем аудите)</w:t>
      </w:r>
      <w:r>
        <w:t>;</w:t>
      </w:r>
    </w:p>
    <w:p w14:paraId="183B2A43" w14:textId="77777777" w:rsidR="00DC1CD5" w:rsidRPr="007D479E" w:rsidRDefault="00DC1CD5" w:rsidP="00DC1CD5">
      <w:pPr>
        <w:pStyle w:val="20"/>
        <w:rPr>
          <w:lang w:val="ru-RU"/>
        </w:rPr>
      </w:pPr>
      <w:r w:rsidRPr="007D479E">
        <w:rPr>
          <w:lang w:val="ru-RU"/>
        </w:rPr>
        <w:t>рассмотрение вопроса о необходимости создания отдельного структурного подразделения внутреннего аудита (в случае его отсутствия в</w:t>
      </w:r>
      <w:r>
        <w:rPr>
          <w:lang w:val="ru-RU"/>
        </w:rPr>
        <w:t xml:space="preserve"> Компании</w:t>
      </w:r>
      <w:r w:rsidRPr="007D479E">
        <w:rPr>
          <w:lang w:val="ru-RU"/>
        </w:rPr>
        <w:t>) и предоставление результатов рассмотрения Совету директоров</w:t>
      </w:r>
      <w:r>
        <w:rPr>
          <w:lang w:val="ru-RU"/>
        </w:rPr>
        <w:t xml:space="preserve"> Компании</w:t>
      </w:r>
      <w:r w:rsidRPr="007D479E">
        <w:rPr>
          <w:lang w:val="ru-RU"/>
        </w:rPr>
        <w:t>;</w:t>
      </w:r>
    </w:p>
    <w:p w14:paraId="30D10596" w14:textId="77777777" w:rsidR="00DC1CD5" w:rsidRPr="007D479E" w:rsidRDefault="00DC1CD5" w:rsidP="00DC1CD5">
      <w:pPr>
        <w:pStyle w:val="20"/>
        <w:rPr>
          <w:lang w:val="ru-RU"/>
        </w:rPr>
      </w:pPr>
      <w:r w:rsidRPr="007D479E">
        <w:rPr>
          <w:lang w:val="ru-RU"/>
        </w:rPr>
        <w:t>рассмотрение плана деятельности и бюджета подразделения внутреннего аудита</w:t>
      </w:r>
      <w:r w:rsidRPr="00DB56C6">
        <w:rPr>
          <w:lang w:val="ru-RU"/>
        </w:rPr>
        <w:t>;</w:t>
      </w:r>
    </w:p>
    <w:p w14:paraId="5DD01CA3" w14:textId="77777777" w:rsidR="00DC1CD5" w:rsidRPr="007D479E" w:rsidRDefault="00DC1CD5" w:rsidP="00DC1CD5">
      <w:pPr>
        <w:pStyle w:val="20"/>
        <w:rPr>
          <w:lang w:val="ru-RU"/>
        </w:rPr>
      </w:pPr>
      <w:r w:rsidRPr="007D479E">
        <w:rPr>
          <w:lang w:val="ru-RU"/>
        </w:rPr>
        <w:t>рассмотрение вопросов о назначении (освобождении от должности) руководителя подразделения внутреннего аудита и размере его вознаграждения</w:t>
      </w:r>
      <w:r w:rsidRPr="00DB56C6">
        <w:rPr>
          <w:lang w:val="ru-RU"/>
        </w:rPr>
        <w:t>;</w:t>
      </w:r>
    </w:p>
    <w:p w14:paraId="13E78E8E" w14:textId="77777777" w:rsidR="00DC1CD5" w:rsidRPr="007D479E" w:rsidRDefault="00DC1CD5" w:rsidP="00DC1CD5">
      <w:pPr>
        <w:pStyle w:val="20"/>
        <w:rPr>
          <w:lang w:val="ru-RU"/>
        </w:rPr>
      </w:pPr>
      <w:r w:rsidRPr="007D479E">
        <w:rPr>
          <w:lang w:val="ru-RU"/>
        </w:rPr>
        <w:t>рассмотрение существующих ограничений полномочий или бюджета на реализацию функции внутреннего аудита, способных негативно повлиять на эффективное осуществление функции внутреннего аудита;</w:t>
      </w:r>
    </w:p>
    <w:p w14:paraId="3554A24C" w14:textId="77777777" w:rsidR="00DC1CD5" w:rsidRPr="007D479E" w:rsidRDefault="00DC1CD5" w:rsidP="00DC1CD5">
      <w:pPr>
        <w:pStyle w:val="20"/>
        <w:rPr>
          <w:lang w:val="ru-RU"/>
        </w:rPr>
      </w:pPr>
      <w:r w:rsidRPr="007D479E">
        <w:rPr>
          <w:lang w:val="ru-RU"/>
        </w:rPr>
        <w:t>анализ и оценка эффективности осуществления функции внутреннего аудита</w:t>
      </w:r>
      <w:r w:rsidRPr="001D41E3">
        <w:rPr>
          <w:lang w:val="ru-RU"/>
        </w:rPr>
        <w:t>;</w:t>
      </w:r>
    </w:p>
    <w:p w14:paraId="0AE306BE" w14:textId="77777777" w:rsidR="00DC1CD5" w:rsidRPr="007D479E" w:rsidRDefault="00DC1CD5" w:rsidP="00DC1CD5">
      <w:pPr>
        <w:pStyle w:val="20"/>
        <w:rPr>
          <w:lang w:val="ru-RU"/>
        </w:rPr>
      </w:pPr>
      <w:r w:rsidRPr="007D479E">
        <w:rPr>
          <w:lang w:val="ru-RU"/>
        </w:rPr>
        <w:t xml:space="preserve">оценка независимости, объективности и отсутствия конфликта интересов внешних аудиторов </w:t>
      </w:r>
      <w:r>
        <w:rPr>
          <w:lang w:val="ru-RU"/>
        </w:rPr>
        <w:t>Компании</w:t>
      </w:r>
      <w:r w:rsidRPr="007D479E">
        <w:rPr>
          <w:lang w:val="ru-RU"/>
        </w:rPr>
        <w:t xml:space="preserve">, включая оценку кандидатов в аудиторы </w:t>
      </w:r>
      <w:r>
        <w:rPr>
          <w:lang w:val="ru-RU"/>
        </w:rPr>
        <w:t>Компании</w:t>
      </w:r>
      <w:r w:rsidRPr="007D479E">
        <w:rPr>
          <w:lang w:val="ru-RU"/>
        </w:rPr>
        <w:t xml:space="preserve">, выработку предложений по утверждению и отстранению внешних аудиторов </w:t>
      </w:r>
      <w:r>
        <w:rPr>
          <w:lang w:val="ru-RU"/>
        </w:rPr>
        <w:t>Компании</w:t>
      </w:r>
      <w:r w:rsidRPr="007D479E">
        <w:rPr>
          <w:lang w:val="ru-RU"/>
        </w:rPr>
        <w:t>, по оплате их услуг и условиям их привлечения</w:t>
      </w:r>
      <w:r w:rsidRPr="00DB56C6">
        <w:rPr>
          <w:lang w:val="ru-RU"/>
        </w:rPr>
        <w:t>;</w:t>
      </w:r>
    </w:p>
    <w:p w14:paraId="4286654A" w14:textId="77777777" w:rsidR="00DC1CD5" w:rsidRPr="007D479E" w:rsidRDefault="00DC1CD5" w:rsidP="00DC1CD5">
      <w:pPr>
        <w:pStyle w:val="20"/>
        <w:rPr>
          <w:lang w:val="ru-RU"/>
        </w:rPr>
      </w:pPr>
      <w:r w:rsidRPr="007D479E">
        <w:rPr>
          <w:lang w:val="ru-RU"/>
        </w:rPr>
        <w:t>надзор за проведением внешнего аудита и оценка качества выполнения аудиторской проверки и заключений аудиторов</w:t>
      </w:r>
      <w:r w:rsidRPr="00DB56C6">
        <w:rPr>
          <w:lang w:val="ru-RU"/>
        </w:rPr>
        <w:t>;</w:t>
      </w:r>
    </w:p>
    <w:p w14:paraId="38E89F8D" w14:textId="77777777" w:rsidR="00DC1CD5" w:rsidRPr="007D479E" w:rsidRDefault="00DC1CD5" w:rsidP="00DC1CD5">
      <w:pPr>
        <w:pStyle w:val="20"/>
        <w:rPr>
          <w:lang w:val="ru-RU"/>
        </w:rPr>
      </w:pPr>
      <w:r w:rsidRPr="007D479E">
        <w:rPr>
          <w:lang w:val="ru-RU"/>
        </w:rPr>
        <w:t xml:space="preserve">обеспечение эффективного взаимодействия между подразделением внутреннего аудита и внешними аудиторами </w:t>
      </w:r>
      <w:r>
        <w:rPr>
          <w:lang w:val="ru-RU"/>
        </w:rPr>
        <w:t>Компании</w:t>
      </w:r>
      <w:r w:rsidRPr="00DB56C6">
        <w:rPr>
          <w:lang w:val="ru-RU"/>
        </w:rPr>
        <w:t>;</w:t>
      </w:r>
    </w:p>
    <w:p w14:paraId="4F3DABA1" w14:textId="77777777" w:rsidR="00DC1CD5" w:rsidRPr="007D479E" w:rsidRDefault="00DC1CD5" w:rsidP="00DC1CD5">
      <w:pPr>
        <w:pStyle w:val="20"/>
        <w:rPr>
          <w:lang w:val="ru-RU"/>
        </w:rPr>
      </w:pPr>
      <w:r w:rsidRPr="007D479E">
        <w:rPr>
          <w:lang w:val="ru-RU"/>
        </w:rPr>
        <w:t xml:space="preserve">разработка и контроль за исполнением политики </w:t>
      </w:r>
      <w:r w:rsidRPr="00360EDC">
        <w:rPr>
          <w:lang w:val="ru-RU"/>
        </w:rPr>
        <w:t>Компании</w:t>
      </w:r>
      <w:r w:rsidRPr="007D479E">
        <w:rPr>
          <w:lang w:val="ru-RU"/>
        </w:rPr>
        <w:t xml:space="preserve">, определяющей принципы оказания </w:t>
      </w:r>
      <w:r w:rsidRPr="00360EDC">
        <w:rPr>
          <w:lang w:val="ru-RU"/>
        </w:rPr>
        <w:t>Компании</w:t>
      </w:r>
      <w:r w:rsidRPr="007D479E">
        <w:rPr>
          <w:lang w:val="ru-RU"/>
        </w:rPr>
        <w:t xml:space="preserve"> аудиторских услуг и сопутствующих аудиту услуг</w:t>
      </w:r>
      <w:r w:rsidRPr="00DB56C6">
        <w:rPr>
          <w:lang w:val="ru-RU"/>
        </w:rPr>
        <w:t>.</w:t>
      </w:r>
    </w:p>
    <w:p w14:paraId="0BEE1D4D" w14:textId="77777777" w:rsidR="00DC1CD5" w:rsidRPr="007D479E" w:rsidRDefault="00DC1CD5" w:rsidP="00901E00">
      <w:pPr>
        <w:pStyle w:val="a0"/>
      </w:pPr>
      <w:r w:rsidRPr="007D479E">
        <w:t xml:space="preserve">В области противодействия противоправным и (или) недобросовестным действиям работников </w:t>
      </w:r>
      <w:r>
        <w:t>Компании</w:t>
      </w:r>
      <w:r w:rsidRPr="007D479E">
        <w:t xml:space="preserve"> и третьих лиц:</w:t>
      </w:r>
    </w:p>
    <w:p w14:paraId="48E6D655" w14:textId="77777777" w:rsidR="00DC1CD5" w:rsidRPr="007D479E" w:rsidRDefault="00DC1CD5" w:rsidP="00DC1CD5">
      <w:pPr>
        <w:pStyle w:val="20"/>
        <w:rPr>
          <w:lang w:val="ru-RU"/>
        </w:rPr>
      </w:pPr>
      <w:r w:rsidRPr="007D479E">
        <w:rPr>
          <w:lang w:val="ru-RU"/>
        </w:rPr>
        <w:t xml:space="preserve">оценка и контроль эффективности функционирования системы оповещения о потенциальных случаях недобросовестных действий работников </w:t>
      </w:r>
      <w:r w:rsidRPr="00360EDC">
        <w:rPr>
          <w:lang w:val="ru-RU"/>
        </w:rPr>
        <w:t>Компании</w:t>
      </w:r>
      <w:r w:rsidRPr="007D479E">
        <w:rPr>
          <w:lang w:val="ru-RU"/>
        </w:rPr>
        <w:t xml:space="preserve"> и третьих лиц, а также об иных нарушениях в </w:t>
      </w:r>
      <w:r>
        <w:rPr>
          <w:lang w:val="ru-RU"/>
        </w:rPr>
        <w:t>Компании</w:t>
      </w:r>
      <w:r w:rsidRPr="00DB56C6">
        <w:rPr>
          <w:lang w:val="ru-RU"/>
        </w:rPr>
        <w:t>;</w:t>
      </w:r>
    </w:p>
    <w:p w14:paraId="5AB96008" w14:textId="77777777" w:rsidR="00DC1CD5" w:rsidRPr="007D479E" w:rsidRDefault="00DC1CD5" w:rsidP="00DC1CD5">
      <w:pPr>
        <w:pStyle w:val="20"/>
        <w:rPr>
          <w:lang w:val="ru-RU"/>
        </w:rPr>
      </w:pPr>
      <w:r w:rsidRPr="007D479E">
        <w:rPr>
          <w:lang w:val="ru-RU"/>
        </w:rPr>
        <w:t>надзор за проведением специальных расследований по вопросам потенциальных случаев мошенничества, недобросовестного использования инсайдерской или конфиденциальной информации</w:t>
      </w:r>
      <w:r w:rsidRPr="00DB56C6">
        <w:rPr>
          <w:lang w:val="ru-RU"/>
        </w:rPr>
        <w:t>;</w:t>
      </w:r>
    </w:p>
    <w:p w14:paraId="14A5F4FE" w14:textId="77777777" w:rsidR="00DC1CD5" w:rsidRPr="00215C2B" w:rsidRDefault="00DC1CD5" w:rsidP="00DC1CD5">
      <w:pPr>
        <w:pStyle w:val="20"/>
        <w:rPr>
          <w:lang w:val="ru-RU"/>
        </w:rPr>
      </w:pPr>
      <w:r w:rsidRPr="007D479E">
        <w:rPr>
          <w:lang w:val="ru-RU"/>
        </w:rPr>
        <w:t xml:space="preserve">контроль за реализацией мер, принятых исполнительными органами и иными ключевыми руководящими работниками </w:t>
      </w:r>
      <w:r>
        <w:rPr>
          <w:lang w:val="ru-RU"/>
        </w:rPr>
        <w:t>Компании</w:t>
      </w:r>
      <w:r w:rsidRPr="007D479E">
        <w:rPr>
          <w:lang w:val="ru-RU"/>
        </w:rPr>
        <w:t xml:space="preserve"> по фактам информирования о потенциальных случаях недобросовестных действий работников и иных нарушениях</w:t>
      </w:r>
      <w:r>
        <w:rPr>
          <w:lang w:val="ru-RU"/>
        </w:rPr>
        <w:t>.</w:t>
      </w:r>
    </w:p>
    <w:p w14:paraId="3DB45ED5" w14:textId="77777777" w:rsidR="00DC1CD5" w:rsidRPr="001A1097" w:rsidRDefault="00DC1CD5" w:rsidP="00DC1CD5">
      <w:pPr>
        <w:pStyle w:val="Bodytext"/>
      </w:pPr>
      <w:r w:rsidRPr="001A1097">
        <w:t>Состав Комитета по аудиту:</w:t>
      </w:r>
    </w:p>
    <w:p w14:paraId="4BA6F1D0" w14:textId="77777777" w:rsidR="00DC1CD5" w:rsidRPr="00A01081" w:rsidRDefault="00DC1CD5" w:rsidP="00DC1CD5">
      <w:pPr>
        <w:pStyle w:val="a0"/>
      </w:pPr>
      <w:r w:rsidRPr="00A01081">
        <w:t>Соков М.М. (председатель)</w:t>
      </w:r>
    </w:p>
    <w:p w14:paraId="5E9789A2" w14:textId="77777777" w:rsidR="00DC1CD5" w:rsidRPr="00A01081" w:rsidRDefault="00DC1CD5" w:rsidP="00DC1CD5">
      <w:pPr>
        <w:pStyle w:val="a0"/>
      </w:pPr>
      <w:r w:rsidRPr="00A01081">
        <w:lastRenderedPageBreak/>
        <w:t>Агафонов А.В.</w:t>
      </w:r>
    </w:p>
    <w:p w14:paraId="7687FA38" w14:textId="77777777" w:rsidR="00DC1CD5" w:rsidRPr="00A01081" w:rsidRDefault="00DC1CD5" w:rsidP="00DC1CD5">
      <w:pPr>
        <w:pStyle w:val="a0"/>
      </w:pPr>
      <w:r w:rsidRPr="00A01081">
        <w:t>Докучаев С.В.</w:t>
      </w:r>
    </w:p>
    <w:p w14:paraId="59972589" w14:textId="77777777" w:rsidR="00DC1CD5" w:rsidRPr="00513E67" w:rsidRDefault="00DC1CD5" w:rsidP="00DC1CD5">
      <w:pPr>
        <w:pStyle w:val="a0"/>
        <w:numPr>
          <w:ilvl w:val="0"/>
          <w:numId w:val="0"/>
        </w:numPr>
      </w:pPr>
      <w:r>
        <w:t>Первое заседание Комитета по аудиту</w:t>
      </w:r>
      <w:r w:rsidRPr="00215C2B">
        <w:t xml:space="preserve"> </w:t>
      </w:r>
      <w:r w:rsidRPr="00932D96">
        <w:t>Совета директоров</w:t>
      </w:r>
      <w:r w:rsidRPr="00215C2B">
        <w:t xml:space="preserve"> </w:t>
      </w:r>
      <w:r>
        <w:t xml:space="preserve">состоялось </w:t>
      </w:r>
      <w:r w:rsidRPr="00932D96">
        <w:t>17.05.2022 г.</w:t>
      </w:r>
    </w:p>
    <w:p w14:paraId="1687E7E4" w14:textId="77777777" w:rsidR="00DC1CD5" w:rsidRPr="009E5850" w:rsidRDefault="00DC1CD5" w:rsidP="00DC1CD5">
      <w:pPr>
        <w:pStyle w:val="30"/>
        <w:rPr>
          <w:lang w:val="ru-RU"/>
        </w:rPr>
      </w:pPr>
      <w:r w:rsidRPr="009E5850">
        <w:rPr>
          <w:lang w:val="ru-RU"/>
        </w:rPr>
        <w:t>Корпоративный секретарь</w:t>
      </w:r>
    </w:p>
    <w:p w14:paraId="76D7D79D" w14:textId="77777777" w:rsidR="00DC1CD5" w:rsidRPr="00747814" w:rsidRDefault="00DC1CD5" w:rsidP="00DC1CD5">
      <w:pPr>
        <w:pStyle w:val="Bodytext"/>
      </w:pPr>
      <w:r w:rsidRPr="00747814">
        <w:t xml:space="preserve">Эффективное текущее взаимодействие с акционерами, координация действий </w:t>
      </w:r>
      <w:r>
        <w:t>Компании</w:t>
      </w:r>
      <w:r w:rsidRPr="00747814">
        <w:t xml:space="preserve"> по защите прав и интересов акционеров, поддержка эффективной работы Совета директоров обеспечиваются корпоративным секретарем. Основные функции корпоративного секретаря: </w:t>
      </w:r>
    </w:p>
    <w:p w14:paraId="51778E4E" w14:textId="77777777" w:rsidR="00DC1CD5" w:rsidRPr="00426083" w:rsidRDefault="00DC1CD5" w:rsidP="00DC1CD5">
      <w:pPr>
        <w:pStyle w:val="a0"/>
      </w:pPr>
      <w:r>
        <w:t>у</w:t>
      </w:r>
      <w:r w:rsidRPr="00426083">
        <w:t>частие в организации подготовки и проведения общих собраний;</w:t>
      </w:r>
    </w:p>
    <w:p w14:paraId="729B324E" w14:textId="77777777" w:rsidR="00DC1CD5" w:rsidRPr="00426083" w:rsidRDefault="00DC1CD5" w:rsidP="00DC1CD5">
      <w:pPr>
        <w:pStyle w:val="a0"/>
      </w:pPr>
      <w:r>
        <w:t>о</w:t>
      </w:r>
      <w:r w:rsidRPr="00426083">
        <w:t xml:space="preserve">беспечение работы </w:t>
      </w:r>
      <w:r>
        <w:t>С</w:t>
      </w:r>
      <w:r w:rsidRPr="00426083">
        <w:t>овета директоров и комитетов совета директоров;</w:t>
      </w:r>
    </w:p>
    <w:p w14:paraId="46E5D0B9" w14:textId="77777777" w:rsidR="00DC1CD5" w:rsidRPr="00426083" w:rsidRDefault="00DC1CD5" w:rsidP="00DC1CD5">
      <w:pPr>
        <w:pStyle w:val="a0"/>
      </w:pPr>
      <w:r>
        <w:t>у</w:t>
      </w:r>
      <w:r w:rsidRPr="00426083">
        <w:t xml:space="preserve">частие в реализации политики </w:t>
      </w:r>
      <w:r>
        <w:t>Компании</w:t>
      </w:r>
      <w:r w:rsidRPr="00426083">
        <w:t xml:space="preserve"> по раскрытию информации, а также обеспечение хранения корпоративных документов </w:t>
      </w:r>
      <w:r>
        <w:t>Компании</w:t>
      </w:r>
      <w:r w:rsidRPr="00426083">
        <w:t>;</w:t>
      </w:r>
    </w:p>
    <w:p w14:paraId="798522BE" w14:textId="77777777" w:rsidR="00DC1CD5" w:rsidRPr="00426083" w:rsidRDefault="00DC1CD5" w:rsidP="00DC1CD5">
      <w:pPr>
        <w:pStyle w:val="a0"/>
      </w:pPr>
      <w:r>
        <w:t>о</w:t>
      </w:r>
      <w:r w:rsidRPr="00426083">
        <w:t xml:space="preserve">беспечение взаимодействия </w:t>
      </w:r>
      <w:r>
        <w:t>Компании</w:t>
      </w:r>
      <w:r w:rsidRPr="00426083">
        <w:t xml:space="preserve"> с органами регулирования, организаторами торговли, регистратором, иными профессиональными участниками рынка ценных бумаг в рамках полномочий, закрепленных за корпоративным секретарем;</w:t>
      </w:r>
    </w:p>
    <w:p w14:paraId="0392D58D" w14:textId="77777777" w:rsidR="00DC1CD5" w:rsidRPr="00426083" w:rsidRDefault="00DC1CD5" w:rsidP="00DC1CD5">
      <w:pPr>
        <w:pStyle w:val="a0"/>
      </w:pPr>
      <w:r>
        <w:t>о</w:t>
      </w:r>
      <w:r w:rsidRPr="00426083">
        <w:t xml:space="preserve">беспечение реализации установленных законодательством и внутренними документами </w:t>
      </w:r>
      <w:r>
        <w:t>Компании</w:t>
      </w:r>
      <w:r w:rsidRPr="00426083">
        <w:t xml:space="preserve"> процедур, обеспечивающих реализацию прав и законных интересов акционеров, и контроль за их исполнением</w:t>
      </w:r>
      <w:r>
        <w:t>.</w:t>
      </w:r>
    </w:p>
    <w:p w14:paraId="331745E2" w14:textId="77777777" w:rsidR="00DC1CD5" w:rsidRPr="00747814" w:rsidRDefault="00DC1CD5" w:rsidP="00DC1CD5">
      <w:pPr>
        <w:pStyle w:val="Bodytext"/>
      </w:pPr>
      <w:r w:rsidRPr="00747814">
        <w:t xml:space="preserve">Корпоративный секретарь обладает знаниями, опытом и квалификацией, достаточными для исполнения возложенных на него обязанностей, безупречной репутацией и пользуется доверием акционеров, а также обладает достаточной независимостью от исполнительных органов </w:t>
      </w:r>
      <w:r>
        <w:t>Компании</w:t>
      </w:r>
      <w:r w:rsidRPr="00747814">
        <w:t xml:space="preserve"> и имеет необходимые полномочия и ресурсы для выполнения поставленных перед ним задач.</w:t>
      </w:r>
    </w:p>
    <w:p w14:paraId="1EE0C9C4" w14:textId="77777777" w:rsidR="00DC1CD5" w:rsidRPr="00EA71B9" w:rsidRDefault="00DC1CD5" w:rsidP="00DC1CD5">
      <w:pPr>
        <w:pStyle w:val="Bodytext"/>
        <w:rPr>
          <w:b/>
          <w:bCs/>
        </w:rPr>
      </w:pPr>
      <w:r>
        <w:t>Д</w:t>
      </w:r>
      <w:r w:rsidRPr="00426083">
        <w:t>о августа 2021 г</w:t>
      </w:r>
      <w:r>
        <w:t>. в</w:t>
      </w:r>
      <w:r w:rsidRPr="00426083">
        <w:t xml:space="preserve"> </w:t>
      </w:r>
      <w:r>
        <w:t>Компании</w:t>
      </w:r>
      <w:r w:rsidRPr="00426083">
        <w:t xml:space="preserve"> действовал корпоративный секретар</w:t>
      </w:r>
      <w:r w:rsidRPr="00E21A96">
        <w:t>ь Сафиуллина Наиля Анваровна</w:t>
      </w:r>
      <w:r>
        <w:t>. С августа 2021 по настоящее время корпоративным секретарем является Быков Алексей Олегович.</w:t>
      </w:r>
    </w:p>
    <w:p w14:paraId="30A935CD" w14:textId="77777777" w:rsidR="00DC1CD5" w:rsidRDefault="00DC1CD5" w:rsidP="00DC1CD5">
      <w:pPr>
        <w:pStyle w:val="Bodytext"/>
      </w:pPr>
      <w:bookmarkStart w:id="111" w:name="_Hlk104466230"/>
      <w:r>
        <w:t>Краткие биографические сведения о корпоративном секретаре:</w:t>
      </w:r>
    </w:p>
    <w:p w14:paraId="6681CBE4" w14:textId="77777777" w:rsidR="00DC1CD5" w:rsidRPr="006B3CAA" w:rsidRDefault="00DC1CD5" w:rsidP="00DC1CD5">
      <w:pPr>
        <w:pStyle w:val="Bodytext"/>
        <w:rPr>
          <w:b/>
          <w:bCs/>
        </w:rPr>
      </w:pPr>
      <w:r w:rsidRPr="006B3CAA">
        <w:rPr>
          <w:b/>
          <w:bCs/>
        </w:rPr>
        <w:t>Быков Алексей Олегович</w:t>
      </w:r>
    </w:p>
    <w:p w14:paraId="1C77E28A" w14:textId="77777777" w:rsidR="00DC1CD5" w:rsidRDefault="00DC1CD5" w:rsidP="00DC1CD5">
      <w:pPr>
        <w:pStyle w:val="Bodytext"/>
      </w:pPr>
      <w:r>
        <w:t>Год рождения: 1977</w:t>
      </w:r>
    </w:p>
    <w:p w14:paraId="3E3A9383" w14:textId="77777777" w:rsidR="00DC1CD5" w:rsidRDefault="00DC1CD5" w:rsidP="00DC1CD5">
      <w:pPr>
        <w:pStyle w:val="Bodytext"/>
      </w:pPr>
      <w:r>
        <w:t>Гражданство: РФ</w:t>
      </w:r>
    </w:p>
    <w:p w14:paraId="6839D816" w14:textId="77777777" w:rsidR="00DC1CD5" w:rsidRDefault="00DC1CD5" w:rsidP="00DC1CD5">
      <w:pPr>
        <w:pStyle w:val="Bodytext"/>
      </w:pPr>
      <w:r>
        <w:t>Образование: МГУ им. М.В. Ломоносова, факультет государственного управления, 2000.</w:t>
      </w:r>
    </w:p>
    <w:p w14:paraId="0E23B97C" w14:textId="77777777" w:rsidR="00DC1CD5" w:rsidRPr="00316EDF" w:rsidRDefault="00DC1CD5" w:rsidP="00DC1CD5">
      <w:pPr>
        <w:pStyle w:val="Bodytext"/>
      </w:pPr>
      <w:r w:rsidRPr="00316EDF">
        <w:t>Все должности, занимаемые данным лицом за последние 5 лет:</w:t>
      </w:r>
    </w:p>
    <w:tbl>
      <w:tblPr>
        <w:tblStyle w:val="12"/>
        <w:tblW w:w="9333" w:type="dxa"/>
        <w:tblLook w:val="04A0" w:firstRow="1" w:lastRow="0" w:firstColumn="1" w:lastColumn="0" w:noHBand="0" w:noVBand="1"/>
      </w:tblPr>
      <w:tblGrid>
        <w:gridCol w:w="2671"/>
        <w:gridCol w:w="3561"/>
        <w:gridCol w:w="3101"/>
      </w:tblGrid>
      <w:tr w:rsidR="00DC1CD5" w:rsidRPr="005A39D4" w14:paraId="2ADF4BC1" w14:textId="77777777" w:rsidTr="00AF3D81">
        <w:tc>
          <w:tcPr>
            <w:tcW w:w="2671" w:type="dxa"/>
            <w:shd w:val="clear" w:color="auto" w:fill="auto"/>
            <w:hideMark/>
          </w:tcPr>
          <w:p w14:paraId="0B8F7655" w14:textId="77777777" w:rsidR="00DC1CD5" w:rsidRPr="005A39D4" w:rsidRDefault="00DC1CD5" w:rsidP="00AF3D81">
            <w:pPr>
              <w:pStyle w:val="Tablhead"/>
            </w:pPr>
            <w:r w:rsidRPr="005A39D4">
              <w:t>Период</w:t>
            </w:r>
          </w:p>
        </w:tc>
        <w:tc>
          <w:tcPr>
            <w:tcW w:w="3561" w:type="dxa"/>
            <w:shd w:val="clear" w:color="auto" w:fill="auto"/>
            <w:hideMark/>
          </w:tcPr>
          <w:p w14:paraId="19BB5BC5" w14:textId="77777777" w:rsidR="00DC1CD5" w:rsidRPr="005A39D4" w:rsidRDefault="00DC1CD5" w:rsidP="00AF3D81">
            <w:pPr>
              <w:pStyle w:val="Tablhead"/>
            </w:pPr>
            <w:r w:rsidRPr="005A39D4">
              <w:t>Наименование организации</w:t>
            </w:r>
          </w:p>
        </w:tc>
        <w:tc>
          <w:tcPr>
            <w:tcW w:w="3101" w:type="dxa"/>
            <w:shd w:val="clear" w:color="auto" w:fill="auto"/>
            <w:hideMark/>
          </w:tcPr>
          <w:p w14:paraId="43BC5395" w14:textId="77777777" w:rsidR="00DC1CD5" w:rsidRPr="005A39D4" w:rsidRDefault="00DC1CD5" w:rsidP="00AF3D81">
            <w:pPr>
              <w:pStyle w:val="Tablhead"/>
            </w:pPr>
            <w:r w:rsidRPr="005A39D4">
              <w:t>Должность</w:t>
            </w:r>
          </w:p>
        </w:tc>
      </w:tr>
      <w:tr w:rsidR="00DC1CD5" w:rsidRPr="00DA2D6B" w14:paraId="2790FAC8" w14:textId="77777777" w:rsidTr="00AF3D81">
        <w:tc>
          <w:tcPr>
            <w:tcW w:w="2671" w:type="dxa"/>
            <w:shd w:val="clear" w:color="auto" w:fill="auto"/>
          </w:tcPr>
          <w:p w14:paraId="5369EFAC" w14:textId="77777777" w:rsidR="00DC1CD5" w:rsidRPr="006B3CAA" w:rsidRDefault="00DC1CD5" w:rsidP="00AF3D81">
            <w:pPr>
              <w:pStyle w:val="Tablbody"/>
              <w:rPr>
                <w:lang w:val="ru-RU"/>
              </w:rPr>
            </w:pPr>
            <w:r w:rsidRPr="006B3CAA">
              <w:rPr>
                <w:lang w:val="ru-RU"/>
              </w:rPr>
              <w:t>2019 – н.в.</w:t>
            </w:r>
          </w:p>
        </w:tc>
        <w:tc>
          <w:tcPr>
            <w:tcW w:w="3561" w:type="dxa"/>
            <w:shd w:val="clear" w:color="auto" w:fill="auto"/>
          </w:tcPr>
          <w:p w14:paraId="221C7B0B" w14:textId="77777777" w:rsidR="00DC1CD5" w:rsidRPr="006B3CAA" w:rsidRDefault="00DC1CD5" w:rsidP="00AF3D81">
            <w:pPr>
              <w:pStyle w:val="Tablbody"/>
            </w:pPr>
            <w:r w:rsidRPr="00747814">
              <w:t>ПАО «ЯТЭК»</w:t>
            </w:r>
          </w:p>
        </w:tc>
        <w:tc>
          <w:tcPr>
            <w:tcW w:w="3101" w:type="dxa"/>
            <w:shd w:val="clear" w:color="auto" w:fill="auto"/>
          </w:tcPr>
          <w:p w14:paraId="39A91B81" w14:textId="77777777" w:rsidR="00DC1CD5" w:rsidRPr="006B3CAA" w:rsidRDefault="00DC1CD5" w:rsidP="00AF3D81">
            <w:pPr>
              <w:pStyle w:val="Tablbody"/>
              <w:rPr>
                <w:lang w:val="ru-RU"/>
              </w:rPr>
            </w:pPr>
            <w:r w:rsidRPr="006B3CAA">
              <w:rPr>
                <w:lang w:val="ru-RU"/>
              </w:rPr>
              <w:t>Заместитель Генерального директора по правовым вопросам</w:t>
            </w:r>
          </w:p>
        </w:tc>
      </w:tr>
      <w:tr w:rsidR="00DC1CD5" w:rsidRPr="005A39D4" w14:paraId="31CBCB14" w14:textId="77777777" w:rsidTr="00AF3D81">
        <w:tc>
          <w:tcPr>
            <w:tcW w:w="2671" w:type="dxa"/>
            <w:hideMark/>
          </w:tcPr>
          <w:p w14:paraId="7FF1991A" w14:textId="77777777" w:rsidR="00DC1CD5" w:rsidRPr="006B3CAA" w:rsidRDefault="00DC1CD5" w:rsidP="00AF3D81">
            <w:pPr>
              <w:pStyle w:val="Tablbody"/>
              <w:rPr>
                <w:lang w:val="ru-RU"/>
              </w:rPr>
            </w:pPr>
            <w:r>
              <w:rPr>
                <w:lang w:val="ru-RU"/>
              </w:rPr>
              <w:t>2021 – н.в.</w:t>
            </w:r>
          </w:p>
        </w:tc>
        <w:tc>
          <w:tcPr>
            <w:tcW w:w="3561" w:type="dxa"/>
            <w:hideMark/>
          </w:tcPr>
          <w:p w14:paraId="728B8177" w14:textId="77777777" w:rsidR="00DC1CD5" w:rsidRPr="00747814" w:rsidRDefault="00DC1CD5" w:rsidP="00AF3D81">
            <w:pPr>
              <w:pStyle w:val="Tablbody"/>
            </w:pPr>
            <w:r w:rsidRPr="00747814">
              <w:t>ПАО «ЯТЭК»</w:t>
            </w:r>
          </w:p>
        </w:tc>
        <w:tc>
          <w:tcPr>
            <w:tcW w:w="3101" w:type="dxa"/>
            <w:hideMark/>
          </w:tcPr>
          <w:p w14:paraId="6CF2985B" w14:textId="77777777" w:rsidR="00DC1CD5" w:rsidRPr="00747814" w:rsidRDefault="00DC1CD5" w:rsidP="00AF3D81">
            <w:pPr>
              <w:pStyle w:val="Tablbody"/>
            </w:pPr>
            <w:r w:rsidRPr="00747814">
              <w:t>Корпоративный секретарь</w:t>
            </w:r>
          </w:p>
        </w:tc>
      </w:tr>
    </w:tbl>
    <w:bookmarkEnd w:id="111"/>
    <w:p w14:paraId="723A8705" w14:textId="77777777" w:rsidR="00DC1CD5" w:rsidRPr="00EA71B9" w:rsidRDefault="00DC1CD5" w:rsidP="00DC1CD5">
      <w:pPr>
        <w:pStyle w:val="Bodytext"/>
        <w:rPr>
          <w:b/>
          <w:bCs/>
        </w:rPr>
      </w:pPr>
      <w:r w:rsidRPr="00EA71B9">
        <w:rPr>
          <w:b/>
          <w:bCs/>
        </w:rPr>
        <w:lastRenderedPageBreak/>
        <w:t>Сафиуллина Наиля Анваровна</w:t>
      </w:r>
    </w:p>
    <w:p w14:paraId="4A5AB2F7" w14:textId="77777777" w:rsidR="00DC1CD5" w:rsidRDefault="00DC1CD5" w:rsidP="00DC1CD5">
      <w:pPr>
        <w:pStyle w:val="Bodytext"/>
        <w:rPr>
          <w:bCs/>
          <w:iCs/>
        </w:rPr>
      </w:pPr>
      <w:r w:rsidRPr="005A39D4">
        <w:t>Год рождения:</w:t>
      </w:r>
      <w:r w:rsidRPr="005A39D4">
        <w:rPr>
          <w:bCs/>
          <w:iCs/>
        </w:rPr>
        <w:t xml:space="preserve"> 19</w:t>
      </w:r>
      <w:r>
        <w:rPr>
          <w:bCs/>
          <w:iCs/>
        </w:rPr>
        <w:t>84</w:t>
      </w:r>
    </w:p>
    <w:p w14:paraId="14909A28" w14:textId="77777777" w:rsidR="00DC1CD5" w:rsidRPr="005A39D4" w:rsidRDefault="00DC1CD5" w:rsidP="00DC1CD5">
      <w:pPr>
        <w:pStyle w:val="Bodytext"/>
      </w:pPr>
      <w:r w:rsidRPr="005A39D4">
        <w:t>Гражданство: РФ</w:t>
      </w:r>
    </w:p>
    <w:p w14:paraId="0A769DA4" w14:textId="77777777" w:rsidR="00DC1CD5" w:rsidRPr="00316EDF" w:rsidRDefault="00DC1CD5" w:rsidP="00DC1CD5">
      <w:pPr>
        <w:pStyle w:val="Bodytext"/>
      </w:pPr>
      <w:r w:rsidRPr="00316EDF">
        <w:t>Образование: Российский государственный гуманитарный университет</w:t>
      </w:r>
      <w:r>
        <w:t xml:space="preserve">, </w:t>
      </w:r>
      <w:r w:rsidRPr="00316EDF">
        <w:t>Юриспруденция.</w:t>
      </w:r>
    </w:p>
    <w:p w14:paraId="038A5D65" w14:textId="77777777" w:rsidR="00DC1CD5" w:rsidRPr="00316EDF" w:rsidRDefault="00DC1CD5" w:rsidP="00DC1CD5">
      <w:pPr>
        <w:pStyle w:val="Bodytext"/>
      </w:pPr>
      <w:r w:rsidRPr="00316EDF">
        <w:t>Все должности, занимаемые данным лицом за последние 5 лет:</w:t>
      </w:r>
    </w:p>
    <w:tbl>
      <w:tblPr>
        <w:tblStyle w:val="12"/>
        <w:tblW w:w="9333" w:type="dxa"/>
        <w:tblLook w:val="04A0" w:firstRow="1" w:lastRow="0" w:firstColumn="1" w:lastColumn="0" w:noHBand="0" w:noVBand="1"/>
      </w:tblPr>
      <w:tblGrid>
        <w:gridCol w:w="2671"/>
        <w:gridCol w:w="3561"/>
        <w:gridCol w:w="3101"/>
      </w:tblGrid>
      <w:tr w:rsidR="00DC1CD5" w:rsidRPr="005A39D4" w14:paraId="1F0DEBAF" w14:textId="77777777" w:rsidTr="00AF3D81">
        <w:tc>
          <w:tcPr>
            <w:tcW w:w="2671" w:type="dxa"/>
            <w:shd w:val="clear" w:color="auto" w:fill="auto"/>
            <w:hideMark/>
          </w:tcPr>
          <w:p w14:paraId="6E2DA3BC" w14:textId="77777777" w:rsidR="00DC1CD5" w:rsidRPr="005A39D4" w:rsidRDefault="00DC1CD5" w:rsidP="00AF3D81">
            <w:pPr>
              <w:pStyle w:val="Tablhead"/>
            </w:pPr>
            <w:r w:rsidRPr="005A39D4">
              <w:t>Период</w:t>
            </w:r>
          </w:p>
        </w:tc>
        <w:tc>
          <w:tcPr>
            <w:tcW w:w="3561" w:type="dxa"/>
            <w:shd w:val="clear" w:color="auto" w:fill="auto"/>
            <w:hideMark/>
          </w:tcPr>
          <w:p w14:paraId="67EF5E67" w14:textId="77777777" w:rsidR="00DC1CD5" w:rsidRPr="005A39D4" w:rsidRDefault="00DC1CD5" w:rsidP="00AF3D81">
            <w:pPr>
              <w:pStyle w:val="Tablhead"/>
            </w:pPr>
            <w:r w:rsidRPr="005A39D4">
              <w:t>Наименование организации</w:t>
            </w:r>
          </w:p>
        </w:tc>
        <w:tc>
          <w:tcPr>
            <w:tcW w:w="3101" w:type="dxa"/>
            <w:shd w:val="clear" w:color="auto" w:fill="auto"/>
            <w:hideMark/>
          </w:tcPr>
          <w:p w14:paraId="6505800A" w14:textId="77777777" w:rsidR="00DC1CD5" w:rsidRPr="005A39D4" w:rsidRDefault="00DC1CD5" w:rsidP="00AF3D81">
            <w:pPr>
              <w:pStyle w:val="Tablhead"/>
            </w:pPr>
            <w:r w:rsidRPr="005A39D4">
              <w:t>Должность</w:t>
            </w:r>
          </w:p>
        </w:tc>
      </w:tr>
      <w:tr w:rsidR="00DC1CD5" w:rsidRPr="005A39D4" w14:paraId="1B6EF827" w14:textId="77777777" w:rsidTr="00AF3D81">
        <w:tc>
          <w:tcPr>
            <w:tcW w:w="2671" w:type="dxa"/>
            <w:hideMark/>
          </w:tcPr>
          <w:p w14:paraId="74174933" w14:textId="77777777" w:rsidR="00DC1CD5" w:rsidRPr="00747814" w:rsidRDefault="00DC1CD5" w:rsidP="00AF3D81">
            <w:pPr>
              <w:pStyle w:val="Tablbody"/>
            </w:pPr>
            <w:r w:rsidRPr="00747814">
              <w:t>2016–2021</w:t>
            </w:r>
          </w:p>
        </w:tc>
        <w:tc>
          <w:tcPr>
            <w:tcW w:w="3561" w:type="dxa"/>
            <w:hideMark/>
          </w:tcPr>
          <w:p w14:paraId="3C60254F" w14:textId="77777777" w:rsidR="00DC1CD5" w:rsidRPr="00747814" w:rsidRDefault="00DC1CD5" w:rsidP="00AF3D81">
            <w:pPr>
              <w:pStyle w:val="Tablbody"/>
            </w:pPr>
            <w:r w:rsidRPr="00747814">
              <w:t>ПАО «ЯТЭК»</w:t>
            </w:r>
          </w:p>
        </w:tc>
        <w:tc>
          <w:tcPr>
            <w:tcW w:w="3101" w:type="dxa"/>
            <w:hideMark/>
          </w:tcPr>
          <w:p w14:paraId="4F84243C" w14:textId="77777777" w:rsidR="00DC1CD5" w:rsidRPr="00747814" w:rsidRDefault="00DC1CD5" w:rsidP="00AF3D81">
            <w:pPr>
              <w:pStyle w:val="Tablbody"/>
            </w:pPr>
            <w:r w:rsidRPr="00747814">
              <w:t>Корпоративный секретарь</w:t>
            </w:r>
          </w:p>
        </w:tc>
      </w:tr>
    </w:tbl>
    <w:p w14:paraId="0B32A84B" w14:textId="77777777" w:rsidR="00DC1CD5" w:rsidRPr="005F551D" w:rsidRDefault="00DC1CD5" w:rsidP="00DC1CD5">
      <w:pPr>
        <w:pStyle w:val="a6"/>
      </w:pPr>
    </w:p>
    <w:p w14:paraId="316EFA99" w14:textId="77777777" w:rsidR="00DC1CD5" w:rsidRPr="00103046" w:rsidRDefault="00DC1CD5" w:rsidP="00DC1CD5">
      <w:pPr>
        <w:pStyle w:val="21"/>
      </w:pPr>
      <w:bookmarkStart w:id="112" w:name="_Toc101355883"/>
      <w:bookmarkStart w:id="113" w:name="_Toc104552460"/>
      <w:bookmarkStart w:id="114" w:name="_Toc105757722"/>
      <w:r w:rsidRPr="00103046">
        <w:t>Генеральный директор</w:t>
      </w:r>
      <w:bookmarkEnd w:id="112"/>
      <w:bookmarkEnd w:id="113"/>
      <w:bookmarkEnd w:id="114"/>
    </w:p>
    <w:p w14:paraId="09907FA6" w14:textId="77777777" w:rsidR="00DC1CD5" w:rsidRDefault="00DC1CD5" w:rsidP="00DC1CD5">
      <w:pPr>
        <w:pStyle w:val="Bodytext"/>
        <w:rPr>
          <w:noProof/>
        </w:rPr>
      </w:pPr>
      <w:r w:rsidRPr="00D31515">
        <w:rPr>
          <w:noProof/>
        </w:rPr>
        <w:t xml:space="preserve">Генеральный директор — единоличный исполнительный орган Компании, осуществляющий руководство текущей деятельностью ПАО «ЯТЭК». </w:t>
      </w:r>
      <w:r>
        <w:rPr>
          <w:noProof/>
        </w:rPr>
        <w:t>Генеральный директор о</w:t>
      </w:r>
      <w:r w:rsidRPr="00D31515">
        <w:rPr>
          <w:noProof/>
        </w:rPr>
        <w:t xml:space="preserve">рганизует и обеспечивает выполнение решений Совета директоров </w:t>
      </w:r>
      <w:r>
        <w:t>Компании</w:t>
      </w:r>
      <w:r>
        <w:rPr>
          <w:noProof/>
        </w:rPr>
        <w:t>, ре</w:t>
      </w:r>
      <w:r w:rsidRPr="00D31515">
        <w:rPr>
          <w:noProof/>
        </w:rPr>
        <w:t>ализует основные принципы и подходы к организации систем устойчивого развития и ESG.</w:t>
      </w:r>
    </w:p>
    <w:p w14:paraId="077DC266" w14:textId="77777777" w:rsidR="00DC1CD5" w:rsidRPr="000C683C" w:rsidRDefault="00DC1CD5" w:rsidP="00DC1CD5">
      <w:pPr>
        <w:pStyle w:val="Bodytext"/>
      </w:pPr>
      <w:r>
        <w:t xml:space="preserve">В течение 2021 года должность Генерального директора Компании занимает </w:t>
      </w:r>
      <w:r w:rsidRPr="000C683C">
        <w:t>Коробов Андрей Владимирович</w:t>
      </w:r>
      <w:r>
        <w:t>.</w:t>
      </w:r>
    </w:p>
    <w:p w14:paraId="7E977447" w14:textId="77777777" w:rsidR="00DC1CD5" w:rsidRPr="00B74663" w:rsidRDefault="00DC1CD5" w:rsidP="00DC1CD5">
      <w:pPr>
        <w:pStyle w:val="Bodytext"/>
        <w:rPr>
          <w:b/>
          <w:bCs/>
        </w:rPr>
      </w:pPr>
      <w:r w:rsidRPr="00B74663">
        <w:rPr>
          <w:b/>
          <w:bCs/>
        </w:rPr>
        <w:t>Коробов Андрей Владимирович</w:t>
      </w:r>
    </w:p>
    <w:p w14:paraId="1354D4F6" w14:textId="77777777" w:rsidR="00DC1CD5" w:rsidRPr="00B74663" w:rsidRDefault="00DC1CD5" w:rsidP="00DC1CD5">
      <w:pPr>
        <w:autoSpaceDE w:val="0"/>
        <w:autoSpaceDN w:val="0"/>
        <w:adjustRightInd w:val="0"/>
        <w:spacing w:after="0" w:line="240" w:lineRule="auto"/>
        <w:jc w:val="both"/>
        <w:rPr>
          <w:rFonts w:ascii="Times New Roman" w:hAnsi="Times New Roman" w:cs="Times New Roman"/>
          <w:sz w:val="24"/>
          <w:szCs w:val="24"/>
          <w:lang w:val="ru-RU"/>
        </w:rPr>
      </w:pPr>
      <w:r w:rsidRPr="00B74663">
        <w:rPr>
          <w:rFonts w:ascii="Times New Roman" w:hAnsi="Times New Roman" w:cs="Times New Roman"/>
          <w:sz w:val="24"/>
          <w:szCs w:val="24"/>
          <w:lang w:val="ru-RU"/>
        </w:rPr>
        <w:t>Андрей Владимирович имеет 26-летний опыт работы в области создания и управления бизнес-структурами, а также финансовыми и промышленными группами. Обладает успешным опытом в реализации крупных межотраслевых холдингов с использованием механизмов государственно-частного партнерства и кратного увеличения капитализации проектов, а также управления международными инвестиционными фондами на разных стадиях: от создания до полной реализации инвестиционного портфеля.</w:t>
      </w:r>
    </w:p>
    <w:p w14:paraId="387A9CF0" w14:textId="77777777" w:rsidR="00DC1CD5" w:rsidRDefault="00DC1CD5" w:rsidP="00DC1CD5">
      <w:pPr>
        <w:pStyle w:val="a6"/>
        <w:rPr>
          <w:lang w:val="ru-RU"/>
        </w:rPr>
      </w:pPr>
    </w:p>
    <w:p w14:paraId="52E3662C" w14:textId="77777777" w:rsidR="00DC1CD5" w:rsidRPr="009E5850" w:rsidRDefault="00DC1CD5" w:rsidP="00DC1CD5">
      <w:pPr>
        <w:pStyle w:val="21"/>
        <w:rPr>
          <w:lang w:val="ru-RU"/>
        </w:rPr>
      </w:pPr>
      <w:bookmarkStart w:id="115" w:name="_Toc101355884"/>
      <w:bookmarkStart w:id="116" w:name="_Toc104552461"/>
      <w:bookmarkStart w:id="117" w:name="_Toc105757723"/>
      <w:r w:rsidRPr="009E5850">
        <w:rPr>
          <w:lang w:val="ru-RU"/>
        </w:rPr>
        <w:t>Вознаграждение органов управления</w:t>
      </w:r>
      <w:bookmarkEnd w:id="115"/>
      <w:bookmarkEnd w:id="116"/>
      <w:bookmarkEnd w:id="117"/>
    </w:p>
    <w:p w14:paraId="78D38EA8" w14:textId="77777777" w:rsidR="00DC1CD5" w:rsidRDefault="00DC1CD5" w:rsidP="00DC1CD5">
      <w:pPr>
        <w:pStyle w:val="Bodytext"/>
      </w:pPr>
      <w:r w:rsidRPr="00DC39B8">
        <w:t>В Компании действует Положение о вознаграждениях и компенсациях, выплачиваемых членам Совета директоров</w:t>
      </w:r>
      <w:r>
        <w:t>,</w:t>
      </w:r>
      <w:r w:rsidRPr="00DC39B8">
        <w:t xml:space="preserve"> утвержденное Общим собранием акционеров. В соответствии с </w:t>
      </w:r>
      <w:r>
        <w:t xml:space="preserve">данным </w:t>
      </w:r>
      <w:r w:rsidRPr="00DC39B8">
        <w:t>Положением, решение о выплате членам Совета директоров вознаграждения и компенсации расходов, связанных с исполнением ими функций члена Совета директоров, а также размерах вознаграждения принимает Общее собрание акционеров.</w:t>
      </w:r>
    </w:p>
    <w:p w14:paraId="6714B9B7" w14:textId="77777777" w:rsidR="00DC1CD5" w:rsidRDefault="00DC1CD5" w:rsidP="00DC1CD5">
      <w:pPr>
        <w:pStyle w:val="Bodytext"/>
      </w:pPr>
      <w:r w:rsidRPr="00A468E7">
        <w:t>Размер вознаграждения член</w:t>
      </w:r>
      <w:r>
        <w:t>а</w:t>
      </w:r>
      <w:r w:rsidRPr="00A468E7">
        <w:t xml:space="preserve"> Совета директоров состоит из </w:t>
      </w:r>
      <w:r w:rsidRPr="00F57915">
        <w:rPr>
          <w:b/>
          <w:bCs/>
        </w:rPr>
        <w:t>основного вознаграждения</w:t>
      </w:r>
      <w:r w:rsidRPr="00A468E7">
        <w:t xml:space="preserve"> за участие в заседаниях Совета директоров и </w:t>
      </w:r>
      <w:r w:rsidRPr="00F57915">
        <w:rPr>
          <w:b/>
          <w:bCs/>
        </w:rPr>
        <w:t>дополнительного вознаграждения</w:t>
      </w:r>
      <w:r w:rsidRPr="00A468E7">
        <w:t xml:space="preserve"> за исполнение</w:t>
      </w:r>
      <w:r>
        <w:t xml:space="preserve"> своих обязанностей. </w:t>
      </w:r>
      <w:r w:rsidRPr="00A468E7">
        <w:t xml:space="preserve">Размер </w:t>
      </w:r>
      <w:r>
        <w:t xml:space="preserve">как </w:t>
      </w:r>
      <w:r w:rsidRPr="00A468E7">
        <w:t>основного</w:t>
      </w:r>
      <w:r>
        <w:t>, так и дополнительного</w:t>
      </w:r>
      <w:r w:rsidRPr="00A468E7">
        <w:t xml:space="preserve"> вознаграждения определяется ежегодно на годовом общем собрании акционеров. </w:t>
      </w:r>
      <w:r>
        <w:t>Помимо этого, компенсационный пакет членов Совета директоров включает следующее:</w:t>
      </w:r>
    </w:p>
    <w:p w14:paraId="212596E5" w14:textId="77777777" w:rsidR="00DC1CD5" w:rsidRDefault="00DC1CD5" w:rsidP="00DC1CD5">
      <w:pPr>
        <w:pStyle w:val="a0"/>
      </w:pPr>
      <w:r>
        <w:t xml:space="preserve">расходы на оплату проезда к месту </w:t>
      </w:r>
      <w:r w:rsidRPr="00DE4E75">
        <w:t>проведения заседания органа управления</w:t>
      </w:r>
      <w:r>
        <w:t xml:space="preserve"> и обратно </w:t>
      </w:r>
      <w:r w:rsidRPr="00C10C7B">
        <w:t>в салоне бизнес-класса самолета либо в купе вагона</w:t>
      </w:r>
      <w:r>
        <w:t xml:space="preserve">, включая </w:t>
      </w:r>
      <w:r w:rsidRPr="00F26DBF">
        <w:t>страхование пассажиров на транспорте, оплат</w:t>
      </w:r>
      <w:r>
        <w:t>у</w:t>
      </w:r>
      <w:r w:rsidRPr="00F26DBF">
        <w:t xml:space="preserve"> услуг по оформлению проездных документов</w:t>
      </w:r>
      <w:r>
        <w:t>;</w:t>
      </w:r>
    </w:p>
    <w:p w14:paraId="3A1A9ADF" w14:textId="77777777" w:rsidR="00DC1CD5" w:rsidRDefault="00DC1CD5" w:rsidP="00DC1CD5">
      <w:pPr>
        <w:pStyle w:val="a0"/>
      </w:pPr>
      <w:r w:rsidRPr="0021667A">
        <w:lastRenderedPageBreak/>
        <w:t>расходы на оплату проезда от аэропорта или железнодорожного вокзала до гостиницы и обратно автомобилем представительского класса или на аэроэкспрессе в салоне бизнес-класса;</w:t>
      </w:r>
    </w:p>
    <w:p w14:paraId="29B42206" w14:textId="77777777" w:rsidR="00DC1CD5" w:rsidRPr="00F636AE" w:rsidRDefault="00DC1CD5" w:rsidP="00DC1CD5">
      <w:pPr>
        <w:pStyle w:val="a0"/>
      </w:pPr>
      <w:r w:rsidRPr="00F636AE">
        <w:t>услуги VIP-залов в аэропортах и на вокзалах;</w:t>
      </w:r>
      <w:r w:rsidRPr="00F636AE">
        <w:rPr>
          <w:rFonts w:ascii="Segoe UI" w:hAnsi="Segoe UI" w:cs="Segoe UI"/>
          <w:bCs/>
          <w:sz w:val="20"/>
          <w:szCs w:val="20"/>
        </w:rPr>
        <w:t xml:space="preserve"> </w:t>
      </w:r>
    </w:p>
    <w:p w14:paraId="7E89FED1" w14:textId="77777777" w:rsidR="00DC1CD5" w:rsidRPr="00A468E7" w:rsidRDefault="00DC1CD5" w:rsidP="00DC1CD5">
      <w:pPr>
        <w:pStyle w:val="a0"/>
      </w:pPr>
      <w:r w:rsidRPr="00A468E7">
        <w:t xml:space="preserve">расходы на проживание в гостинице в номере «люкс» для одноместного проживания; </w:t>
      </w:r>
    </w:p>
    <w:p w14:paraId="0F019270" w14:textId="77777777" w:rsidR="00DC1CD5" w:rsidRPr="00A468E7" w:rsidRDefault="00DC1CD5" w:rsidP="00DC1CD5">
      <w:pPr>
        <w:pStyle w:val="a0"/>
      </w:pPr>
      <w:r w:rsidRPr="00A468E7">
        <w:t xml:space="preserve">расходы на оплату услуг связи, телефонии и Интернета; </w:t>
      </w:r>
    </w:p>
    <w:p w14:paraId="4A5B8590" w14:textId="77777777" w:rsidR="00DC1CD5" w:rsidRPr="00A468E7" w:rsidRDefault="00DC1CD5" w:rsidP="00DC1CD5">
      <w:pPr>
        <w:pStyle w:val="a0"/>
      </w:pPr>
      <w:r w:rsidRPr="00A468E7">
        <w:t xml:space="preserve">дополнительные расходы, связанные с проживанием вне места постоянного жительства (суточные); </w:t>
      </w:r>
    </w:p>
    <w:p w14:paraId="341FCBF7" w14:textId="77777777" w:rsidR="00DC1CD5" w:rsidRDefault="00DC1CD5" w:rsidP="00DC1CD5">
      <w:pPr>
        <w:pStyle w:val="a0"/>
      </w:pPr>
      <w:r w:rsidRPr="00A468E7">
        <w:t>иные расходы, связанные с участием члена Совета директоров в работе органов управления</w:t>
      </w:r>
      <w:r>
        <w:t>,</w:t>
      </w:r>
      <w:r w:rsidRPr="00A468E7">
        <w:t xml:space="preserve"> понесенные членом Совета директоров в период не ранее десяти календарных дней до и 2 (двух) дней после заседания органа управления. </w:t>
      </w:r>
    </w:p>
    <w:p w14:paraId="42E096BA" w14:textId="77777777" w:rsidR="00DC1CD5" w:rsidRPr="007E3370" w:rsidRDefault="00DC1CD5" w:rsidP="00DC1CD5">
      <w:pPr>
        <w:pStyle w:val="Bodytext"/>
        <w:rPr>
          <w:b/>
          <w:bCs/>
        </w:rPr>
      </w:pPr>
      <w:r w:rsidRPr="007E3370">
        <w:rPr>
          <w:b/>
          <w:bCs/>
        </w:rPr>
        <w:t>Размер вознаграждения, выплаченного в течение 2021 года членам Совета директоров</w:t>
      </w:r>
    </w:p>
    <w:p w14:paraId="3D0328CC" w14:textId="77777777" w:rsidR="00DC1CD5" w:rsidRPr="00947008" w:rsidRDefault="00DC1CD5" w:rsidP="00DC1CD5">
      <w:pPr>
        <w:pStyle w:val="Digithighlight"/>
      </w:pPr>
      <w:r w:rsidRPr="006C4D83">
        <w:t xml:space="preserve">0 руб. </w:t>
      </w:r>
      <w:r>
        <w:t xml:space="preserve">— </w:t>
      </w:r>
      <w:r w:rsidRPr="006C4D83">
        <w:t>общая сумма выплат всем членам Совета директоров в 2021 году за выполнение обязанностей члена Совета директоров</w:t>
      </w:r>
    </w:p>
    <w:p w14:paraId="3D410209" w14:textId="77777777" w:rsidR="00DC1CD5" w:rsidRPr="00F6115D" w:rsidRDefault="00DC1CD5" w:rsidP="00DC1CD5">
      <w:pPr>
        <w:pStyle w:val="Bodytext"/>
        <w:rPr>
          <w:b/>
          <w:bCs/>
        </w:rPr>
      </w:pPr>
      <w:r w:rsidRPr="00F6115D">
        <w:rPr>
          <w:b/>
          <w:bCs/>
        </w:rPr>
        <w:t>Сумма расходов, компенсированная в течение 2021 года членам Совета директоров</w:t>
      </w:r>
    </w:p>
    <w:p w14:paraId="01F7EAA4" w14:textId="77777777" w:rsidR="00DC1CD5" w:rsidRPr="00394A0A" w:rsidRDefault="00DC1CD5" w:rsidP="00DC1CD5">
      <w:pPr>
        <w:pStyle w:val="Digithighlight"/>
      </w:pPr>
      <w:r w:rsidRPr="00394A0A">
        <w:t xml:space="preserve">0 руб. </w:t>
      </w:r>
      <w:r>
        <w:t xml:space="preserve">— </w:t>
      </w:r>
      <w:r w:rsidRPr="00394A0A">
        <w:t xml:space="preserve">общая сумма компенсации всем членам Совета директоров в 2021 году. </w:t>
      </w:r>
    </w:p>
    <w:p w14:paraId="1EF1411D" w14:textId="77777777" w:rsidR="00DC1CD5" w:rsidRPr="00CB17DC" w:rsidRDefault="00DC1CD5" w:rsidP="00DC1CD5">
      <w:pPr>
        <w:pStyle w:val="Bodytext"/>
      </w:pPr>
      <w:r w:rsidRPr="006B29A6">
        <w:t>В 2021 году выдача займов и кредитов членам Совета директоров и исполнительным органам не осуществлялась. Фиксированное вознаграждение, пенсионные отчисления и иные льготы членам Совета директоров и исполнительным органам в 2021 году не предоставлялись.</w:t>
      </w:r>
      <w:r>
        <w:t xml:space="preserve"> </w:t>
      </w:r>
    </w:p>
    <w:p w14:paraId="285BBD78" w14:textId="77777777" w:rsidR="00DC1CD5" w:rsidRDefault="00DC1CD5" w:rsidP="00DC1CD5">
      <w:pPr>
        <w:pStyle w:val="Bodytext"/>
      </w:pPr>
      <w:r>
        <w:t>Вознаграждение Генерального директора определяется его трудовым договором и состоит из постоянной и премиальной части. Помимо этого, компенсационный пакет Генерального директора включает следующее:</w:t>
      </w:r>
    </w:p>
    <w:p w14:paraId="62807D75" w14:textId="77777777" w:rsidR="00DC1CD5" w:rsidRDefault="00DC1CD5" w:rsidP="00DC1CD5">
      <w:pPr>
        <w:pStyle w:val="a0"/>
      </w:pPr>
      <w:r>
        <w:t>служебное жилье в г. Якутске;</w:t>
      </w:r>
    </w:p>
    <w:p w14:paraId="7659DBAD" w14:textId="77777777" w:rsidR="00DC1CD5" w:rsidRDefault="00DC1CD5" w:rsidP="00DC1CD5">
      <w:pPr>
        <w:pStyle w:val="a0"/>
      </w:pPr>
      <w:r>
        <w:t>оплату расходов, связанных с переездом с основного места жительства к месту работы и обратно, включая расходы на переезд членов семьи и провоз багажа;</w:t>
      </w:r>
    </w:p>
    <w:p w14:paraId="704D6472" w14:textId="77777777" w:rsidR="00DC1CD5" w:rsidRDefault="00DC1CD5" w:rsidP="00DC1CD5">
      <w:pPr>
        <w:pStyle w:val="a0"/>
      </w:pPr>
      <w:r>
        <w:t>оплачиваемый проезд к месту отдыха 1 раз в год;</w:t>
      </w:r>
    </w:p>
    <w:p w14:paraId="64135921" w14:textId="77777777" w:rsidR="00DC1CD5" w:rsidRDefault="00DC1CD5" w:rsidP="00DC1CD5">
      <w:pPr>
        <w:pStyle w:val="a0"/>
      </w:pPr>
      <w:r>
        <w:t>корпоративную программу добровольного медицинского страхования;</w:t>
      </w:r>
    </w:p>
    <w:p w14:paraId="554F4099" w14:textId="77777777" w:rsidR="00DC1CD5" w:rsidRDefault="00DC1CD5" w:rsidP="00DC1CD5">
      <w:pPr>
        <w:pStyle w:val="a0"/>
      </w:pPr>
      <w:r>
        <w:t>служебный транспорт и сотовую связь.</w:t>
      </w:r>
    </w:p>
    <w:p w14:paraId="5C6DFFDA" w14:textId="77777777" w:rsidR="00DC1CD5" w:rsidRPr="00006DA8" w:rsidRDefault="00DC1CD5" w:rsidP="00DC1CD5">
      <w:pPr>
        <w:pStyle w:val="Bodytext"/>
      </w:pPr>
      <w:r w:rsidRPr="00006DA8">
        <w:lastRenderedPageBreak/>
        <w:t>При установлении размеров вознаграждения членам Совета директоров Компания</w:t>
      </w:r>
      <w:r>
        <w:t xml:space="preserve"> </w:t>
      </w:r>
      <w:r w:rsidRPr="00006DA8">
        <w:t>рассчитывает суммы выплат с учетом годовых показателей эффективности бизнеса. В 2021 году при расчетах вознаграждения Компания учитывала и показатели эффективности, относящиеся к устойчивому развитию, включая производственный травматизм, соблюдение положений Кодекса корпоративной этики и выполнение плана природоохранных мероприятий. В ближайших планах – применение дополнительных целевых показателей при расчетах вознаграждения.</w:t>
      </w:r>
    </w:p>
    <w:p w14:paraId="02FD38F9" w14:textId="77777777" w:rsidR="00DC1CD5" w:rsidRDefault="00DC1CD5" w:rsidP="00DC1CD5">
      <w:pPr>
        <w:pStyle w:val="1"/>
        <w:rPr>
          <w:lang w:val="ru-RU"/>
        </w:rPr>
      </w:pPr>
      <w:bookmarkStart w:id="118" w:name="_Toc101355885"/>
      <w:bookmarkStart w:id="119" w:name="_Toc104552462"/>
      <w:bookmarkStart w:id="120" w:name="_Toc105757724"/>
      <w:r w:rsidRPr="002A13D7">
        <w:rPr>
          <w:lang w:val="ru-RU"/>
        </w:rPr>
        <w:lastRenderedPageBreak/>
        <w:t>Внутренний контроль, аудит и риск-менеджмент</w:t>
      </w:r>
      <w:bookmarkEnd w:id="118"/>
      <w:bookmarkEnd w:id="119"/>
      <w:bookmarkEnd w:id="120"/>
    </w:p>
    <w:p w14:paraId="477F55B7" w14:textId="77777777" w:rsidR="00DC1CD5" w:rsidRPr="00006DA8" w:rsidRDefault="00DC1CD5" w:rsidP="00DC1CD5">
      <w:pPr>
        <w:pStyle w:val="Lead"/>
        <w:rPr>
          <w:lang w:val="ru-RU"/>
        </w:rPr>
      </w:pPr>
      <w:r w:rsidRPr="00006DA8">
        <w:rPr>
          <w:lang w:val="ru-RU"/>
        </w:rPr>
        <w:t xml:space="preserve">Комплексная система управления рисками и внутреннего контроля является составной частью системы управления </w:t>
      </w:r>
      <w:r>
        <w:rPr>
          <w:lang w:val="ru-RU"/>
        </w:rPr>
        <w:t>Компанией</w:t>
      </w:r>
      <w:r w:rsidRPr="00006DA8">
        <w:rPr>
          <w:lang w:val="ru-RU"/>
        </w:rPr>
        <w:t>, направленной на обеспечение стратегической и оперативной устойчивости бизнеса за счет поддержания уровня рисков в установленных границах.</w:t>
      </w:r>
    </w:p>
    <w:p w14:paraId="7B081C3B" w14:textId="77777777" w:rsidR="00DC1CD5" w:rsidRPr="009E5850" w:rsidRDefault="00DC1CD5" w:rsidP="00DC1CD5">
      <w:pPr>
        <w:pStyle w:val="21"/>
        <w:rPr>
          <w:lang w:val="ru-RU"/>
        </w:rPr>
      </w:pPr>
      <w:bookmarkStart w:id="121" w:name="_Toc101355886"/>
      <w:bookmarkStart w:id="122" w:name="_Toc104552463"/>
      <w:bookmarkStart w:id="123" w:name="_Toc105757725"/>
      <w:bookmarkStart w:id="124" w:name="_Hlk104455756"/>
      <w:r>
        <w:rPr>
          <w:lang w:val="ru-RU"/>
        </w:rPr>
        <w:t>Принципы</w:t>
      </w:r>
      <w:r w:rsidRPr="009E5850">
        <w:rPr>
          <w:lang w:val="ru-RU"/>
        </w:rPr>
        <w:t xml:space="preserve"> </w:t>
      </w:r>
      <w:bookmarkEnd w:id="121"/>
      <w:r>
        <w:rPr>
          <w:lang w:val="ru-RU"/>
        </w:rPr>
        <w:t>управления рисками и внутреннего контроля</w:t>
      </w:r>
      <w:bookmarkEnd w:id="122"/>
      <w:bookmarkEnd w:id="123"/>
    </w:p>
    <w:bookmarkEnd w:id="124"/>
    <w:p w14:paraId="012FF09C" w14:textId="77777777" w:rsidR="00DC1CD5" w:rsidRPr="007D479E" w:rsidRDefault="00DC1CD5" w:rsidP="00DC1CD5">
      <w:pPr>
        <w:pStyle w:val="Bodytext"/>
      </w:pPr>
      <w:r w:rsidRPr="007D479E">
        <w:t xml:space="preserve">Решением Совета директоров от 29.12.2020 </w:t>
      </w:r>
      <w:r>
        <w:t xml:space="preserve">в Компании </w:t>
      </w:r>
      <w:r w:rsidRPr="007D479E">
        <w:t>утверждены:</w:t>
      </w:r>
    </w:p>
    <w:p w14:paraId="272E36D0" w14:textId="77777777" w:rsidR="00DC1CD5" w:rsidRPr="007D479E" w:rsidRDefault="00DC1CD5" w:rsidP="00DC1CD5">
      <w:pPr>
        <w:pStyle w:val="a0"/>
        <w:spacing w:line="240" w:lineRule="auto"/>
      </w:pPr>
      <w:r w:rsidRPr="007D479E">
        <w:t>Политика управления рисками и внутреннего контроля</w:t>
      </w:r>
    </w:p>
    <w:p w14:paraId="32F98E80" w14:textId="77777777" w:rsidR="00DC1CD5" w:rsidRPr="007D479E" w:rsidRDefault="00DC1CD5" w:rsidP="00DC1CD5">
      <w:pPr>
        <w:pStyle w:val="a0"/>
        <w:spacing w:line="240" w:lineRule="auto"/>
      </w:pPr>
      <w:r w:rsidRPr="007D479E">
        <w:t>Положение по управлению рисками</w:t>
      </w:r>
    </w:p>
    <w:p w14:paraId="2ADC87AD" w14:textId="77777777" w:rsidR="00DC1CD5" w:rsidRDefault="00DC1CD5" w:rsidP="00DC1CD5">
      <w:pPr>
        <w:pStyle w:val="a0"/>
        <w:spacing w:line="240" w:lineRule="auto"/>
      </w:pPr>
      <w:r w:rsidRPr="007D479E">
        <w:t>Положение о системе внутреннего контроля</w:t>
      </w:r>
    </w:p>
    <w:p w14:paraId="694DB865" w14:textId="77777777" w:rsidR="00DC1CD5" w:rsidRDefault="00DC1CD5" w:rsidP="00DC1CD5">
      <w:pPr>
        <w:pStyle w:val="Bodytext"/>
      </w:pPr>
      <w:r>
        <w:t>Эти документы формулируют основы организации и функционирования системы управления рисками и внутреннего контроля (</w:t>
      </w:r>
      <w:r w:rsidRPr="003234F6">
        <w:t>СУРиВК</w:t>
      </w:r>
      <w:r>
        <w:t>).</w:t>
      </w:r>
    </w:p>
    <w:p w14:paraId="65A7FA41" w14:textId="77777777" w:rsidR="00DC1CD5" w:rsidRPr="003234F6" w:rsidRDefault="00DC1CD5" w:rsidP="00DC1CD5">
      <w:pPr>
        <w:pStyle w:val="Bodytext"/>
      </w:pPr>
      <w:r>
        <w:t>Основные п</w:t>
      </w:r>
      <w:r w:rsidRPr="003234F6">
        <w:t>ринципы СУРиВК</w:t>
      </w:r>
      <w:r>
        <w:t xml:space="preserve"> в Компании:</w:t>
      </w:r>
    </w:p>
    <w:p w14:paraId="783885FF" w14:textId="77777777" w:rsidR="00DC1CD5" w:rsidRPr="003234F6" w:rsidRDefault="00DC1CD5" w:rsidP="00DC1CD5">
      <w:pPr>
        <w:pStyle w:val="a0"/>
        <w:spacing w:line="240" w:lineRule="auto"/>
      </w:pPr>
      <w:r w:rsidRPr="003234F6">
        <w:t xml:space="preserve">Принцип системности (интегрированности). СУРиВК является неотъемлемой частью корпоративного управления, интегрированной с действующими в </w:t>
      </w:r>
      <w:r>
        <w:t>Компании</w:t>
      </w:r>
      <w:r w:rsidRPr="003234F6">
        <w:t xml:space="preserve"> системами планирования, управления проектами и программами, управления производственной безопасностью и другими системами управления. Процессы Управления рисками и Процедуры внутреннего контроля встраиваются во все Бизнес-процессы. </w:t>
      </w:r>
    </w:p>
    <w:p w14:paraId="2B79878A" w14:textId="77777777" w:rsidR="00DC1CD5" w:rsidRPr="003234F6" w:rsidRDefault="00DC1CD5" w:rsidP="00DC1CD5">
      <w:pPr>
        <w:pStyle w:val="a0"/>
        <w:spacing w:line="240" w:lineRule="auto"/>
      </w:pPr>
      <w:r w:rsidRPr="003234F6">
        <w:t xml:space="preserve">Принцип комплексности. СУРиВК действует на всех уровнях корпоративного управления и во всех структурных подразделениях </w:t>
      </w:r>
      <w:r>
        <w:t>Компании</w:t>
      </w:r>
      <w:r w:rsidRPr="003234F6">
        <w:t xml:space="preserve"> (</w:t>
      </w:r>
      <w:r>
        <w:t>дочерних зависимых компаниях</w:t>
      </w:r>
      <w:r w:rsidRPr="003234F6">
        <w:t xml:space="preserve">), охватывает все Бизнес-процессы и операции, все идентифицированные риски. </w:t>
      </w:r>
    </w:p>
    <w:p w14:paraId="7051955E" w14:textId="77777777" w:rsidR="00DC1CD5" w:rsidRPr="003234F6" w:rsidRDefault="00DC1CD5" w:rsidP="00DC1CD5">
      <w:pPr>
        <w:pStyle w:val="a0"/>
        <w:spacing w:line="240" w:lineRule="auto"/>
      </w:pPr>
      <w:r w:rsidRPr="003234F6">
        <w:t xml:space="preserve">Принцип соответствия (целям). Управление рисками осуществляется исходя из поставленных целей при формировании стратегии развития </w:t>
      </w:r>
      <w:r>
        <w:t>Компании</w:t>
      </w:r>
      <w:r w:rsidRPr="003234F6">
        <w:t xml:space="preserve">, а также целей и направлений деятельности </w:t>
      </w:r>
      <w:r>
        <w:t>Компании</w:t>
      </w:r>
      <w:r w:rsidRPr="003234F6">
        <w:t xml:space="preserve">. </w:t>
      </w:r>
    </w:p>
    <w:p w14:paraId="04DC27FF" w14:textId="77777777" w:rsidR="00DC1CD5" w:rsidRPr="003234F6" w:rsidRDefault="00DC1CD5" w:rsidP="00DC1CD5">
      <w:pPr>
        <w:pStyle w:val="a0"/>
        <w:spacing w:line="240" w:lineRule="auto"/>
      </w:pPr>
      <w:r w:rsidRPr="003234F6">
        <w:t xml:space="preserve">Принцип достаточной уверенности. СУРиВК направлена на обеспечение достаточной (высокой), но не абсолютной гарантии достижения целей и решения задач </w:t>
      </w:r>
      <w:r>
        <w:t>Компании</w:t>
      </w:r>
      <w:r w:rsidRPr="003234F6">
        <w:t xml:space="preserve"> и </w:t>
      </w:r>
      <w:r>
        <w:t>дочерних зависимых компаний</w:t>
      </w:r>
      <w:r w:rsidRPr="003234F6">
        <w:t xml:space="preserve">. </w:t>
      </w:r>
    </w:p>
    <w:p w14:paraId="0CF70408" w14:textId="77777777" w:rsidR="00DC1CD5" w:rsidRPr="003234F6" w:rsidRDefault="00DC1CD5" w:rsidP="00DC1CD5">
      <w:pPr>
        <w:pStyle w:val="a0"/>
        <w:spacing w:line="240" w:lineRule="auto"/>
      </w:pPr>
      <w:r w:rsidRPr="003234F6">
        <w:t xml:space="preserve">Принцип адаптивности и развития. СУРиВК предусматривает мониторинг и адаптацию, гибкое реагирование на изменение внутренних и внешних условий деятельности. В </w:t>
      </w:r>
      <w:r>
        <w:t>Компании</w:t>
      </w:r>
      <w:r w:rsidRPr="003234F6">
        <w:t xml:space="preserve"> обеспечиваются условия для постоянного развития СУРиВК. </w:t>
      </w:r>
    </w:p>
    <w:p w14:paraId="7B6268B1" w14:textId="77777777" w:rsidR="00DC1CD5" w:rsidRPr="003234F6" w:rsidRDefault="00DC1CD5" w:rsidP="00DC1CD5">
      <w:pPr>
        <w:pStyle w:val="a0"/>
        <w:spacing w:line="240" w:lineRule="auto"/>
      </w:pPr>
      <w:r w:rsidRPr="003234F6">
        <w:lastRenderedPageBreak/>
        <w:t xml:space="preserve">Принцип существенности и ресурсного обеспечения. Мероприятия по управлению рисками и Процедуры внутреннего контроля должны быть направлены в первую очередь на Ключевые риски. В процессе принятия решений выделяются ресурсы, необходимые для эффективного Управления рисками и Внутреннего контроля. </w:t>
      </w:r>
    </w:p>
    <w:p w14:paraId="09573A93" w14:textId="77777777" w:rsidR="00DC1CD5" w:rsidRPr="003234F6" w:rsidRDefault="00DC1CD5" w:rsidP="00DC1CD5">
      <w:pPr>
        <w:pStyle w:val="a0"/>
        <w:spacing w:line="240" w:lineRule="auto"/>
      </w:pPr>
      <w:r w:rsidRPr="003234F6">
        <w:t xml:space="preserve">Принцип непрерывности (функционирования). Постоянное и устойчивое функционирование СУРиВК, обеспечивающее непрерывность процесса принятия решений, осуществляемое на всех уровнях управления и позволяющее </w:t>
      </w:r>
      <w:r>
        <w:t>Компании</w:t>
      </w:r>
      <w:r w:rsidRPr="003234F6">
        <w:t xml:space="preserve"> и ДЗО своевременно выявлять и реагировать на Ключевые риски. </w:t>
      </w:r>
    </w:p>
    <w:p w14:paraId="726EDF02" w14:textId="77777777" w:rsidR="00DC1CD5" w:rsidRPr="003234F6" w:rsidRDefault="00DC1CD5" w:rsidP="00DC1CD5">
      <w:pPr>
        <w:pStyle w:val="a0"/>
        <w:spacing w:line="240" w:lineRule="auto"/>
      </w:pPr>
      <w:r w:rsidRPr="003234F6">
        <w:t xml:space="preserve">Принцип взаимодействия и коллегиальности. Согласованные действия участников СУРиВК в достижении целей. Выполнение Мероприятий по управлению рисками и Процедур внутреннего контроля, влияющих на деятельность нескольких структурных подразделений </w:t>
      </w:r>
      <w:r>
        <w:t>Компании</w:t>
      </w:r>
      <w:r w:rsidRPr="003234F6">
        <w:t xml:space="preserve"> (</w:t>
      </w:r>
      <w:r>
        <w:t>дочерних зависимых компаний</w:t>
      </w:r>
      <w:r w:rsidRPr="003234F6">
        <w:t xml:space="preserve">), основывается на совместно принимаемых решениях. </w:t>
      </w:r>
    </w:p>
    <w:p w14:paraId="226E461E" w14:textId="77777777" w:rsidR="00DC1CD5" w:rsidRPr="003234F6" w:rsidRDefault="00DC1CD5" w:rsidP="00DC1CD5">
      <w:pPr>
        <w:pStyle w:val="a0"/>
        <w:spacing w:line="240" w:lineRule="auto"/>
      </w:pPr>
      <w:r w:rsidRPr="003234F6">
        <w:t xml:space="preserve">Принцип ответственности. Определение в локальных нормативных актах </w:t>
      </w:r>
      <w:r>
        <w:t xml:space="preserve">Компании </w:t>
      </w:r>
      <w:r w:rsidRPr="003234F6">
        <w:t xml:space="preserve">и </w:t>
      </w:r>
      <w:r>
        <w:t>дочерних зависимых компаний</w:t>
      </w:r>
      <w:r w:rsidRPr="003234F6">
        <w:t xml:space="preserve"> прав и обязанностей участников СУРиВК. Каждый работник </w:t>
      </w:r>
      <w:r>
        <w:t>Компании</w:t>
      </w:r>
      <w:r w:rsidRPr="003234F6">
        <w:t xml:space="preserve"> (</w:t>
      </w:r>
      <w:r>
        <w:t>дочерних зависимых компаний</w:t>
      </w:r>
      <w:r w:rsidRPr="003234F6">
        <w:t xml:space="preserve">) в рамках выполнения своих обязанностей и имеющихся компетенций участвует в процессе Управления рисками, разработки и надлежащего выполнения Процедур внутреннего контроля. </w:t>
      </w:r>
    </w:p>
    <w:p w14:paraId="7B84A012" w14:textId="77777777" w:rsidR="00DC1CD5" w:rsidRPr="003234F6" w:rsidRDefault="00DC1CD5" w:rsidP="00DC1CD5">
      <w:pPr>
        <w:pStyle w:val="a0"/>
        <w:spacing w:line="240" w:lineRule="auto"/>
      </w:pPr>
      <w:r w:rsidRPr="003234F6">
        <w:t xml:space="preserve">Принцип разделения обязанностей. Разграничение функций, исключающее совмещение одним лицом (структурным подразделением) функций авторизации, совершения, учета операций с определенными активами и контроля их исполнения. </w:t>
      </w:r>
    </w:p>
    <w:p w14:paraId="29FDD511" w14:textId="77777777" w:rsidR="00DC1CD5" w:rsidRPr="003234F6" w:rsidRDefault="00DC1CD5" w:rsidP="00DC1CD5">
      <w:pPr>
        <w:pStyle w:val="a0"/>
        <w:spacing w:line="240" w:lineRule="auto"/>
      </w:pPr>
      <w:r w:rsidRPr="003234F6">
        <w:t xml:space="preserve">Принцип оценки результатов. Показатели деятельности определяются, а результаты деятельности оцениваются с учетом требований к Управлению рисками и Внутреннему контролю. </w:t>
      </w:r>
    </w:p>
    <w:p w14:paraId="09E3B0D7" w14:textId="77777777" w:rsidR="00DC1CD5" w:rsidRPr="003234F6" w:rsidRDefault="00DC1CD5" w:rsidP="00DC1CD5">
      <w:pPr>
        <w:pStyle w:val="a0"/>
        <w:spacing w:line="240" w:lineRule="auto"/>
      </w:pPr>
      <w:r w:rsidRPr="003234F6">
        <w:t xml:space="preserve">Принцип структурированности и оперативности. СУРиВК структурирована и регламентирована, обеспечивая своевременность и полноту предоставления информации о рисках и Процедурах внутреннего контроля в </w:t>
      </w:r>
      <w:r>
        <w:t>Компании</w:t>
      </w:r>
      <w:r w:rsidRPr="003234F6">
        <w:t xml:space="preserve"> и </w:t>
      </w:r>
      <w:r>
        <w:t>дочерних зависимых компаниях</w:t>
      </w:r>
      <w:r w:rsidRPr="003234F6">
        <w:t xml:space="preserve">. </w:t>
      </w:r>
    </w:p>
    <w:p w14:paraId="7F03DC67" w14:textId="77777777" w:rsidR="00DC1CD5" w:rsidRPr="003234F6" w:rsidRDefault="00DC1CD5" w:rsidP="00DC1CD5">
      <w:pPr>
        <w:pStyle w:val="a0"/>
        <w:spacing w:line="240" w:lineRule="auto"/>
      </w:pPr>
      <w:r w:rsidRPr="003234F6">
        <w:t xml:space="preserve">Принцип единой нормативной среды. Процессы Управления рисками и Процедуры внутреннего контроля осуществляются на основе принципов и подходов, норм и требований, терминологии, методологии, структуры отчетности и информационно-технологического обеспечения, единых для </w:t>
      </w:r>
      <w:r>
        <w:t>Компании</w:t>
      </w:r>
      <w:r w:rsidRPr="003234F6">
        <w:t xml:space="preserve">. </w:t>
      </w:r>
    </w:p>
    <w:p w14:paraId="522B5361" w14:textId="77777777" w:rsidR="00DC1CD5" w:rsidRPr="003234F6" w:rsidRDefault="00DC1CD5" w:rsidP="00DC1CD5">
      <w:pPr>
        <w:pStyle w:val="a0"/>
        <w:spacing w:line="240" w:lineRule="auto"/>
      </w:pPr>
      <w:r w:rsidRPr="003234F6">
        <w:t xml:space="preserve">Принцип экономической целесообразности. Ресурсы, направляемые на реализацию Мероприятий по управлению рисками и Процедур внутреннего контроля, должны быть обоснованы экономическим эффектом от снижения Уровня рисков. </w:t>
      </w:r>
    </w:p>
    <w:p w14:paraId="632A82BC" w14:textId="77777777" w:rsidR="00DC1CD5" w:rsidRPr="003234F6" w:rsidRDefault="00DC1CD5" w:rsidP="00DC1CD5">
      <w:pPr>
        <w:pStyle w:val="a0"/>
        <w:spacing w:line="240" w:lineRule="auto"/>
      </w:pPr>
      <w:r w:rsidRPr="003234F6">
        <w:t xml:space="preserve">Принцип трех линий защиты. Первая линия защиты — Управление рисками и Внутренний контроль на уровне Бизнес-процессов. Управление рисками и Внутренний контроль осуществляется Владельцами бизнес-процессов на уровне структурных подразделений </w:t>
      </w:r>
      <w:r>
        <w:t>Компании</w:t>
      </w:r>
      <w:r w:rsidRPr="003234F6">
        <w:t xml:space="preserve"> (</w:t>
      </w:r>
      <w:r>
        <w:t>дочерних зависимых компаний</w:t>
      </w:r>
      <w:r w:rsidRPr="003234F6">
        <w:t xml:space="preserve">). Вторая линия защиты — формирование единой политики в области Управления рисками и Внутреннего контроля, методологическое обеспечение ее реализации, а также координация деятельности структурных подразделений </w:t>
      </w:r>
      <w:r>
        <w:t>Компании</w:t>
      </w:r>
      <w:r w:rsidRPr="003234F6">
        <w:t xml:space="preserve"> (</w:t>
      </w:r>
      <w:r>
        <w:t>дочерних зависимых компаний</w:t>
      </w:r>
      <w:r w:rsidRPr="003234F6">
        <w:t xml:space="preserve">) по Управлению рисками и Внутреннему контролю. Осуществляется СВК и Центрами ответственности в области управления рисками и внутреннего контроля. Третья линия защиты — внутренняя оценка эффективности СУРиВК. Осуществляется структурным подразделением </w:t>
      </w:r>
      <w:r>
        <w:t>Компании</w:t>
      </w:r>
      <w:r w:rsidRPr="003234F6">
        <w:t xml:space="preserve"> (</w:t>
      </w:r>
      <w:r>
        <w:t xml:space="preserve">дочерней </w:t>
      </w:r>
      <w:r>
        <w:lastRenderedPageBreak/>
        <w:t>зависимой компанией</w:t>
      </w:r>
      <w:r w:rsidRPr="003234F6">
        <w:t xml:space="preserve">), к функциям которого отнесены организация и проведение в установленном порядке внутренних аудиторских проверок. </w:t>
      </w:r>
    </w:p>
    <w:p w14:paraId="70E63F9C" w14:textId="77777777" w:rsidR="00DC1CD5" w:rsidRDefault="00DC1CD5" w:rsidP="00DC1CD5">
      <w:pPr>
        <w:pStyle w:val="21"/>
        <w:rPr>
          <w:noProof/>
          <w:lang w:val="ru-RU"/>
        </w:rPr>
      </w:pPr>
      <w:bookmarkStart w:id="125" w:name="_Toc104552464"/>
      <w:bookmarkStart w:id="126" w:name="_Toc105757726"/>
      <w:r>
        <w:rPr>
          <w:noProof/>
          <w:lang w:val="ru-RU"/>
        </w:rPr>
        <w:t>Элементы</w:t>
      </w:r>
      <w:r w:rsidRPr="00006DA8">
        <w:rPr>
          <w:noProof/>
          <w:lang w:val="ru-RU"/>
        </w:rPr>
        <w:t xml:space="preserve"> системы управления рисками и внутреннего контроля</w:t>
      </w:r>
      <w:bookmarkEnd w:id="125"/>
      <w:bookmarkEnd w:id="126"/>
    </w:p>
    <w:p w14:paraId="4C23314B" w14:textId="77777777" w:rsidR="00DC1CD5" w:rsidRPr="00DE4CDF" w:rsidRDefault="00DC1CD5" w:rsidP="00DC1CD5">
      <w:pPr>
        <w:pStyle w:val="30"/>
        <w:rPr>
          <w:lang w:val="ru-RU"/>
        </w:rPr>
      </w:pPr>
      <w:r>
        <w:rPr>
          <w:lang w:val="ru-RU"/>
        </w:rPr>
        <w:t>С</w:t>
      </w:r>
      <w:r w:rsidRPr="00DE4CDF">
        <w:rPr>
          <w:lang w:val="ru-RU"/>
        </w:rPr>
        <w:t>овет директоров</w:t>
      </w:r>
    </w:p>
    <w:p w14:paraId="7D26DA31" w14:textId="5666FE21" w:rsidR="00DC1CD5" w:rsidRPr="007D479E" w:rsidRDefault="00DC1CD5" w:rsidP="00DC1CD5">
      <w:pPr>
        <w:pStyle w:val="Bodytext"/>
      </w:pPr>
      <w:r w:rsidRPr="007D479E">
        <w:t xml:space="preserve">В соответствии с уставом </w:t>
      </w:r>
      <w:r>
        <w:t>Компании</w:t>
      </w:r>
      <w:r w:rsidRPr="007D479E">
        <w:t xml:space="preserve"> к компетенции Совета директоров</w:t>
      </w:r>
      <w:r w:rsidR="00AA71EA">
        <w:t xml:space="preserve"> в области управления рисками и внутреннего контроля</w:t>
      </w:r>
      <w:r w:rsidRPr="007D479E">
        <w:t xml:space="preserve"> относятся:</w:t>
      </w:r>
    </w:p>
    <w:p w14:paraId="568D82BC" w14:textId="77777777" w:rsidR="00DC1CD5" w:rsidRPr="007D479E" w:rsidRDefault="00DC1CD5" w:rsidP="00DC1CD5">
      <w:pPr>
        <w:pStyle w:val="a0"/>
        <w:spacing w:line="240" w:lineRule="auto"/>
      </w:pPr>
      <w:r w:rsidRPr="007D479E">
        <w:t xml:space="preserve">определение принципов и подходов к организации в </w:t>
      </w:r>
      <w:r>
        <w:t>Компании</w:t>
      </w:r>
      <w:r w:rsidRPr="007D479E">
        <w:t xml:space="preserve"> управления рисками, внутреннего контроля и внутреннего аудита</w:t>
      </w:r>
      <w:r w:rsidRPr="00DB56C6">
        <w:t>;</w:t>
      </w:r>
    </w:p>
    <w:p w14:paraId="0DDD46BC" w14:textId="77777777" w:rsidR="00DC1CD5" w:rsidRPr="007D479E" w:rsidRDefault="00DC1CD5" w:rsidP="00DC1CD5">
      <w:pPr>
        <w:pStyle w:val="a0"/>
        <w:spacing w:line="240" w:lineRule="auto"/>
      </w:pPr>
      <w:r w:rsidRPr="007D479E">
        <w:t>определение размера оплаты услуг аудитора</w:t>
      </w:r>
      <w:r>
        <w:t>.</w:t>
      </w:r>
    </w:p>
    <w:p w14:paraId="7CEF4501" w14:textId="77777777" w:rsidR="00DC1CD5" w:rsidRPr="00DE4CDF" w:rsidRDefault="00DC1CD5" w:rsidP="00DC1CD5">
      <w:pPr>
        <w:pStyle w:val="30"/>
        <w:rPr>
          <w:lang w:val="ru-RU"/>
        </w:rPr>
      </w:pPr>
      <w:r w:rsidRPr="00DE4CDF">
        <w:rPr>
          <w:lang w:val="ru-RU"/>
        </w:rPr>
        <w:t>Комитет по аудиту Совета директоров</w:t>
      </w:r>
    </w:p>
    <w:p w14:paraId="023725BD" w14:textId="77777777" w:rsidR="00DC1CD5" w:rsidRPr="00DB56C6" w:rsidRDefault="00DC1CD5" w:rsidP="00DC1CD5">
      <w:pPr>
        <w:pStyle w:val="Bodytext"/>
      </w:pPr>
      <w:r w:rsidRPr="00E52CA5">
        <w:t xml:space="preserve">В Компании образован Комитет по аудиту Совета директоров. </w:t>
      </w:r>
      <w:r w:rsidRPr="00DB56C6">
        <w:t xml:space="preserve">К компетенции и обязанностям Комитета </w:t>
      </w:r>
      <w:r>
        <w:t>в</w:t>
      </w:r>
      <w:r w:rsidRPr="007D479E">
        <w:t xml:space="preserve"> области управления рисками, внутреннего контроля и в области корпоративного управления</w:t>
      </w:r>
      <w:r w:rsidRPr="00DB56C6">
        <w:t xml:space="preserve"> относятся: </w:t>
      </w:r>
    </w:p>
    <w:p w14:paraId="18AF6634" w14:textId="77777777" w:rsidR="00DC1CD5" w:rsidRPr="00DB56C6" w:rsidRDefault="00DC1CD5" w:rsidP="00DC1CD5">
      <w:pPr>
        <w:pStyle w:val="a0"/>
        <w:spacing w:line="240" w:lineRule="auto"/>
      </w:pPr>
      <w:r w:rsidRPr="00DB56C6">
        <w:t>контроль надежност</w:t>
      </w:r>
      <w:r>
        <w:t>и</w:t>
      </w:r>
      <w:r w:rsidRPr="00DB56C6">
        <w:t xml:space="preserve"> и эффективност</w:t>
      </w:r>
      <w:r>
        <w:t>и</w:t>
      </w:r>
      <w:r w:rsidRPr="00DB56C6">
        <w:t xml:space="preserve"> системы управления рисками и внутреннего контроля и системы корпоративного управления, включая оценку эффективности процедур управления рисками и внутреннего контроля </w:t>
      </w:r>
      <w:r>
        <w:t>Компании</w:t>
      </w:r>
      <w:r w:rsidRPr="00DB56C6">
        <w:t>, практики корпоративного управления</w:t>
      </w:r>
      <w:r>
        <w:t>,</w:t>
      </w:r>
      <w:r w:rsidRPr="00DB56C6">
        <w:t xml:space="preserve"> и подготовка предложений по их совершенствованию;</w:t>
      </w:r>
    </w:p>
    <w:p w14:paraId="1BF0A89F" w14:textId="77777777" w:rsidR="00DC1CD5" w:rsidRPr="00DB56C6" w:rsidRDefault="00DC1CD5" w:rsidP="00DC1CD5">
      <w:pPr>
        <w:pStyle w:val="a0"/>
        <w:spacing w:line="240" w:lineRule="auto"/>
      </w:pPr>
      <w:r w:rsidRPr="00DB56C6">
        <w:t xml:space="preserve">анализ и оценка исполнения политики </w:t>
      </w:r>
      <w:r>
        <w:t>Компании</w:t>
      </w:r>
      <w:r w:rsidRPr="00DB56C6">
        <w:t xml:space="preserve"> в области управления рисками и внутреннего контроля;</w:t>
      </w:r>
    </w:p>
    <w:p w14:paraId="7A818A10" w14:textId="77777777" w:rsidR="00DC1CD5" w:rsidRPr="00DB56C6" w:rsidRDefault="00DC1CD5" w:rsidP="00DC1CD5">
      <w:pPr>
        <w:pStyle w:val="a0"/>
        <w:spacing w:line="240" w:lineRule="auto"/>
      </w:pPr>
      <w:r w:rsidRPr="00DB56C6">
        <w:t xml:space="preserve">контроль процедур, обеспечивающих соблюдение </w:t>
      </w:r>
      <w:r>
        <w:t>Компанией</w:t>
      </w:r>
      <w:r w:rsidRPr="00DB56C6">
        <w:t xml:space="preserve"> требований законодательства Российской Федерации, а также этических норм, правил и процедур </w:t>
      </w:r>
      <w:r w:rsidRPr="00360EDC">
        <w:t>Компании</w:t>
      </w:r>
      <w:r w:rsidRPr="00DB56C6">
        <w:t>, требований бирж;</w:t>
      </w:r>
    </w:p>
    <w:p w14:paraId="569A91C1" w14:textId="77777777" w:rsidR="00DC1CD5" w:rsidRPr="00DB56C6" w:rsidRDefault="00DC1CD5" w:rsidP="00DC1CD5">
      <w:pPr>
        <w:pStyle w:val="a0"/>
        <w:spacing w:line="240" w:lineRule="auto"/>
      </w:pPr>
      <w:r w:rsidRPr="00DB56C6">
        <w:t xml:space="preserve">анализ и оценка исполнения политики </w:t>
      </w:r>
      <w:r>
        <w:t xml:space="preserve">Компании </w:t>
      </w:r>
      <w:r w:rsidRPr="00DB56C6">
        <w:t>по управлению конфликтом интересов</w:t>
      </w:r>
      <w:r>
        <w:t>.</w:t>
      </w:r>
    </w:p>
    <w:p w14:paraId="02D68264" w14:textId="77777777" w:rsidR="00DC1CD5" w:rsidRPr="003C713B" w:rsidRDefault="00DC1CD5" w:rsidP="00DC1CD5">
      <w:pPr>
        <w:pStyle w:val="30"/>
        <w:rPr>
          <w:lang w:val="ru-RU"/>
        </w:rPr>
      </w:pPr>
      <w:r w:rsidRPr="003C713B">
        <w:rPr>
          <w:lang w:val="ru-RU"/>
        </w:rPr>
        <w:t>Служба внутреннего контроля</w:t>
      </w:r>
    </w:p>
    <w:p w14:paraId="7A54F1AB" w14:textId="77777777" w:rsidR="00DC1CD5" w:rsidRPr="003C713B" w:rsidRDefault="00DC1CD5" w:rsidP="00DC1CD5">
      <w:pPr>
        <w:pStyle w:val="Bodytext"/>
      </w:pPr>
      <w:r w:rsidRPr="003C713B">
        <w:t xml:space="preserve">В </w:t>
      </w:r>
      <w:r>
        <w:t>Компании</w:t>
      </w:r>
      <w:r w:rsidRPr="003C713B">
        <w:t xml:space="preserve"> создана Служба внутреннего контроля. Она осуществляет внутренний контроль финансово-хозяйственной деятельности подразделений ПАО «ЯТЭК», оценку эффективности функционирования системы внутреннего контроля в разработк</w:t>
      </w:r>
      <w:r>
        <w:t>у</w:t>
      </w:r>
      <w:r w:rsidRPr="003C713B">
        <w:t xml:space="preserve"> рекомендаций по внедрению дополнительных процедур внутреннего контроля, рассматривает и представляет руководству компании информацию о финансово-хозяйственной деятельности подразделений Компании и системы внутреннего контроля.</w:t>
      </w:r>
    </w:p>
    <w:p w14:paraId="27C827EF" w14:textId="77777777" w:rsidR="00DC1CD5" w:rsidRPr="003C713B" w:rsidRDefault="00DC1CD5" w:rsidP="00DC1CD5">
      <w:pPr>
        <w:pStyle w:val="Bodytext"/>
      </w:pPr>
      <w:r w:rsidRPr="003C713B">
        <w:t>Руководителем Службы внутреннего контроля является Комаров Максим Александрович.</w:t>
      </w:r>
    </w:p>
    <w:p w14:paraId="44B0BB23" w14:textId="77777777" w:rsidR="00DC1CD5" w:rsidRPr="003C713B" w:rsidRDefault="00DC1CD5" w:rsidP="00DC1CD5">
      <w:pPr>
        <w:pStyle w:val="Bodytext"/>
      </w:pPr>
      <w:r w:rsidRPr="003C713B">
        <w:t>Краткие биографические сведения о руководителе Службы внутреннего контроля:</w:t>
      </w:r>
    </w:p>
    <w:p w14:paraId="4B081A36" w14:textId="77777777" w:rsidR="00DC1CD5" w:rsidRPr="003C713B" w:rsidRDefault="00DC1CD5" w:rsidP="00DC1CD5">
      <w:pPr>
        <w:pStyle w:val="Bodytext"/>
      </w:pPr>
      <w:r w:rsidRPr="003C713B">
        <w:t>Год рождения: 1986</w:t>
      </w:r>
    </w:p>
    <w:p w14:paraId="10E2640F" w14:textId="77777777" w:rsidR="00DC1CD5" w:rsidRPr="003C713B" w:rsidRDefault="00DC1CD5" w:rsidP="00DC1CD5">
      <w:pPr>
        <w:pStyle w:val="Bodytext"/>
      </w:pPr>
      <w:r w:rsidRPr="003C713B">
        <w:t>Гражданство: РФ</w:t>
      </w:r>
    </w:p>
    <w:p w14:paraId="58255024" w14:textId="77777777" w:rsidR="00DC1CD5" w:rsidRPr="003C713B" w:rsidRDefault="00DC1CD5" w:rsidP="00DC1CD5">
      <w:pPr>
        <w:pStyle w:val="Bodytext"/>
      </w:pPr>
      <w:r w:rsidRPr="003C713B">
        <w:lastRenderedPageBreak/>
        <w:t>Образование: Омский государственный технический университет, 2008 г., Инженер; ФГБОУ ВО ИРНУТУ, 2018 г., Бухгалтерский учет и 1С «Бухгалтерия».</w:t>
      </w:r>
    </w:p>
    <w:p w14:paraId="2A8053DD" w14:textId="77777777" w:rsidR="00DC1CD5" w:rsidRPr="00C76F37" w:rsidRDefault="00DC1CD5" w:rsidP="00DC1CD5">
      <w:pPr>
        <w:pStyle w:val="30"/>
        <w:rPr>
          <w:rFonts w:ascii="Segoe UI" w:hAnsi="Segoe UI" w:cs="Segoe UI"/>
          <w:sz w:val="20"/>
          <w:szCs w:val="20"/>
          <w:lang w:val="ru-RU"/>
        </w:rPr>
      </w:pPr>
      <w:r w:rsidRPr="00C76F37">
        <w:rPr>
          <w:lang w:val="ru-RU"/>
        </w:rPr>
        <w:t>Департамент внутреннего аудита</w:t>
      </w:r>
    </w:p>
    <w:p w14:paraId="181E1683" w14:textId="77777777" w:rsidR="00DC1CD5" w:rsidRPr="001D41E3" w:rsidRDefault="00DC1CD5" w:rsidP="00DC1CD5">
      <w:pPr>
        <w:pStyle w:val="Bodytext"/>
      </w:pPr>
      <w:r w:rsidRPr="001D41E3">
        <w:t xml:space="preserve">В соответствии с Уставом </w:t>
      </w:r>
      <w:r>
        <w:t>Компании</w:t>
      </w:r>
      <w:r w:rsidRPr="001D41E3">
        <w:t xml:space="preserve">, в целях оценки надежности и эффективности управления рисками и внутреннего контроля в </w:t>
      </w:r>
      <w:r>
        <w:t>Компании</w:t>
      </w:r>
      <w:r w:rsidRPr="001D41E3">
        <w:t xml:space="preserve"> по решению Совета директоров созда</w:t>
      </w:r>
      <w:r>
        <w:t>но</w:t>
      </w:r>
      <w:r w:rsidRPr="001D41E3">
        <w:t xml:space="preserve"> подразделение внутреннего аудита.</w:t>
      </w:r>
    </w:p>
    <w:p w14:paraId="55524F2B" w14:textId="77777777" w:rsidR="00DC1CD5" w:rsidRPr="001D41E3" w:rsidRDefault="00DC1CD5" w:rsidP="00DC1CD5">
      <w:pPr>
        <w:pStyle w:val="Bodytext"/>
      </w:pPr>
      <w:r w:rsidRPr="001D41E3">
        <w:t xml:space="preserve">Подразделение внутреннего аудита в своей деятельности подотчетна Совету директоров </w:t>
      </w:r>
      <w:r>
        <w:t>Компании</w:t>
      </w:r>
      <w:r w:rsidRPr="001D41E3">
        <w:t xml:space="preserve"> и действует в рамках полномочий, предоставленных Советом директоров </w:t>
      </w:r>
      <w:r>
        <w:t>Компании</w:t>
      </w:r>
      <w:r w:rsidRPr="001D41E3">
        <w:t>.</w:t>
      </w:r>
    </w:p>
    <w:p w14:paraId="51B40B92" w14:textId="77777777" w:rsidR="00DC1CD5" w:rsidRPr="001D41E3" w:rsidRDefault="00DC1CD5" w:rsidP="00DC1CD5">
      <w:pPr>
        <w:pStyle w:val="Bodytext"/>
      </w:pPr>
      <w:r w:rsidRPr="001D41E3">
        <w:t xml:space="preserve">Руководитель подразделения внутреннего аудита назначается на должность и освобождается от должности на основании решения Совета директоров </w:t>
      </w:r>
      <w:r>
        <w:t>Компании</w:t>
      </w:r>
      <w:r w:rsidRPr="001D41E3">
        <w:t xml:space="preserve">. Условия трудового договора, любые изменения к нему, в том числе, условия расторжения трудового договора, определяются и утверждаются Советом директоров </w:t>
      </w:r>
      <w:r>
        <w:t>Компании</w:t>
      </w:r>
      <w:r w:rsidRPr="001D41E3">
        <w:t>.</w:t>
      </w:r>
    </w:p>
    <w:p w14:paraId="032CCFE9" w14:textId="77777777" w:rsidR="00DC1CD5" w:rsidRPr="001D41E3" w:rsidRDefault="00DC1CD5" w:rsidP="00DC1CD5">
      <w:pPr>
        <w:pStyle w:val="Bodytext"/>
      </w:pPr>
      <w:r w:rsidRPr="001D41E3">
        <w:t xml:space="preserve">В </w:t>
      </w:r>
      <w:r>
        <w:t>Компании</w:t>
      </w:r>
      <w:r w:rsidRPr="001D41E3">
        <w:t xml:space="preserve"> создан Департамент внутреннего аудита. Положение о внутреннем аудите утверждено решением Совета директоров от 23.07.2020.</w:t>
      </w:r>
    </w:p>
    <w:p w14:paraId="6930D863" w14:textId="77777777" w:rsidR="00DC1CD5" w:rsidRPr="001D41E3" w:rsidRDefault="00DC1CD5" w:rsidP="00DC1CD5">
      <w:pPr>
        <w:pStyle w:val="Bodytext"/>
      </w:pPr>
      <w:r w:rsidRPr="001D41E3">
        <w:t>Основными задачами Департамента внутреннего аудита являются:</w:t>
      </w:r>
    </w:p>
    <w:p w14:paraId="11EA3765" w14:textId="77777777" w:rsidR="00DC1CD5" w:rsidRPr="007D479E" w:rsidRDefault="00DC1CD5" w:rsidP="00DC1CD5">
      <w:pPr>
        <w:pStyle w:val="a0"/>
        <w:spacing w:line="240" w:lineRule="auto"/>
      </w:pPr>
      <w:r w:rsidRPr="007D479E">
        <w:t xml:space="preserve">оценка надежности и эффективности системы управления рисками и внутреннего контроля, содействие исполнительным органам </w:t>
      </w:r>
      <w:r>
        <w:t>Компании</w:t>
      </w:r>
      <w:r w:rsidRPr="007D479E">
        <w:t xml:space="preserve"> в разработке и мониторинге исполнения процедур и мероприятий по совершенствованию системы управления рисками и внутреннего контроля</w:t>
      </w:r>
      <w:r w:rsidRPr="003C713B">
        <w:t>;</w:t>
      </w:r>
    </w:p>
    <w:p w14:paraId="615BD79C" w14:textId="77777777" w:rsidR="00DC1CD5" w:rsidRPr="007D479E" w:rsidRDefault="00DC1CD5" w:rsidP="00DC1CD5">
      <w:pPr>
        <w:pStyle w:val="a0"/>
        <w:spacing w:line="240" w:lineRule="auto"/>
      </w:pPr>
      <w:r w:rsidRPr="007D479E">
        <w:t xml:space="preserve">оценка системы корпоративного управления, содействие исполнительным органам </w:t>
      </w:r>
      <w:r>
        <w:t>Компании</w:t>
      </w:r>
      <w:r w:rsidRPr="007D479E">
        <w:t xml:space="preserve"> в разработке и мониторинге исполнения процедур и мероприятий по совершенствованию корпоративному управлению Группой </w:t>
      </w:r>
      <w:r>
        <w:t>компаний</w:t>
      </w:r>
      <w:r>
        <w:rPr>
          <w:lang w:val="en-US"/>
        </w:rPr>
        <w:t>;</w:t>
      </w:r>
    </w:p>
    <w:p w14:paraId="1B6B652C" w14:textId="77777777" w:rsidR="00DC1CD5" w:rsidRPr="007D479E" w:rsidRDefault="00DC1CD5" w:rsidP="00DC1CD5">
      <w:pPr>
        <w:pStyle w:val="a0"/>
        <w:spacing w:line="240" w:lineRule="auto"/>
      </w:pPr>
      <w:r w:rsidRPr="007D479E">
        <w:t xml:space="preserve">оценка эффективности управленческих процессов </w:t>
      </w:r>
      <w:r>
        <w:t>Компании</w:t>
      </w:r>
      <w:r w:rsidRPr="007D479E">
        <w:t xml:space="preserve"> и разработка рекомендаций по их совершенствованию</w:t>
      </w:r>
      <w:r w:rsidRPr="003C713B">
        <w:t>;</w:t>
      </w:r>
    </w:p>
    <w:p w14:paraId="0215193D" w14:textId="77777777" w:rsidR="00DC1CD5" w:rsidRPr="007D479E" w:rsidRDefault="00DC1CD5" w:rsidP="00DC1CD5">
      <w:pPr>
        <w:pStyle w:val="a0"/>
        <w:spacing w:line="240" w:lineRule="auto"/>
      </w:pPr>
      <w:r w:rsidRPr="007D479E">
        <w:t>проверка соблюдения законодательных и нормативных требований к ведению бухгалтерского, налогового учета и формированию финансовой, налоговой отчетности, обеспечение разумной уверенности в достоверности, полноте и своевременности отражения результатов финансово-хозяйственной деятельности в отчетности, правильности исчисления, полноте и своевременности уплаты налогов, сборов, страховых взносов</w:t>
      </w:r>
      <w:r w:rsidRPr="003C713B">
        <w:t>;</w:t>
      </w:r>
    </w:p>
    <w:p w14:paraId="7E75DAE0" w14:textId="77777777" w:rsidR="00DC1CD5" w:rsidRPr="007D479E" w:rsidRDefault="00DC1CD5" w:rsidP="00DC1CD5">
      <w:pPr>
        <w:pStyle w:val="a0"/>
        <w:spacing w:line="240" w:lineRule="auto"/>
      </w:pPr>
      <w:r w:rsidRPr="007D479E">
        <w:t xml:space="preserve">изучение и оценка эффективности и рациональности использования ресурсов </w:t>
      </w:r>
      <w:r>
        <w:t>Компаний</w:t>
      </w:r>
      <w:r w:rsidRPr="007D479E">
        <w:t>, входящих в состав Группы</w:t>
      </w:r>
      <w:r>
        <w:t xml:space="preserve"> компаний</w:t>
      </w:r>
      <w:r w:rsidRPr="007D479E">
        <w:t xml:space="preserve">, обеспечение разумной уверенности в достижении целей Группы </w:t>
      </w:r>
      <w:r>
        <w:t>компаний</w:t>
      </w:r>
      <w:r w:rsidRPr="003C713B">
        <w:t>;</w:t>
      </w:r>
    </w:p>
    <w:p w14:paraId="0A5AB98B" w14:textId="77777777" w:rsidR="00DC1CD5" w:rsidRDefault="00DC1CD5" w:rsidP="00DC1CD5">
      <w:pPr>
        <w:pStyle w:val="a0"/>
        <w:spacing w:line="240" w:lineRule="auto"/>
      </w:pPr>
      <w:r>
        <w:t>п</w:t>
      </w:r>
      <w:r w:rsidRPr="007D479E">
        <w:t xml:space="preserve">роверка соблюдения членами исполнительных органов Группы </w:t>
      </w:r>
      <w:r>
        <w:t>компаний</w:t>
      </w:r>
      <w:r w:rsidRPr="007D479E">
        <w:t xml:space="preserve"> и его работниками положений законодательства и внутренних политик Группы </w:t>
      </w:r>
      <w:r>
        <w:t>компаний</w:t>
      </w:r>
      <w:r w:rsidRPr="007D479E">
        <w:t>, касающихся инсайдерской информации и борьбы с коррупцией, соблюдения требований кодекса этики.</w:t>
      </w:r>
    </w:p>
    <w:p w14:paraId="558CBEC5" w14:textId="77777777" w:rsidR="00DC1CD5" w:rsidRDefault="00DC1CD5" w:rsidP="00DC1CD5">
      <w:pPr>
        <w:pStyle w:val="Bodytext"/>
      </w:pPr>
      <w:r w:rsidRPr="007D479E">
        <w:t>Руководител</w:t>
      </w:r>
      <w:r>
        <w:t>ем</w:t>
      </w:r>
      <w:r w:rsidRPr="007D479E">
        <w:t xml:space="preserve"> Департамента внутреннего аудита </w:t>
      </w:r>
      <w:r>
        <w:t xml:space="preserve">является </w:t>
      </w:r>
      <w:r w:rsidRPr="007D479E">
        <w:t>Сгибнев Андрей Владиславович – директор по внутреннему аудиту</w:t>
      </w:r>
      <w:r>
        <w:t>.</w:t>
      </w:r>
    </w:p>
    <w:p w14:paraId="137F6B07" w14:textId="77777777" w:rsidR="00DC1CD5" w:rsidRDefault="00DC1CD5" w:rsidP="00DC1CD5">
      <w:pPr>
        <w:pStyle w:val="Bodytext"/>
      </w:pPr>
      <w:r>
        <w:t>Краткие биографические сведения о директоре по внутреннему аудиту:</w:t>
      </w:r>
    </w:p>
    <w:p w14:paraId="1A39AEC2" w14:textId="77777777" w:rsidR="00DC1CD5" w:rsidRDefault="00DC1CD5" w:rsidP="00DC1CD5">
      <w:pPr>
        <w:pStyle w:val="Bodytext"/>
        <w:rPr>
          <w:bCs/>
          <w:iCs/>
        </w:rPr>
      </w:pPr>
      <w:r w:rsidRPr="005A39D4">
        <w:lastRenderedPageBreak/>
        <w:t>Год рождения:</w:t>
      </w:r>
      <w:r w:rsidRPr="005A39D4">
        <w:rPr>
          <w:bCs/>
          <w:iCs/>
        </w:rPr>
        <w:t xml:space="preserve"> 19</w:t>
      </w:r>
      <w:r>
        <w:rPr>
          <w:bCs/>
          <w:iCs/>
        </w:rPr>
        <w:t>78</w:t>
      </w:r>
    </w:p>
    <w:p w14:paraId="31F1F955" w14:textId="77777777" w:rsidR="00DC1CD5" w:rsidRPr="005A39D4" w:rsidRDefault="00DC1CD5" w:rsidP="00DC1CD5">
      <w:pPr>
        <w:pStyle w:val="Bodytext"/>
      </w:pPr>
      <w:r w:rsidRPr="005A39D4">
        <w:t>Гражданство: РФ</w:t>
      </w:r>
    </w:p>
    <w:p w14:paraId="2AF6F5D7" w14:textId="77777777" w:rsidR="00DC1CD5" w:rsidRDefault="00DC1CD5" w:rsidP="00DC1CD5">
      <w:pPr>
        <w:pStyle w:val="Bodytext"/>
      </w:pPr>
      <w:r w:rsidRPr="00316EDF">
        <w:t xml:space="preserve">Образование: </w:t>
      </w:r>
      <w:r w:rsidRPr="007D479E">
        <w:t>Московский Физико-Технический институт, Факультет управления и прикладной математики, 2001</w:t>
      </w:r>
      <w:r>
        <w:t>;</w:t>
      </w:r>
    </w:p>
    <w:p w14:paraId="5F420947" w14:textId="77777777" w:rsidR="00DC1CD5" w:rsidRPr="003C713B" w:rsidRDefault="00DC1CD5" w:rsidP="00DC1CD5">
      <w:pPr>
        <w:pStyle w:val="Bodytext"/>
      </w:pPr>
      <w:r w:rsidRPr="003C713B">
        <w:t>Государственный университет – Высшая Школа Экономики. Факультет прикладной политологии, 2001.</w:t>
      </w:r>
    </w:p>
    <w:p w14:paraId="036AD046" w14:textId="77777777" w:rsidR="00DC1CD5" w:rsidRDefault="00DC1CD5" w:rsidP="00DC1CD5">
      <w:pPr>
        <w:pStyle w:val="Bodytext"/>
      </w:pPr>
      <w:r w:rsidRPr="003C713B">
        <w:t>Кандидат экономических наук, 2005.</w:t>
      </w:r>
    </w:p>
    <w:p w14:paraId="33C4BAFD" w14:textId="77777777" w:rsidR="00DC1CD5" w:rsidRPr="00DE4CDF" w:rsidRDefault="00DC1CD5" w:rsidP="00DC1CD5">
      <w:pPr>
        <w:pStyle w:val="21"/>
        <w:rPr>
          <w:lang w:val="ru-RU"/>
        </w:rPr>
      </w:pPr>
      <w:bookmarkStart w:id="127" w:name="_Toc104552465"/>
      <w:bookmarkStart w:id="128" w:name="_Toc105757727"/>
      <w:r>
        <w:rPr>
          <w:lang w:val="ru-RU"/>
        </w:rPr>
        <w:t xml:space="preserve">Организация </w:t>
      </w:r>
      <w:r w:rsidRPr="00DE4CDF">
        <w:rPr>
          <w:lang w:val="ru-RU"/>
        </w:rPr>
        <w:t>внутреннего контроля</w:t>
      </w:r>
      <w:bookmarkEnd w:id="127"/>
      <w:bookmarkEnd w:id="128"/>
    </w:p>
    <w:p w14:paraId="1D46402C" w14:textId="77777777" w:rsidR="00DC1CD5" w:rsidRPr="007D479E" w:rsidRDefault="00DC1CD5" w:rsidP="00DC1CD5">
      <w:pPr>
        <w:pStyle w:val="Bodytext"/>
      </w:pPr>
      <w:r w:rsidRPr="007D479E">
        <w:t>Создание системы внутреннего контроля направлено на обеспечение разумной уверенности в достижении поставленных перед ПАО «ЯТЭК» целей.</w:t>
      </w:r>
      <w:r>
        <w:t xml:space="preserve"> </w:t>
      </w:r>
      <w:r w:rsidRPr="007D479E">
        <w:t>Основными задачами системы внутреннего контроля в ПАО «ЯТЭК» являются:</w:t>
      </w:r>
    </w:p>
    <w:p w14:paraId="2B189DAB" w14:textId="77777777" w:rsidR="00DC1CD5" w:rsidRPr="007D479E" w:rsidRDefault="00DC1CD5" w:rsidP="00DC1CD5">
      <w:pPr>
        <w:pStyle w:val="a0"/>
        <w:spacing w:line="240" w:lineRule="auto"/>
      </w:pPr>
      <w:r w:rsidRPr="007D479E">
        <w:t>обеспечение эффективности и результативности финансово-хозяйственной деятельности</w:t>
      </w:r>
      <w:r w:rsidRPr="006858B8">
        <w:t>;</w:t>
      </w:r>
    </w:p>
    <w:p w14:paraId="6A65801C" w14:textId="77777777" w:rsidR="00DC1CD5" w:rsidRPr="007D479E" w:rsidRDefault="00DC1CD5" w:rsidP="00DC1CD5">
      <w:pPr>
        <w:pStyle w:val="a0"/>
        <w:spacing w:line="240" w:lineRule="auto"/>
      </w:pPr>
      <w:r w:rsidRPr="007D479E">
        <w:t>обеспечение сохранности активов и экономичного использования ресурсов</w:t>
      </w:r>
      <w:r w:rsidRPr="006858B8">
        <w:t>;</w:t>
      </w:r>
    </w:p>
    <w:p w14:paraId="52F0ADF4" w14:textId="77777777" w:rsidR="00DC1CD5" w:rsidRPr="007D479E" w:rsidRDefault="00DC1CD5" w:rsidP="00DC1CD5">
      <w:pPr>
        <w:pStyle w:val="a0"/>
        <w:spacing w:line="240" w:lineRule="auto"/>
      </w:pPr>
      <w:r w:rsidRPr="007D479E">
        <w:t>выявление рисков и управление ими</w:t>
      </w:r>
      <w:r w:rsidRPr="006858B8">
        <w:t>;</w:t>
      </w:r>
    </w:p>
    <w:p w14:paraId="764E462D" w14:textId="77777777" w:rsidR="00DC1CD5" w:rsidRPr="007D479E" w:rsidRDefault="00DC1CD5" w:rsidP="00DC1CD5">
      <w:pPr>
        <w:pStyle w:val="a0"/>
        <w:spacing w:line="240" w:lineRule="auto"/>
      </w:pPr>
      <w:r w:rsidRPr="007D479E">
        <w:t>обеспечение достоверности и полноты бухгалтерской (финансовой) и иных видов отчетности</w:t>
      </w:r>
      <w:r w:rsidRPr="006858B8">
        <w:t>;</w:t>
      </w:r>
    </w:p>
    <w:p w14:paraId="33E712B3" w14:textId="77777777" w:rsidR="00DC1CD5" w:rsidRPr="007D479E" w:rsidRDefault="00DC1CD5" w:rsidP="00DC1CD5">
      <w:pPr>
        <w:pStyle w:val="a0"/>
        <w:spacing w:line="240" w:lineRule="auto"/>
      </w:pPr>
      <w:r w:rsidRPr="007D479E">
        <w:t>соблюдение законодательства и нормативных правовых актов Российской Федерации и нормативных документов ПАО «ЯТЭК»</w:t>
      </w:r>
      <w:r>
        <w:t>.</w:t>
      </w:r>
    </w:p>
    <w:p w14:paraId="42C53BA9" w14:textId="77777777" w:rsidR="00DC1CD5" w:rsidRPr="007D479E" w:rsidRDefault="00DC1CD5" w:rsidP="00DC1CD5">
      <w:pPr>
        <w:pStyle w:val="Bodytext"/>
      </w:pPr>
      <w:r w:rsidRPr="007D479E">
        <w:t xml:space="preserve">Основой организации и функционирования системы внутреннего контроля в ПАО «ЯТЭК» и его дочерних </w:t>
      </w:r>
      <w:r>
        <w:t>компания</w:t>
      </w:r>
      <w:r w:rsidRPr="007D479E">
        <w:t>х являются следующие компоненты:</w:t>
      </w:r>
    </w:p>
    <w:p w14:paraId="238EAC0C" w14:textId="77777777" w:rsidR="00DC1CD5" w:rsidRPr="007D479E" w:rsidRDefault="00DC1CD5" w:rsidP="00DC1CD5">
      <w:pPr>
        <w:pStyle w:val="a0"/>
        <w:spacing w:line="240" w:lineRule="auto"/>
      </w:pPr>
      <w:r w:rsidRPr="007D479E">
        <w:t>контрольная среда</w:t>
      </w:r>
      <w:r>
        <w:rPr>
          <w:lang w:val="en-US"/>
        </w:rPr>
        <w:t>;</w:t>
      </w:r>
    </w:p>
    <w:p w14:paraId="336B002F" w14:textId="77777777" w:rsidR="00DC1CD5" w:rsidRPr="007D479E" w:rsidRDefault="00DC1CD5" w:rsidP="00DC1CD5">
      <w:pPr>
        <w:pStyle w:val="a0"/>
        <w:spacing w:line="240" w:lineRule="auto"/>
      </w:pPr>
      <w:r w:rsidRPr="007D479E">
        <w:t>оценка рисков</w:t>
      </w:r>
      <w:r>
        <w:rPr>
          <w:lang w:val="en-US"/>
        </w:rPr>
        <w:t>;</w:t>
      </w:r>
    </w:p>
    <w:p w14:paraId="2AF2CAEA" w14:textId="77777777" w:rsidR="00DC1CD5" w:rsidRPr="007D479E" w:rsidRDefault="00DC1CD5" w:rsidP="00DC1CD5">
      <w:pPr>
        <w:pStyle w:val="a0"/>
        <w:spacing w:line="240" w:lineRule="auto"/>
      </w:pPr>
      <w:r w:rsidRPr="007D479E">
        <w:t>процедуры внутреннего контроля</w:t>
      </w:r>
      <w:r>
        <w:rPr>
          <w:lang w:val="en-US"/>
        </w:rPr>
        <w:t>;</w:t>
      </w:r>
    </w:p>
    <w:p w14:paraId="3F5F438E" w14:textId="77777777" w:rsidR="00DC1CD5" w:rsidRPr="007D479E" w:rsidRDefault="00DC1CD5" w:rsidP="00DC1CD5">
      <w:pPr>
        <w:pStyle w:val="a0"/>
        <w:spacing w:line="240" w:lineRule="auto"/>
      </w:pPr>
      <w:r w:rsidRPr="007D479E">
        <w:t>информация и коммуникация</w:t>
      </w:r>
      <w:r>
        <w:rPr>
          <w:lang w:val="en-US"/>
        </w:rPr>
        <w:t>;</w:t>
      </w:r>
    </w:p>
    <w:p w14:paraId="44AF828A" w14:textId="77777777" w:rsidR="00DC1CD5" w:rsidRPr="007D479E" w:rsidRDefault="00DC1CD5" w:rsidP="00DC1CD5">
      <w:pPr>
        <w:pStyle w:val="a0"/>
        <w:spacing w:line="240" w:lineRule="auto"/>
      </w:pPr>
      <w:r w:rsidRPr="007D479E">
        <w:t>мониторинг</w:t>
      </w:r>
      <w:r>
        <w:rPr>
          <w:lang w:val="en-US"/>
        </w:rPr>
        <w:t>.</w:t>
      </w:r>
    </w:p>
    <w:p w14:paraId="1C2FCDD0" w14:textId="77777777" w:rsidR="00DC1CD5" w:rsidRPr="007D479E" w:rsidRDefault="00DC1CD5" w:rsidP="00DC1CD5">
      <w:pPr>
        <w:pStyle w:val="Bodytext"/>
      </w:pPr>
      <w:r w:rsidRPr="007D479E">
        <w:t xml:space="preserve">Контрольная среда является основой для всех других компонентов системы внутреннего контроля и представляет атмосферу в ПАО «ЯТЭК» и его дочерних </w:t>
      </w:r>
      <w:r>
        <w:t>компаниях</w:t>
      </w:r>
      <w:r w:rsidRPr="007D479E">
        <w:t>, определяющую общее понимание работниками внутреннего контроля и требований к нему.</w:t>
      </w:r>
    </w:p>
    <w:p w14:paraId="70F76AB1" w14:textId="77777777" w:rsidR="00DC1CD5" w:rsidRPr="007D479E" w:rsidRDefault="00DC1CD5" w:rsidP="00DC1CD5">
      <w:pPr>
        <w:pStyle w:val="Bodytext"/>
      </w:pPr>
      <w:r w:rsidRPr="007D479E">
        <w:t>Организационная структура ПАО «ЯТЭК» (</w:t>
      </w:r>
      <w:r>
        <w:t>дочерней компании</w:t>
      </w:r>
      <w:r w:rsidRPr="007D479E">
        <w:t xml:space="preserve"> ПАО «ЯТЭК») обеспечивает функционирование системы внутреннего контроля посредством:</w:t>
      </w:r>
    </w:p>
    <w:p w14:paraId="5EC5091A" w14:textId="77777777" w:rsidR="00DC1CD5" w:rsidRPr="007D479E" w:rsidRDefault="00DC1CD5" w:rsidP="00DC1CD5">
      <w:pPr>
        <w:pStyle w:val="a0"/>
        <w:spacing w:line="240" w:lineRule="auto"/>
      </w:pPr>
      <w:r w:rsidRPr="007D479E">
        <w:t>определения функций субъектов внутреннего контроля</w:t>
      </w:r>
      <w:r w:rsidRPr="004A1D7D">
        <w:t>;</w:t>
      </w:r>
    </w:p>
    <w:p w14:paraId="47FB0D93" w14:textId="77777777" w:rsidR="00DC1CD5" w:rsidRPr="007D479E" w:rsidRDefault="00DC1CD5" w:rsidP="00DC1CD5">
      <w:pPr>
        <w:pStyle w:val="a0"/>
        <w:spacing w:line="240" w:lineRule="auto"/>
      </w:pPr>
      <w:r w:rsidRPr="007D479E">
        <w:t>закрепления полномочий и ответственности за выполнение процедур внутреннего контроля</w:t>
      </w:r>
      <w:r w:rsidRPr="004A1D7D">
        <w:t>;</w:t>
      </w:r>
    </w:p>
    <w:p w14:paraId="0544A629" w14:textId="77777777" w:rsidR="00DC1CD5" w:rsidRPr="007D479E" w:rsidRDefault="00DC1CD5" w:rsidP="00DC1CD5">
      <w:pPr>
        <w:pStyle w:val="a0"/>
        <w:spacing w:line="240" w:lineRule="auto"/>
        <w:rPr>
          <w:color w:val="000000" w:themeColor="text1"/>
        </w:rPr>
      </w:pPr>
      <w:r w:rsidRPr="007D479E">
        <w:rPr>
          <w:color w:val="000000" w:themeColor="text1"/>
        </w:rPr>
        <w:t>оперативного обмена информацией и своевременного принятия управленческих решений с учетом использования эффективных процедур внутреннего контроля</w:t>
      </w:r>
      <w:r w:rsidRPr="004A1D7D">
        <w:rPr>
          <w:color w:val="000000" w:themeColor="text1"/>
        </w:rPr>
        <w:t>.</w:t>
      </w:r>
    </w:p>
    <w:p w14:paraId="35A719A2" w14:textId="77777777" w:rsidR="00DC1CD5" w:rsidRPr="007D479E" w:rsidRDefault="00DC1CD5" w:rsidP="00DC1CD5">
      <w:pPr>
        <w:pStyle w:val="Bodytext"/>
      </w:pPr>
      <w:r w:rsidRPr="007D479E">
        <w:lastRenderedPageBreak/>
        <w:t>Оценка рисков проводится в целях получения достоверной информации о существующих рисках и проведения необходимого анализа для принятия обоснованных решений по управлению рисками. Основными результатами проведения оценки рисков являются описание риска, а также выявление и устранение условий, способствующих возникновению риска. Информация о выявленных рисках служит основанием для разработки дополнительных процедур внутреннего контроля и анализа эффективности существующих.</w:t>
      </w:r>
    </w:p>
    <w:p w14:paraId="668F322B" w14:textId="77777777" w:rsidR="00DC1CD5" w:rsidRPr="007D479E" w:rsidRDefault="00DC1CD5" w:rsidP="00DC1CD5">
      <w:pPr>
        <w:pStyle w:val="Bodytext"/>
        <w:rPr>
          <w:color w:val="000000"/>
        </w:rPr>
      </w:pPr>
      <w:r w:rsidRPr="007D479E">
        <w:t xml:space="preserve">Процедуры внутреннего контроля разрабатываются и осуществляются всеми подразделениями ПАО «ЯТЭК» с учетом рисков соответствующих бизнес-процессов. Процедуры внутреннего контроля регулярно пересматриваются, совершенствуются </w:t>
      </w:r>
      <w:r w:rsidRPr="007D479E">
        <w:rPr>
          <w:color w:val="000000"/>
        </w:rPr>
        <w:t xml:space="preserve">и обновляются с учетом изменений в деятельности ПАО «ЯТЭК» и условий внешней среды. В ПАО «ЯТЭК» и его дочерних </w:t>
      </w:r>
      <w:r>
        <w:rPr>
          <w:color w:val="000000"/>
        </w:rPr>
        <w:t>компаниях</w:t>
      </w:r>
      <w:r w:rsidRPr="007D479E">
        <w:rPr>
          <w:color w:val="000000"/>
        </w:rPr>
        <w:t xml:space="preserve"> применяются процедуры внутреннего контроля, такие как:</w:t>
      </w:r>
    </w:p>
    <w:p w14:paraId="1E847F0E" w14:textId="77777777" w:rsidR="00DC1CD5" w:rsidRPr="007D479E" w:rsidRDefault="00DC1CD5" w:rsidP="00DC1CD5">
      <w:pPr>
        <w:pStyle w:val="a0"/>
        <w:spacing w:line="240" w:lineRule="auto"/>
      </w:pPr>
      <w:r w:rsidRPr="007D479E">
        <w:t>документальное оформление всех фактов хозяйственной жизни</w:t>
      </w:r>
      <w:r w:rsidRPr="004A1D7D">
        <w:t>;</w:t>
      </w:r>
    </w:p>
    <w:p w14:paraId="5C0AF0FC" w14:textId="77777777" w:rsidR="00DC1CD5" w:rsidRPr="007D479E" w:rsidRDefault="00DC1CD5" w:rsidP="00DC1CD5">
      <w:pPr>
        <w:pStyle w:val="a0"/>
        <w:spacing w:line="240" w:lineRule="auto"/>
      </w:pPr>
      <w:r w:rsidRPr="007D479E">
        <w:t>подтверждение соответствия между объектами (документами) или их соответствия установленным требованиям, а также процедуры контроля взаимосвязанных фактов хозяйственной жизни</w:t>
      </w:r>
      <w:r w:rsidRPr="004A1D7D">
        <w:t>;</w:t>
      </w:r>
    </w:p>
    <w:p w14:paraId="2ACBD687" w14:textId="77777777" w:rsidR="00DC1CD5" w:rsidRPr="007D479E" w:rsidRDefault="00DC1CD5" w:rsidP="00DC1CD5">
      <w:pPr>
        <w:pStyle w:val="a0"/>
        <w:spacing w:line="240" w:lineRule="auto"/>
      </w:pPr>
      <w:r w:rsidRPr="007D479E">
        <w:t>санкционирование (авторизация) операций, обеспечивающее подтверждение правомочности их совершения (например, утверждение авансового отчета работника его руководителем)</w:t>
      </w:r>
      <w:r w:rsidRPr="004A1D7D">
        <w:t>;</w:t>
      </w:r>
    </w:p>
    <w:p w14:paraId="68F1D0DB" w14:textId="77777777" w:rsidR="00DC1CD5" w:rsidRPr="007D479E" w:rsidRDefault="00DC1CD5" w:rsidP="00DC1CD5">
      <w:pPr>
        <w:pStyle w:val="a0"/>
        <w:spacing w:line="240" w:lineRule="auto"/>
      </w:pPr>
      <w:r w:rsidRPr="007D479E">
        <w:t>сверка данных путем проверки полноты, точности, непротиворечивости и корректности информации, полученной из разных источников</w:t>
      </w:r>
      <w:r w:rsidRPr="004A1D7D">
        <w:t>;</w:t>
      </w:r>
    </w:p>
    <w:p w14:paraId="1FE65D44" w14:textId="77777777" w:rsidR="00DC1CD5" w:rsidRPr="007D479E" w:rsidRDefault="00DC1CD5" w:rsidP="00DC1CD5">
      <w:pPr>
        <w:pStyle w:val="a0"/>
        <w:spacing w:line="240" w:lineRule="auto"/>
      </w:pPr>
      <w:r w:rsidRPr="007D479E">
        <w:t>разграничение полномочий, в том числе посредством исключения совмещения одним лицом функций инициирования, исполнения и контроля за совершением хозяйственных операций</w:t>
      </w:r>
      <w:r w:rsidRPr="004A1D7D">
        <w:t>;</w:t>
      </w:r>
    </w:p>
    <w:p w14:paraId="6394CF45" w14:textId="77777777" w:rsidR="00DC1CD5" w:rsidRPr="007D479E" w:rsidRDefault="00DC1CD5" w:rsidP="00DC1CD5">
      <w:pPr>
        <w:pStyle w:val="a0"/>
        <w:spacing w:line="240" w:lineRule="auto"/>
      </w:pPr>
      <w:r w:rsidRPr="007D479E">
        <w:t>контроль фактического наличия и состояния объектов, в том числе физическая охрана, ограничение доступа и инвентаризация</w:t>
      </w:r>
      <w:r w:rsidRPr="004A1D7D">
        <w:t>;</w:t>
      </w:r>
    </w:p>
    <w:p w14:paraId="5EE0748A" w14:textId="77777777" w:rsidR="00DC1CD5" w:rsidRPr="007D479E" w:rsidRDefault="00DC1CD5" w:rsidP="00DC1CD5">
      <w:pPr>
        <w:pStyle w:val="a0"/>
        <w:spacing w:line="240" w:lineRule="auto"/>
      </w:pPr>
      <w:r w:rsidRPr="007D479E">
        <w:t>надзор, обеспечивающий оценку достижения поставленных целей или показателей</w:t>
      </w:r>
      <w:r w:rsidRPr="004A1D7D">
        <w:t>;</w:t>
      </w:r>
    </w:p>
    <w:p w14:paraId="63E3B03E" w14:textId="77777777" w:rsidR="00DC1CD5" w:rsidRPr="007D479E" w:rsidRDefault="00DC1CD5" w:rsidP="00DC1CD5">
      <w:pPr>
        <w:pStyle w:val="a0"/>
        <w:spacing w:line="240" w:lineRule="auto"/>
      </w:pPr>
      <w:r w:rsidRPr="007D479E">
        <w:t>процедуры, связанные с компьютерной обработкой информации и информационными системами (компьютерный контроль), осуществляющие контроль доступа, целостности данных и внесения изменений в информационные системы</w:t>
      </w:r>
      <w:r w:rsidRPr="004A1D7D">
        <w:t>.</w:t>
      </w:r>
    </w:p>
    <w:p w14:paraId="30ED19C2" w14:textId="77777777" w:rsidR="00DC1CD5" w:rsidRPr="007D479E" w:rsidRDefault="00DC1CD5" w:rsidP="00DC1CD5">
      <w:pPr>
        <w:pStyle w:val="Bodytext"/>
      </w:pPr>
      <w:r w:rsidRPr="007D479E">
        <w:t>Для целей противодействия злоупотреблениям наиболее эффективными процедурами внутреннего контроля являются санкционирование (авторизация) операций, разграничение полномочий, контроль фактического наличия и состояния объектов.</w:t>
      </w:r>
    </w:p>
    <w:p w14:paraId="1301FC26" w14:textId="77777777" w:rsidR="00DC1CD5" w:rsidRPr="007D479E" w:rsidRDefault="00DC1CD5" w:rsidP="00DC1CD5">
      <w:pPr>
        <w:pStyle w:val="Bodytext"/>
      </w:pPr>
      <w:r w:rsidRPr="007D479E">
        <w:t>Содержание конкретных процедур внутреннего контроля зависит от уровня управления и функциональной направленности подразделения ПАО «ЯТЭК».</w:t>
      </w:r>
    </w:p>
    <w:p w14:paraId="4E32FB05" w14:textId="77777777" w:rsidR="00DC1CD5" w:rsidRPr="007D479E" w:rsidRDefault="00DC1CD5" w:rsidP="00DC1CD5">
      <w:pPr>
        <w:pStyle w:val="Bodytext"/>
      </w:pPr>
      <w:r w:rsidRPr="007D479E">
        <w:t xml:space="preserve">Процедуры внутреннего контроля, применяемые в ПАО «ЯТЭК» и его дочерних </w:t>
      </w:r>
      <w:r>
        <w:t>компаниях</w:t>
      </w:r>
      <w:r w:rsidRPr="007D479E">
        <w:t xml:space="preserve">, подразделяются на предварительные и </w:t>
      </w:r>
      <w:r w:rsidRPr="007D479E">
        <w:rPr>
          <w:color w:val="000000" w:themeColor="text1"/>
        </w:rPr>
        <w:t xml:space="preserve">последующие. Акцент в Компании делается на Предварительные процедуры внутреннего контроля, которые направлены </w:t>
      </w:r>
      <w:r w:rsidRPr="007D479E">
        <w:t xml:space="preserve">на предупреждение появления ошибок и нарушений установленного порядка деятельности (контроль фактического наличия и состояния объектов, санкционирование (авторизация) сделок и операций и др.). Последующие процедуры внутреннего контроля направлены на </w:t>
      </w:r>
      <w:r w:rsidRPr="007D479E">
        <w:lastRenderedPageBreak/>
        <w:t>выявление ошибок и нарушений установленного порядка деятельности (сверка, надзор и др.).</w:t>
      </w:r>
    </w:p>
    <w:p w14:paraId="14D4D805" w14:textId="77777777" w:rsidR="00DC1CD5" w:rsidRPr="007D479E" w:rsidRDefault="00DC1CD5" w:rsidP="00DC1CD5">
      <w:pPr>
        <w:pStyle w:val="Bodytext"/>
      </w:pPr>
      <w:r w:rsidRPr="007D479E">
        <w:t>Функции по осуществлению внутреннего контроля определяются положениями о подразделениях ПАО «ЯТЭК» и должностными инструкциями работников в соответствии с возложенными задачами и направлениями их работы.</w:t>
      </w:r>
    </w:p>
    <w:p w14:paraId="446FEC31" w14:textId="77777777" w:rsidR="00DC1CD5" w:rsidRDefault="00DC1CD5" w:rsidP="00DC1CD5">
      <w:pPr>
        <w:pStyle w:val="Bodytext"/>
      </w:pPr>
      <w:r w:rsidRPr="007D479E">
        <w:t>Условия функционирования системы внутреннего контроля определяются во внутренних документах подразделений ПАО «ЯТЭК» руководителями подразделений самостоятельно в рамках своей компетенции.</w:t>
      </w:r>
    </w:p>
    <w:p w14:paraId="14C4EC5E" w14:textId="77777777" w:rsidR="00DC1CD5" w:rsidRDefault="00DC1CD5" w:rsidP="00DC1CD5">
      <w:pPr>
        <w:pStyle w:val="Bodytext"/>
      </w:pPr>
    </w:p>
    <w:p w14:paraId="61ACA072" w14:textId="77777777" w:rsidR="00DC1CD5" w:rsidRPr="007D479E" w:rsidRDefault="00DC1CD5" w:rsidP="00DC1CD5">
      <w:pPr>
        <w:pStyle w:val="30"/>
        <w:rPr>
          <w:lang w:val="ru-RU"/>
        </w:rPr>
      </w:pPr>
      <w:r>
        <w:rPr>
          <w:lang w:val="ru-RU"/>
        </w:rPr>
        <w:t>Мониторинг системы управления рисками, внутреннего контроля и внутреннего аудита</w:t>
      </w:r>
    </w:p>
    <w:p w14:paraId="36942E80" w14:textId="77777777" w:rsidR="00DC1CD5" w:rsidRPr="007D479E" w:rsidRDefault="00DC1CD5" w:rsidP="00DC1CD5">
      <w:pPr>
        <w:pStyle w:val="Bodytext"/>
      </w:pPr>
      <w:r w:rsidRPr="007D479E">
        <w:t xml:space="preserve">Мониторинг системы внутреннего контроля проводится с целью определения ее текущего состояния, в том числе способности обеспечить выполнение поставленных перед ней целей и задач. Мониторинг осуществляется в ПАО «ЯТЭК» и его дочерних </w:t>
      </w:r>
      <w:r>
        <w:t>компаниях</w:t>
      </w:r>
      <w:r w:rsidRPr="007D479E">
        <w:t xml:space="preserve"> непрерывно в ходе повседневной деятельности и путем проведения периодических оценок. Непрерывный мониторинг выполняется руководителями и работниками подразделений ПАО «ЯТЭК» и предусматривает:</w:t>
      </w:r>
    </w:p>
    <w:p w14:paraId="6DC8AC5B" w14:textId="77777777" w:rsidR="00DC1CD5" w:rsidRPr="007D479E" w:rsidRDefault="00DC1CD5" w:rsidP="00DC1CD5">
      <w:pPr>
        <w:pStyle w:val="a0"/>
        <w:spacing w:line="240" w:lineRule="auto"/>
      </w:pPr>
      <w:r w:rsidRPr="007D479E">
        <w:t>организацию и осуществление постоянного контроля за выполнением процедур внутреннего контроля</w:t>
      </w:r>
      <w:r w:rsidRPr="008E4294">
        <w:t>;</w:t>
      </w:r>
    </w:p>
    <w:p w14:paraId="46890051" w14:textId="77777777" w:rsidR="00DC1CD5" w:rsidRPr="007D479E" w:rsidRDefault="00DC1CD5" w:rsidP="00DC1CD5">
      <w:pPr>
        <w:pStyle w:val="a0"/>
        <w:spacing w:line="240" w:lineRule="auto"/>
      </w:pPr>
      <w:r w:rsidRPr="007D479E">
        <w:t>проверку результатов выполнения отдельных наиболее рискованных хозяйственных операций</w:t>
      </w:r>
      <w:r w:rsidRPr="008E4294">
        <w:t>;</w:t>
      </w:r>
    </w:p>
    <w:p w14:paraId="10DDF494" w14:textId="77777777" w:rsidR="00DC1CD5" w:rsidRPr="007D479E" w:rsidRDefault="00DC1CD5" w:rsidP="00DC1CD5">
      <w:pPr>
        <w:pStyle w:val="a0"/>
        <w:spacing w:line="240" w:lineRule="auto"/>
      </w:pPr>
      <w:r w:rsidRPr="007D479E">
        <w:t>проведение регулярного анализа результатов деятельности подразделения и своевременное выявление изменений в бизнес-процессах, описании или этапах выполнения процедур внутреннего контроля</w:t>
      </w:r>
      <w:r w:rsidRPr="008E4294">
        <w:t>;</w:t>
      </w:r>
    </w:p>
    <w:p w14:paraId="2DFC7A61" w14:textId="77777777" w:rsidR="00DC1CD5" w:rsidRPr="007D479E" w:rsidRDefault="00DC1CD5" w:rsidP="00DC1CD5">
      <w:pPr>
        <w:pStyle w:val="a0"/>
        <w:spacing w:line="240" w:lineRule="auto"/>
      </w:pPr>
      <w:r w:rsidRPr="007D479E">
        <w:t>организацию и проведение самостоятельной оценки системы внутреннего контроля в подразделениях</w:t>
      </w:r>
      <w:r w:rsidRPr="008E4294">
        <w:t>;</w:t>
      </w:r>
    </w:p>
    <w:p w14:paraId="49EF9FF2" w14:textId="77777777" w:rsidR="00DC1CD5" w:rsidRPr="007D479E" w:rsidRDefault="00DC1CD5" w:rsidP="00DC1CD5">
      <w:pPr>
        <w:pStyle w:val="a0"/>
        <w:spacing w:line="240" w:lineRule="auto"/>
      </w:pPr>
      <w:r w:rsidRPr="007D479E">
        <w:t>своевременное доведение информации о выявленных недостатках системы внутреннего контроля до заинтересованных лиц всех уровней управления</w:t>
      </w:r>
      <w:r>
        <w:t>.</w:t>
      </w:r>
    </w:p>
    <w:p w14:paraId="08D7F669" w14:textId="77777777" w:rsidR="00DC1CD5" w:rsidRPr="007D479E" w:rsidRDefault="00DC1CD5" w:rsidP="00DC1CD5">
      <w:pPr>
        <w:pStyle w:val="Bodytext"/>
      </w:pPr>
      <w:r w:rsidRPr="007D479E">
        <w:t>Для периодической и независимой оценки эффективности системы внутреннего контроля в ПАО «ЯТЭК» организуется и проводится внутренний и внешний аудит.</w:t>
      </w:r>
    </w:p>
    <w:p w14:paraId="6014D869" w14:textId="77777777" w:rsidR="00DC1CD5" w:rsidRPr="00932D96" w:rsidRDefault="00DC1CD5" w:rsidP="00DC1CD5">
      <w:pPr>
        <w:pStyle w:val="Bodytext"/>
      </w:pPr>
      <w:r w:rsidRPr="00932D96">
        <w:t xml:space="preserve">При проведении проверок Департамент внутреннего аудита предоставляет перечень недостатков и рекомендации по совершенствованию системы управления рисками и внутреннего контроля. Владельцами бизнес-процессов составляется и реализуется план корректирующих мероприятий, включающий меры по совершенствованию системы внутреннего контроля и риск-менеджмента. Внутренний аудит контролирует сроки и выполнение корректирующих мероприятий.  </w:t>
      </w:r>
    </w:p>
    <w:p w14:paraId="1ABF0BD0" w14:textId="77777777" w:rsidR="00DC1CD5" w:rsidRPr="00932D96" w:rsidRDefault="00DC1CD5" w:rsidP="00DC1CD5">
      <w:pPr>
        <w:pStyle w:val="Bodytext"/>
      </w:pPr>
      <w:r w:rsidRPr="00932D96">
        <w:t xml:space="preserve">В части совершенствования аудита сотрудники Департамента внутреннего аудита ежегодно проходят повышение квалификации и используют в своей работе современные инструменты для повышения эффективности аудиторских проверок. </w:t>
      </w:r>
    </w:p>
    <w:p w14:paraId="2E34F1F8" w14:textId="22B2ED2D" w:rsidR="00DC1CD5" w:rsidRPr="00932D96" w:rsidRDefault="00DC1CD5" w:rsidP="00DC1CD5">
      <w:pPr>
        <w:pStyle w:val="Bodytext"/>
      </w:pPr>
      <w:r w:rsidRPr="00932D96">
        <w:lastRenderedPageBreak/>
        <w:t xml:space="preserve">17.05.2022 г. </w:t>
      </w:r>
      <w:r>
        <w:t>состоялось</w:t>
      </w:r>
      <w:r w:rsidR="00D153EF">
        <w:t xml:space="preserve"> заседание</w:t>
      </w:r>
      <w:r w:rsidRPr="00932D96">
        <w:t xml:space="preserve"> Комитета по аудиту Совета директоров Компании, на котором был рассмотрен отчет о р</w:t>
      </w:r>
      <w:r w:rsidR="00D153EF">
        <w:t>аботе системы</w:t>
      </w:r>
      <w:r w:rsidRPr="00932D96">
        <w:t xml:space="preserve"> внутреннего контрол</w:t>
      </w:r>
      <w:r w:rsidR="00D153EF">
        <w:t>я и управления рисками и системы</w:t>
      </w:r>
      <w:r w:rsidRPr="00932D96">
        <w:t xml:space="preserve"> внутреннего аудита </w:t>
      </w:r>
      <w:r>
        <w:t>Компании</w:t>
      </w:r>
      <w:r w:rsidRPr="00932D96">
        <w:t>. Работа данных система признана эффективной.</w:t>
      </w:r>
    </w:p>
    <w:p w14:paraId="403394E7" w14:textId="77777777" w:rsidR="00DC1CD5" w:rsidRPr="00932D96" w:rsidRDefault="00DC1CD5" w:rsidP="00DC1CD5">
      <w:pPr>
        <w:pStyle w:val="Bodytext"/>
      </w:pPr>
      <w:r w:rsidRPr="00932D96">
        <w:t>Внешняя оценка эффективности внутреннего аудита проводится как минимум один раз в пять лет квалифицированным и независимым оценщиком или группой оценщиков, не являющихся сотрудниками организации.</w:t>
      </w:r>
    </w:p>
    <w:p w14:paraId="15E44BA5" w14:textId="77777777" w:rsidR="00DC1CD5" w:rsidRPr="00CA20F1" w:rsidRDefault="00DC1CD5" w:rsidP="00DC1CD5">
      <w:pPr>
        <w:pStyle w:val="21"/>
        <w:rPr>
          <w:lang w:val="ru-RU"/>
        </w:rPr>
      </w:pPr>
      <w:bookmarkStart w:id="129" w:name="_Toc104552466"/>
      <w:bookmarkStart w:id="130" w:name="_Toc105757728"/>
      <w:r w:rsidRPr="00CA20F1">
        <w:rPr>
          <w:lang w:val="ru-RU"/>
        </w:rPr>
        <w:t>Внешний аудит</w:t>
      </w:r>
      <w:bookmarkEnd w:id="129"/>
      <w:bookmarkEnd w:id="130"/>
    </w:p>
    <w:p w14:paraId="7236B7BB" w14:textId="77777777" w:rsidR="00DC1CD5" w:rsidRPr="00CA20F1" w:rsidRDefault="00DC1CD5" w:rsidP="00DC1CD5">
      <w:pPr>
        <w:pStyle w:val="Bodytext"/>
      </w:pPr>
      <w:r w:rsidRPr="00CA20F1">
        <w:t xml:space="preserve">В соответствии с уставом </w:t>
      </w:r>
      <w:r>
        <w:t>Компании</w:t>
      </w:r>
      <w:r w:rsidRPr="00CA20F1">
        <w:t xml:space="preserve"> для проверки финансово-хозяйственной деятельности и бухгалтерской (финансовой) отчетности </w:t>
      </w:r>
      <w:r>
        <w:t>Компании</w:t>
      </w:r>
      <w:r w:rsidRPr="00CA20F1">
        <w:t xml:space="preserve"> ежегодно привлекается профессиональный аудитор, не связанный имущественными интересами с </w:t>
      </w:r>
      <w:r>
        <w:t>Компанией</w:t>
      </w:r>
      <w:r w:rsidRPr="00CA20F1">
        <w:t xml:space="preserve"> и его акционерами, на основании заключаемого с ним договора.</w:t>
      </w:r>
    </w:p>
    <w:p w14:paraId="38336304" w14:textId="77777777" w:rsidR="00DC1CD5" w:rsidRPr="00CA20F1" w:rsidRDefault="00DC1CD5" w:rsidP="00DC1CD5">
      <w:pPr>
        <w:pStyle w:val="Bodytext"/>
      </w:pPr>
      <w:r w:rsidRPr="00CA20F1">
        <w:t xml:space="preserve">Аудитор и размер оплаты аудиторских услуг утверждаются на Годовом общем собрании акционеров. </w:t>
      </w:r>
    </w:p>
    <w:p w14:paraId="266A6174" w14:textId="77777777" w:rsidR="00DC1CD5" w:rsidRPr="00CA20F1" w:rsidRDefault="00DC1CD5" w:rsidP="00DC1CD5">
      <w:pPr>
        <w:pStyle w:val="Bodytext"/>
      </w:pPr>
      <w:r w:rsidRPr="00CA20F1">
        <w:t xml:space="preserve">По итогам проверки финансово-хозяйственной деятельности </w:t>
      </w:r>
      <w:r>
        <w:t>Компании</w:t>
      </w:r>
      <w:r w:rsidRPr="00CA20F1">
        <w:t xml:space="preserve"> по РСБУ аудитор составляет заключение, в котором содержится:</w:t>
      </w:r>
    </w:p>
    <w:p w14:paraId="5A29602D" w14:textId="77777777" w:rsidR="00DC1CD5" w:rsidRPr="00CA20F1" w:rsidRDefault="00DC1CD5" w:rsidP="00DC1CD5">
      <w:pPr>
        <w:pStyle w:val="Bodytext"/>
      </w:pPr>
      <w:r w:rsidRPr="00CA20F1">
        <w:t xml:space="preserve">–– Подтверждение мнения о том, что бухгалтерская отчетность отражает достоверно во всех существенных отношениях финансовое положение, а также финансовые результаты и движение денежных средств </w:t>
      </w:r>
      <w:r>
        <w:t>Компании</w:t>
      </w:r>
      <w:r w:rsidRPr="00CA20F1">
        <w:t xml:space="preserve"> в соответствии с правилами составления бухгалтерской отчетности, установленными в Российской Федерации</w:t>
      </w:r>
    </w:p>
    <w:p w14:paraId="005B91AB" w14:textId="77777777" w:rsidR="00DC1CD5" w:rsidRPr="00CA20F1" w:rsidRDefault="00DC1CD5" w:rsidP="00DC1CD5">
      <w:pPr>
        <w:pStyle w:val="Bodytext"/>
      </w:pPr>
      <w:r w:rsidRPr="00CA20F1">
        <w:t>–– Информация о фактах нарушения, установленных правовыми актами Российской Федерации, порядка ведения бухгалтерского учета и представления бухгалтерской (финансовой) отчетности, а также правовых актов Российской Федерации при осуществлении финансово-хозяйственной деятельности</w:t>
      </w:r>
    </w:p>
    <w:p w14:paraId="53EFEF23" w14:textId="77777777" w:rsidR="00DC1CD5" w:rsidRPr="00CA20F1" w:rsidRDefault="00DC1CD5" w:rsidP="00DC1CD5">
      <w:pPr>
        <w:pStyle w:val="Bodytext"/>
      </w:pPr>
      <w:r w:rsidRPr="00CA20F1">
        <w:t>По итогам проверки консолидированной финансовой отчетности Группы аудитор составляет заключение о достоверности данных во всех существенных отношениях, содержащихся в консолидированной финансовой отчетности, составленной в соответствии с Международными стандартами финансовой отчетности (МСФО).</w:t>
      </w:r>
    </w:p>
    <w:p w14:paraId="36B5FD64" w14:textId="77777777" w:rsidR="00DC1CD5" w:rsidRPr="00CA20F1" w:rsidRDefault="00DC1CD5" w:rsidP="00DC1CD5">
      <w:pPr>
        <w:pStyle w:val="Bodytext"/>
      </w:pPr>
      <w:r w:rsidRPr="00CA20F1">
        <w:t>С 2020 г. Компания приняла решение о переходе на «комплексный» аудит</w:t>
      </w:r>
      <w:r>
        <w:t xml:space="preserve">, привлекая в качестве независимого аудитора консалтинговые компании из </w:t>
      </w:r>
      <w:r w:rsidRPr="00CA20F1">
        <w:t xml:space="preserve">«Большой четверки». Аудит </w:t>
      </w:r>
      <w:r>
        <w:t xml:space="preserve">консолидированной </w:t>
      </w:r>
      <w:r w:rsidRPr="00CA20F1">
        <w:t>отчетности МСФО за 2021 год проведен Акционерным обществом «ПрайсвотерхаусКуперс Аудит».</w:t>
      </w:r>
    </w:p>
    <w:p w14:paraId="7EC6A7DC" w14:textId="77777777" w:rsidR="00DC1CD5" w:rsidRPr="007D479E" w:rsidRDefault="00DC1CD5" w:rsidP="00DC1CD5">
      <w:pPr>
        <w:pStyle w:val="21"/>
        <w:rPr>
          <w:lang w:val="ru-RU"/>
        </w:rPr>
      </w:pPr>
      <w:bookmarkStart w:id="131" w:name="_Toc104552467"/>
      <w:bookmarkStart w:id="132" w:name="_Toc105757729"/>
      <w:r>
        <w:rPr>
          <w:lang w:val="ru-RU"/>
        </w:rPr>
        <w:t>Управление рисками</w:t>
      </w:r>
      <w:bookmarkEnd w:id="131"/>
      <w:bookmarkEnd w:id="132"/>
    </w:p>
    <w:p w14:paraId="2622AE84" w14:textId="77777777" w:rsidR="00DC1CD5" w:rsidRPr="003C713B" w:rsidRDefault="00DC1CD5" w:rsidP="00DC1CD5">
      <w:pPr>
        <w:pStyle w:val="Bodytext"/>
      </w:pPr>
      <w:r w:rsidRPr="003C713B">
        <w:t xml:space="preserve">Комплексная система управления рисками является составной частью управленческой функции </w:t>
      </w:r>
      <w:r>
        <w:t>Компании</w:t>
      </w:r>
      <w:r w:rsidRPr="003C713B">
        <w:t xml:space="preserve">, направленной на обеспечение стратегической и оперативной устойчивости бизнеса </w:t>
      </w:r>
      <w:r>
        <w:t>Компании</w:t>
      </w:r>
      <w:r w:rsidRPr="003C713B">
        <w:t xml:space="preserve"> за счет поддержания уровня рисков в установленных границах.</w:t>
      </w:r>
    </w:p>
    <w:p w14:paraId="1B8DC0B7" w14:textId="77777777" w:rsidR="00DC1CD5" w:rsidRPr="007D479E" w:rsidRDefault="00DC1CD5" w:rsidP="00DC1CD5">
      <w:pPr>
        <w:pStyle w:val="Bodytext"/>
      </w:pPr>
      <w:r w:rsidRPr="007D479E">
        <w:lastRenderedPageBreak/>
        <w:t>Целью системы управления рисками является установление в Компании единого подхода по выявлению рисков, планированию мероприятий, направленных на их сокращение и проведение анализа по эффективности принятых мер по сокращению (исключению) рисковых событий.</w:t>
      </w:r>
    </w:p>
    <w:p w14:paraId="28270041" w14:textId="77777777" w:rsidR="00DC1CD5" w:rsidRPr="007D479E" w:rsidRDefault="00DC1CD5" w:rsidP="00DC1CD5">
      <w:pPr>
        <w:pStyle w:val="Bodytext"/>
      </w:pPr>
      <w:r w:rsidRPr="007D479E">
        <w:t>К основным задачам по управлению рисками относятся:</w:t>
      </w:r>
    </w:p>
    <w:p w14:paraId="7B4173EF" w14:textId="77777777" w:rsidR="00DC1CD5" w:rsidRPr="007D479E" w:rsidRDefault="00DC1CD5" w:rsidP="00DC1CD5">
      <w:pPr>
        <w:pStyle w:val="a0"/>
        <w:spacing w:line="240" w:lineRule="auto"/>
      </w:pPr>
      <w:r w:rsidRPr="007D479E">
        <w:t>выявление и предотвращение негативных факторов, которые препятствуют достижения стратегической цели Компании</w:t>
      </w:r>
      <w:r w:rsidRPr="008E4294">
        <w:t>;</w:t>
      </w:r>
    </w:p>
    <w:p w14:paraId="19098C1E" w14:textId="77777777" w:rsidR="00DC1CD5" w:rsidRPr="007D479E" w:rsidRDefault="00DC1CD5" w:rsidP="00DC1CD5">
      <w:pPr>
        <w:pStyle w:val="a0"/>
        <w:spacing w:line="240" w:lineRule="auto"/>
      </w:pPr>
      <w:r w:rsidRPr="007D479E">
        <w:t>обоснование финансовых и инвестиционных решений, с учётом выявленных рисков</w:t>
      </w:r>
      <w:r w:rsidRPr="008E4294">
        <w:t>;</w:t>
      </w:r>
    </w:p>
    <w:p w14:paraId="1E510AC8" w14:textId="77777777" w:rsidR="00DC1CD5" w:rsidRPr="007D479E" w:rsidRDefault="00DC1CD5" w:rsidP="00DC1CD5">
      <w:pPr>
        <w:pStyle w:val="a0"/>
        <w:spacing w:line="240" w:lineRule="auto"/>
      </w:pPr>
      <w:r w:rsidRPr="007D479E">
        <w:t>предотвращение финансового ущерба Компании и сохранения денежных средств</w:t>
      </w:r>
      <w:r w:rsidRPr="008E4294">
        <w:t>;</w:t>
      </w:r>
    </w:p>
    <w:p w14:paraId="261750C2" w14:textId="77777777" w:rsidR="00DC1CD5" w:rsidRPr="007D479E" w:rsidRDefault="00DC1CD5" w:rsidP="00DC1CD5">
      <w:pPr>
        <w:pStyle w:val="a0"/>
        <w:spacing w:line="240" w:lineRule="auto"/>
      </w:pPr>
      <w:r w:rsidRPr="007D479E">
        <w:t>сокращение или исключение прочих негативных факторов, которые могут повлиять на деятельность Компании в целом</w:t>
      </w:r>
      <w:r w:rsidRPr="008E4294">
        <w:t>;</w:t>
      </w:r>
    </w:p>
    <w:p w14:paraId="6781DB7F" w14:textId="77777777" w:rsidR="00DC1CD5" w:rsidRPr="007D479E" w:rsidRDefault="00DC1CD5" w:rsidP="00DC1CD5">
      <w:pPr>
        <w:pStyle w:val="a0"/>
        <w:spacing w:line="240" w:lineRule="auto"/>
      </w:pPr>
      <w:r w:rsidRPr="007D479E">
        <w:t>управление рисками, влияющими на достоверность отчетности</w:t>
      </w:r>
      <w:r w:rsidRPr="008E4294">
        <w:t>;</w:t>
      </w:r>
    </w:p>
    <w:p w14:paraId="7BCE79BD" w14:textId="77777777" w:rsidR="00DC1CD5" w:rsidRDefault="00DC1CD5" w:rsidP="00DC1CD5">
      <w:pPr>
        <w:pStyle w:val="a0"/>
        <w:spacing w:line="240" w:lineRule="auto"/>
      </w:pPr>
      <w:r w:rsidRPr="007D479E">
        <w:t>соблюдение требований законодательства и нормативных актов</w:t>
      </w:r>
      <w:r>
        <w:t>.</w:t>
      </w:r>
    </w:p>
    <w:p w14:paraId="3B21495D" w14:textId="77777777" w:rsidR="00DC1CD5" w:rsidRPr="003C713B" w:rsidRDefault="00DC1CD5" w:rsidP="00DC1CD5">
      <w:pPr>
        <w:pStyle w:val="Bodytext"/>
      </w:pPr>
      <w:r w:rsidRPr="003C713B">
        <w:t>Основными этапами управления рисками являются:</w:t>
      </w:r>
    </w:p>
    <w:p w14:paraId="07083873" w14:textId="77777777" w:rsidR="00DC1CD5" w:rsidRPr="003C713B" w:rsidRDefault="00DC1CD5" w:rsidP="00DC1CD5">
      <w:pPr>
        <w:pStyle w:val="a0"/>
        <w:spacing w:line="240" w:lineRule="auto"/>
      </w:pPr>
      <w:r w:rsidRPr="003C713B">
        <w:t>идентификация и последующий анализ рисков, включающий в себя их качественную и количественную оценку, а также ранжирование по степени значимости;</w:t>
      </w:r>
    </w:p>
    <w:p w14:paraId="616A4813" w14:textId="77777777" w:rsidR="00DC1CD5" w:rsidRPr="003C713B" w:rsidRDefault="00DC1CD5" w:rsidP="00DC1CD5">
      <w:pPr>
        <w:pStyle w:val="a0"/>
        <w:spacing w:line="240" w:lineRule="auto"/>
      </w:pPr>
      <w:r w:rsidRPr="003C713B">
        <w:t xml:space="preserve">определение совокупного уровня риска </w:t>
      </w:r>
      <w:r>
        <w:t>Компании</w:t>
      </w:r>
      <w:r w:rsidRPr="003C713B">
        <w:t xml:space="preserve"> и его допустимого значения, допустимых границ, лимитов рисков и операций;</w:t>
      </w:r>
    </w:p>
    <w:p w14:paraId="455BF8DD" w14:textId="77777777" w:rsidR="00DC1CD5" w:rsidRPr="003C713B" w:rsidRDefault="00DC1CD5" w:rsidP="00DC1CD5">
      <w:pPr>
        <w:pStyle w:val="a0"/>
        <w:spacing w:line="240" w:lineRule="auto"/>
      </w:pPr>
      <w:r w:rsidRPr="003C713B">
        <w:t>разработка и реализация методов контроля рисков и мероприятий по снижению возможного и фактического ущерба от рисков;</w:t>
      </w:r>
    </w:p>
    <w:p w14:paraId="746708B4" w14:textId="77777777" w:rsidR="00DC1CD5" w:rsidRPr="003C713B" w:rsidRDefault="00DC1CD5" w:rsidP="00DC1CD5">
      <w:pPr>
        <w:pStyle w:val="a0"/>
        <w:spacing w:line="240" w:lineRule="auto"/>
      </w:pPr>
      <w:r w:rsidRPr="003C713B">
        <w:t>контроль эффективности используемых методик и процедур управления рисками;</w:t>
      </w:r>
    </w:p>
    <w:p w14:paraId="2FC5DA1A" w14:textId="58BC9B86" w:rsidR="00DC1CD5" w:rsidRPr="003C713B" w:rsidRDefault="00DC1CD5" w:rsidP="00DC1CD5">
      <w:pPr>
        <w:pStyle w:val="a0"/>
        <w:spacing w:line="240" w:lineRule="auto"/>
      </w:pPr>
      <w:r w:rsidRPr="003C713B">
        <w:t xml:space="preserve">формирование отчетности о выявленных рисках и функционировании </w:t>
      </w:r>
      <w:r w:rsidR="00F867DA">
        <w:t>системы управления рисками</w:t>
      </w:r>
      <w:r w:rsidRPr="003C713B">
        <w:t xml:space="preserve"> </w:t>
      </w:r>
      <w:r>
        <w:t>Компании</w:t>
      </w:r>
      <w:r w:rsidRPr="003C713B">
        <w:t>.</w:t>
      </w:r>
    </w:p>
    <w:p w14:paraId="544CE2E6" w14:textId="77777777" w:rsidR="00DC1CD5" w:rsidRPr="003C713B" w:rsidRDefault="00DC1CD5" w:rsidP="00DC1CD5">
      <w:pPr>
        <w:pStyle w:val="Bodytext"/>
      </w:pPr>
      <w:r w:rsidRPr="003C713B">
        <w:t>В начале каждого года формируется корпоративная карта рисков (риски ранжированы по вероятности наступления и уровню возможных потерь) и все риски актуализируются. Для контроля эффективности методик используются статистические методы оценки. В первую очередь сопоставляются величина риска и стоимость инструментов, необходимых для его снижения.</w:t>
      </w:r>
    </w:p>
    <w:p w14:paraId="24A96806" w14:textId="77777777" w:rsidR="00DC1CD5" w:rsidRPr="007D479E" w:rsidRDefault="00DC1CD5" w:rsidP="00DC1CD5">
      <w:pPr>
        <w:pStyle w:val="Bodytext"/>
        <w:rPr>
          <w:rFonts w:ascii="Segoe UI" w:hAnsi="Segoe UI" w:cs="Segoe UI"/>
          <w:b/>
          <w:sz w:val="20"/>
          <w:szCs w:val="20"/>
        </w:rPr>
      </w:pPr>
      <w:r w:rsidRPr="003C713B">
        <w:t>В соответствии с Положением по управлению рисками, ПАО «ЯТЭК» использует совокупность количественного и качественного методов оценки рисков (комбинированный метод).</w:t>
      </w:r>
    </w:p>
    <w:p w14:paraId="12087930" w14:textId="77777777" w:rsidR="00DC1CD5" w:rsidRPr="00847D49" w:rsidRDefault="00DC1CD5" w:rsidP="00DC1CD5">
      <w:pPr>
        <w:pStyle w:val="Htabl"/>
        <w:rPr>
          <w:lang w:val="ru-RU"/>
        </w:rPr>
      </w:pPr>
      <w:r>
        <w:rPr>
          <w:lang w:val="ru-RU"/>
        </w:rPr>
        <w:t>Ключевые риски и меры по управлению ими</w:t>
      </w:r>
    </w:p>
    <w:tbl>
      <w:tblPr>
        <w:tblStyle w:val="af1"/>
        <w:tblW w:w="0" w:type="auto"/>
        <w:tblLayout w:type="fixed"/>
        <w:tblLook w:val="04A0" w:firstRow="1" w:lastRow="0" w:firstColumn="1" w:lastColumn="0" w:noHBand="0" w:noVBand="1"/>
      </w:tblPr>
      <w:tblGrid>
        <w:gridCol w:w="1838"/>
        <w:gridCol w:w="3515"/>
        <w:gridCol w:w="3992"/>
      </w:tblGrid>
      <w:tr w:rsidR="00DC1CD5" w14:paraId="22BECAB9" w14:textId="77777777" w:rsidTr="00AF3D81">
        <w:tc>
          <w:tcPr>
            <w:tcW w:w="1838" w:type="dxa"/>
            <w:shd w:val="clear" w:color="auto" w:fill="auto"/>
          </w:tcPr>
          <w:p w14:paraId="6A1DD318" w14:textId="77777777" w:rsidR="00DC1CD5" w:rsidRDefault="00DC1CD5" w:rsidP="00AF3D81">
            <w:pPr>
              <w:pStyle w:val="Tablhead"/>
            </w:pPr>
            <w:r>
              <w:t>Название риска</w:t>
            </w:r>
          </w:p>
        </w:tc>
        <w:tc>
          <w:tcPr>
            <w:tcW w:w="3515" w:type="dxa"/>
            <w:shd w:val="clear" w:color="auto" w:fill="auto"/>
          </w:tcPr>
          <w:p w14:paraId="15382374" w14:textId="77777777" w:rsidR="00DC1CD5" w:rsidRDefault="00DC1CD5" w:rsidP="00AF3D81">
            <w:pPr>
              <w:pStyle w:val="Tablhead"/>
            </w:pPr>
            <w:r>
              <w:t>Описание риска, факторы риска</w:t>
            </w:r>
          </w:p>
        </w:tc>
        <w:tc>
          <w:tcPr>
            <w:tcW w:w="3992" w:type="dxa"/>
            <w:shd w:val="clear" w:color="auto" w:fill="auto"/>
          </w:tcPr>
          <w:p w14:paraId="25B4C38D" w14:textId="77777777" w:rsidR="00DC1CD5" w:rsidRDefault="00DC1CD5" w:rsidP="00AF3D81">
            <w:pPr>
              <w:pStyle w:val="Tablhead"/>
            </w:pPr>
            <w:r>
              <w:t>Управление риском</w:t>
            </w:r>
          </w:p>
        </w:tc>
      </w:tr>
      <w:tr w:rsidR="00DC1CD5" w:rsidRPr="00DA2D6B" w14:paraId="4A0290FC" w14:textId="77777777" w:rsidTr="00AF3D81">
        <w:tc>
          <w:tcPr>
            <w:tcW w:w="1838" w:type="dxa"/>
            <w:vMerge w:val="restart"/>
          </w:tcPr>
          <w:p w14:paraId="0C73CE29" w14:textId="77777777" w:rsidR="00DC1CD5" w:rsidRPr="00147EED" w:rsidRDefault="00DC1CD5" w:rsidP="00AF3D81">
            <w:pPr>
              <w:pStyle w:val="Tablbody"/>
            </w:pPr>
            <w:r w:rsidRPr="00147EED">
              <w:t>Отраслевые</w:t>
            </w:r>
            <w:r>
              <w:rPr>
                <w:lang w:val="ru-RU"/>
              </w:rPr>
              <w:t xml:space="preserve"> </w:t>
            </w:r>
            <w:r w:rsidRPr="00147EED">
              <w:t>риски</w:t>
            </w:r>
          </w:p>
        </w:tc>
        <w:tc>
          <w:tcPr>
            <w:tcW w:w="3515" w:type="dxa"/>
          </w:tcPr>
          <w:p w14:paraId="51B8C227" w14:textId="77777777" w:rsidR="00DC1CD5" w:rsidRPr="004157E5" w:rsidRDefault="00DC1CD5" w:rsidP="00AF3D81">
            <w:pPr>
              <w:pStyle w:val="Tablbody"/>
              <w:rPr>
                <w:lang w:val="ru-RU"/>
              </w:rPr>
            </w:pPr>
            <w:r w:rsidRPr="004157E5">
              <w:rPr>
                <w:lang w:val="ru-RU"/>
              </w:rPr>
              <w:t>Нестабильность (снижение) цен на продукцию</w:t>
            </w:r>
          </w:p>
        </w:tc>
        <w:tc>
          <w:tcPr>
            <w:tcW w:w="3992" w:type="dxa"/>
          </w:tcPr>
          <w:p w14:paraId="37FD220B" w14:textId="7EA41F2D" w:rsidR="00DC1CD5" w:rsidRPr="004157E5" w:rsidRDefault="00DC1CD5" w:rsidP="00AF3D81">
            <w:pPr>
              <w:pStyle w:val="Tablbody"/>
              <w:rPr>
                <w:lang w:val="ru-RU"/>
              </w:rPr>
            </w:pPr>
            <w:r w:rsidRPr="004157E5">
              <w:rPr>
                <w:lang w:val="ru-RU"/>
              </w:rPr>
              <w:t xml:space="preserve">Реализация природного газа (около </w:t>
            </w:r>
            <w:r w:rsidR="00BE6A98">
              <w:rPr>
                <w:lang w:val="ru-RU"/>
              </w:rPr>
              <w:t>половины</w:t>
            </w:r>
            <w:r w:rsidRPr="004157E5">
              <w:rPr>
                <w:lang w:val="ru-RU"/>
              </w:rPr>
              <w:t xml:space="preserve"> выручки) осуществляется по ценам и тарифам, утвержденным Федеральной антимонопольной службой России. Таким образом, цены на ключевой продукт не зависят от рыночной конъюнктуры.</w:t>
            </w:r>
          </w:p>
          <w:p w14:paraId="050FCB9A" w14:textId="77777777" w:rsidR="00DC1CD5" w:rsidRPr="004157E5" w:rsidRDefault="00DC1CD5" w:rsidP="00AF3D81">
            <w:pPr>
              <w:pStyle w:val="Tablbody"/>
              <w:rPr>
                <w:lang w:val="ru-RU"/>
              </w:rPr>
            </w:pPr>
            <w:r w:rsidRPr="004157E5">
              <w:rPr>
                <w:lang w:val="ru-RU"/>
              </w:rPr>
              <w:lastRenderedPageBreak/>
              <w:t xml:space="preserve">В </w:t>
            </w:r>
            <w:r>
              <w:rPr>
                <w:lang w:val="ru-RU"/>
              </w:rPr>
              <w:t>вопросах</w:t>
            </w:r>
            <w:r w:rsidRPr="004157E5">
              <w:rPr>
                <w:lang w:val="ru-RU"/>
              </w:rPr>
              <w:t xml:space="preserve"> реализации продукции оптовым потребителям диверсификация рынков сбыта и срочности контрактов позволяет минимизировать негативное влияние волатильности рыночных цен. Одним из ключевых рынков сбыта является Республика Саха (Якутия), которая по сути изолирована от влияния внешней ценовой конъюнктуры.</w:t>
            </w:r>
          </w:p>
        </w:tc>
      </w:tr>
      <w:tr w:rsidR="00DC1CD5" w:rsidRPr="00DA2D6B" w14:paraId="121D0856" w14:textId="77777777" w:rsidTr="00AF3D81">
        <w:tc>
          <w:tcPr>
            <w:tcW w:w="1838" w:type="dxa"/>
            <w:vMerge/>
          </w:tcPr>
          <w:p w14:paraId="5F80FCAB" w14:textId="77777777" w:rsidR="00DC1CD5" w:rsidRPr="004157E5" w:rsidRDefault="00DC1CD5" w:rsidP="00AF3D81">
            <w:pPr>
              <w:pStyle w:val="Tablbody"/>
              <w:rPr>
                <w:lang w:val="ru-RU"/>
              </w:rPr>
            </w:pPr>
          </w:p>
        </w:tc>
        <w:tc>
          <w:tcPr>
            <w:tcW w:w="3515" w:type="dxa"/>
          </w:tcPr>
          <w:p w14:paraId="726A2640" w14:textId="77777777" w:rsidR="00DC1CD5" w:rsidRPr="00147EED" w:rsidRDefault="00DC1CD5" w:rsidP="00AF3D81">
            <w:pPr>
              <w:pStyle w:val="Tablbody"/>
            </w:pPr>
            <w:r w:rsidRPr="00147EED">
              <w:t>Износ основных фондов</w:t>
            </w:r>
          </w:p>
        </w:tc>
        <w:tc>
          <w:tcPr>
            <w:tcW w:w="3992" w:type="dxa"/>
          </w:tcPr>
          <w:p w14:paraId="6D4A684C" w14:textId="77777777" w:rsidR="00DC1CD5" w:rsidRPr="004157E5" w:rsidRDefault="00DC1CD5" w:rsidP="00AF3D81">
            <w:pPr>
              <w:pStyle w:val="Tablbody"/>
              <w:rPr>
                <w:lang w:val="ru-RU"/>
              </w:rPr>
            </w:pPr>
            <w:r w:rsidRPr="004157E5">
              <w:rPr>
                <w:lang w:val="ru-RU"/>
              </w:rPr>
              <w:t>Этот фактор может привести к техногенным авариям и катастрофам, сопровождающимся ущербом окружающей природной среде и жертвам среди населения и обслуживающего персонала. В целях уменьшения данных рисков</w:t>
            </w:r>
            <w:r>
              <w:rPr>
                <w:lang w:val="ru-RU"/>
              </w:rPr>
              <w:t>:</w:t>
            </w:r>
          </w:p>
          <w:p w14:paraId="5A901FF9" w14:textId="77777777" w:rsidR="00DC1CD5" w:rsidRPr="00D91886" w:rsidRDefault="00DC1CD5" w:rsidP="00AF3D81">
            <w:pPr>
              <w:pStyle w:val="4"/>
              <w:rPr>
                <w:lang w:val="ru-RU"/>
              </w:rPr>
            </w:pPr>
            <w:r w:rsidRPr="00D91886">
              <w:rPr>
                <w:lang w:val="ru-RU"/>
              </w:rPr>
              <w:t>Компания проводит реконструкцию действующего оборудования, техническое перевооружение и ремонт основных фондов.</w:t>
            </w:r>
          </w:p>
          <w:p w14:paraId="662770BE" w14:textId="77777777" w:rsidR="00DC1CD5" w:rsidRPr="004157E5" w:rsidRDefault="00DC1CD5" w:rsidP="00AF3D81">
            <w:pPr>
              <w:pStyle w:val="4"/>
              <w:rPr>
                <w:lang w:val="ru-RU"/>
              </w:rPr>
            </w:pPr>
            <w:r w:rsidRPr="00D91886">
              <w:rPr>
                <w:lang w:val="ru-RU"/>
              </w:rPr>
              <w:t>Компанией утверждена и с 2019 года успешно осуществляется масштабная программа капитальных вложений.</w:t>
            </w:r>
          </w:p>
        </w:tc>
      </w:tr>
      <w:tr w:rsidR="00DC1CD5" w14:paraId="013DCF8F" w14:textId="77777777" w:rsidTr="00AF3D81">
        <w:tc>
          <w:tcPr>
            <w:tcW w:w="1838" w:type="dxa"/>
            <w:vMerge/>
          </w:tcPr>
          <w:p w14:paraId="7ED58083" w14:textId="77777777" w:rsidR="00DC1CD5" w:rsidRPr="004157E5" w:rsidRDefault="00DC1CD5" w:rsidP="00AF3D81">
            <w:pPr>
              <w:pStyle w:val="Tablbody"/>
              <w:rPr>
                <w:lang w:val="ru-RU"/>
              </w:rPr>
            </w:pPr>
          </w:p>
        </w:tc>
        <w:tc>
          <w:tcPr>
            <w:tcW w:w="3515" w:type="dxa"/>
          </w:tcPr>
          <w:p w14:paraId="5FB02769" w14:textId="77777777" w:rsidR="00DC1CD5" w:rsidRPr="004157E5" w:rsidRDefault="00DC1CD5" w:rsidP="00AF3D81">
            <w:pPr>
              <w:pStyle w:val="Tablbody"/>
            </w:pPr>
            <w:r w:rsidRPr="004157E5">
              <w:t>Зависимость от монопокупателя</w:t>
            </w:r>
          </w:p>
        </w:tc>
        <w:tc>
          <w:tcPr>
            <w:tcW w:w="3992" w:type="dxa"/>
          </w:tcPr>
          <w:p w14:paraId="03E4D0DF" w14:textId="77777777" w:rsidR="00DC1CD5" w:rsidRPr="004157E5" w:rsidRDefault="00DC1CD5" w:rsidP="00AF3D81">
            <w:pPr>
              <w:pStyle w:val="Tablbody"/>
              <w:rPr>
                <w:lang w:val="ru-RU"/>
              </w:rPr>
            </w:pPr>
            <w:r w:rsidRPr="004157E5">
              <w:rPr>
                <w:lang w:val="ru-RU"/>
              </w:rPr>
              <w:t>Компания на постоянной основе диверсифицирует свою клиентскую базу. Так по результатам 2021 г. Компанией была расширена география поставок КГС и СУГ в Еврейскую автономную область, Республику Хакасия, Забайкальский край и Республика Бурятия, а также увеличена доля продаж в Амурской и Иркутской областях. Возобновлены поставки продукции в Западную Сибирь (Кемеровская область, Алтайский край, Новосибирская область)</w:t>
            </w:r>
            <w:r>
              <w:rPr>
                <w:lang w:val="ru-RU"/>
              </w:rPr>
              <w:t>.</w:t>
            </w:r>
          </w:p>
          <w:p w14:paraId="7C2DB9CC" w14:textId="77777777" w:rsidR="00DC1CD5" w:rsidRPr="004157E5" w:rsidRDefault="00DC1CD5" w:rsidP="00AF3D81">
            <w:pPr>
              <w:pStyle w:val="Tablbody"/>
              <w:rPr>
                <w:highlight w:val="green"/>
                <w:lang w:val="ru-RU"/>
              </w:rPr>
            </w:pPr>
            <w:r w:rsidRPr="004157E5">
              <w:rPr>
                <w:lang w:val="ru-RU"/>
              </w:rPr>
              <w:t xml:space="preserve">Помимо этого, Компания нацелена на расширение географии экспортных поставок. Так в 2021 г. ПАО «ЯТЭК» осуществляла экспортные поставки в Монголию. </w:t>
            </w:r>
            <w:r w:rsidRPr="0000512A">
              <w:t>В планах – выход на рынки А</w:t>
            </w:r>
            <w:r>
              <w:rPr>
                <w:lang w:val="ru-RU"/>
              </w:rPr>
              <w:t>зиатско-Тихоокеанского региона.</w:t>
            </w:r>
          </w:p>
        </w:tc>
      </w:tr>
      <w:tr w:rsidR="00DC1CD5" w:rsidRPr="00DA2D6B" w14:paraId="26902AEF" w14:textId="77777777" w:rsidTr="00AF3D81">
        <w:tc>
          <w:tcPr>
            <w:tcW w:w="1838" w:type="dxa"/>
          </w:tcPr>
          <w:p w14:paraId="3B504B96" w14:textId="77777777" w:rsidR="00DC1CD5" w:rsidRPr="007079BE" w:rsidRDefault="00DC1CD5" w:rsidP="00AF3D81">
            <w:pPr>
              <w:pStyle w:val="Tablbody"/>
            </w:pPr>
            <w:r w:rsidRPr="007079BE">
              <w:t>Технико-производственные риски</w:t>
            </w:r>
          </w:p>
        </w:tc>
        <w:tc>
          <w:tcPr>
            <w:tcW w:w="3515" w:type="dxa"/>
          </w:tcPr>
          <w:p w14:paraId="12707A89" w14:textId="77777777" w:rsidR="00DC1CD5" w:rsidRPr="00D91886" w:rsidRDefault="00DC1CD5" w:rsidP="00AF3D81">
            <w:pPr>
              <w:pStyle w:val="Tablbody"/>
              <w:rPr>
                <w:lang w:val="ru-RU"/>
              </w:rPr>
            </w:pPr>
            <w:r w:rsidRPr="00D91886">
              <w:rPr>
                <w:lang w:val="ru-RU"/>
              </w:rPr>
              <w:t>Риск возникновения НС, аварий, пожаров</w:t>
            </w:r>
          </w:p>
        </w:tc>
        <w:tc>
          <w:tcPr>
            <w:tcW w:w="3992" w:type="dxa"/>
          </w:tcPr>
          <w:p w14:paraId="00198BD3" w14:textId="77777777" w:rsidR="00DC1CD5" w:rsidRPr="004157E5" w:rsidRDefault="00DC1CD5" w:rsidP="00AF3D81">
            <w:pPr>
              <w:pStyle w:val="4"/>
              <w:rPr>
                <w:lang w:val="ru-RU"/>
              </w:rPr>
            </w:pPr>
            <w:r w:rsidRPr="004157E5">
              <w:rPr>
                <w:lang w:val="ru-RU"/>
              </w:rPr>
              <w:t>Расследование и учет несчастных случаев на производстве и профзаболеваний</w:t>
            </w:r>
            <w:r>
              <w:rPr>
                <w:lang w:val="ru-RU"/>
              </w:rPr>
              <w:t>.</w:t>
            </w:r>
          </w:p>
          <w:p w14:paraId="6F15DE03" w14:textId="77777777" w:rsidR="00DC1CD5" w:rsidRPr="004157E5" w:rsidRDefault="00274B31" w:rsidP="00AF3D81">
            <w:pPr>
              <w:pStyle w:val="4"/>
              <w:rPr>
                <w:lang w:val="ru-RU"/>
              </w:rPr>
            </w:pPr>
            <w:hyperlink r:id="rId45" w:anchor="/document/16/120151/" w:history="1">
              <w:r w:rsidR="00DC1CD5" w:rsidRPr="004157E5">
                <w:rPr>
                  <w:lang w:val="ru-RU"/>
                </w:rPr>
                <w:t>Разработка инструкции по охране труда</w:t>
              </w:r>
            </w:hyperlink>
            <w:r w:rsidR="00DC1CD5" w:rsidRPr="004157E5">
              <w:rPr>
                <w:lang w:val="ru-RU"/>
              </w:rPr>
              <w:t xml:space="preserve"> и промышленной безопасности</w:t>
            </w:r>
            <w:r w:rsidR="00DC1CD5">
              <w:rPr>
                <w:lang w:val="ru-RU"/>
              </w:rPr>
              <w:t>.</w:t>
            </w:r>
          </w:p>
          <w:p w14:paraId="34F31A6B" w14:textId="77777777" w:rsidR="00DC1CD5" w:rsidRPr="004157E5" w:rsidRDefault="00DC1CD5" w:rsidP="00AF3D81">
            <w:pPr>
              <w:pStyle w:val="4"/>
              <w:rPr>
                <w:lang w:val="ru-RU"/>
              </w:rPr>
            </w:pPr>
            <w:r w:rsidRPr="004157E5">
              <w:rPr>
                <w:lang w:val="ru-RU"/>
              </w:rPr>
              <w:t>Ознакомление работников с требованиями охраны труда и промышленной безопасности</w:t>
            </w:r>
            <w:r>
              <w:rPr>
                <w:lang w:val="ru-RU"/>
              </w:rPr>
              <w:t>.</w:t>
            </w:r>
            <w:r w:rsidRPr="004157E5">
              <w:rPr>
                <w:lang w:val="ru-RU"/>
              </w:rPr>
              <w:t xml:space="preserve"> </w:t>
            </w:r>
          </w:p>
          <w:p w14:paraId="6D494FC3" w14:textId="77777777" w:rsidR="00DC1CD5" w:rsidRPr="004157E5" w:rsidRDefault="00DC1CD5" w:rsidP="00AF3D81">
            <w:pPr>
              <w:pStyle w:val="4"/>
              <w:rPr>
                <w:lang w:val="ru-RU"/>
              </w:rPr>
            </w:pPr>
            <w:r w:rsidRPr="004157E5">
              <w:rPr>
                <w:lang w:val="ru-RU"/>
              </w:rPr>
              <w:t>Проведение инструктажей (первичных, целевых и внеплановых) на рабочем месте</w:t>
            </w:r>
            <w:r>
              <w:rPr>
                <w:lang w:val="ru-RU"/>
              </w:rPr>
              <w:t>.</w:t>
            </w:r>
          </w:p>
          <w:p w14:paraId="3085E453" w14:textId="77777777" w:rsidR="00DC1CD5" w:rsidRPr="004157E5" w:rsidRDefault="00DC1CD5" w:rsidP="00AF3D81">
            <w:pPr>
              <w:pStyle w:val="4"/>
              <w:rPr>
                <w:lang w:val="ru-RU"/>
              </w:rPr>
            </w:pPr>
            <w:r w:rsidRPr="004157E5">
              <w:rPr>
                <w:lang w:val="ru-RU"/>
              </w:rPr>
              <w:t>Организация стажировки на рабочем месте</w:t>
            </w:r>
            <w:r>
              <w:rPr>
                <w:lang w:val="ru-RU"/>
              </w:rPr>
              <w:t>.</w:t>
            </w:r>
          </w:p>
          <w:p w14:paraId="1B9520FE" w14:textId="77777777" w:rsidR="00DC1CD5" w:rsidRPr="004157E5" w:rsidRDefault="00DC1CD5" w:rsidP="00AF3D81">
            <w:pPr>
              <w:pStyle w:val="4"/>
              <w:rPr>
                <w:lang w:val="ru-RU"/>
              </w:rPr>
            </w:pPr>
            <w:r w:rsidRPr="004157E5">
              <w:rPr>
                <w:lang w:val="ru-RU"/>
              </w:rPr>
              <w:lastRenderedPageBreak/>
              <w:t xml:space="preserve">Проведение в установленные сроки экспертизы промышленной безопасности (диагностирование) технических устройств, зданий и сооружений, оборудования эксплуатируемых на </w:t>
            </w:r>
            <w:r>
              <w:rPr>
                <w:lang w:val="ru-RU"/>
              </w:rPr>
              <w:t>опасных производственных объектах</w:t>
            </w:r>
            <w:r w:rsidRPr="004157E5">
              <w:rPr>
                <w:lang w:val="ru-RU"/>
              </w:rPr>
              <w:t>, а также документации на техническое перевооружение, консервацию и ликвидацию</w:t>
            </w:r>
            <w:r>
              <w:rPr>
                <w:lang w:val="ru-RU"/>
              </w:rPr>
              <w:t xml:space="preserve"> опасных производственных объектов.</w:t>
            </w:r>
          </w:p>
          <w:p w14:paraId="431F65C6" w14:textId="77777777" w:rsidR="00DC1CD5" w:rsidRPr="004157E5" w:rsidRDefault="00DC1CD5" w:rsidP="00AF3D81">
            <w:pPr>
              <w:pStyle w:val="4"/>
              <w:rPr>
                <w:lang w:val="ru-RU"/>
              </w:rPr>
            </w:pPr>
            <w:r w:rsidRPr="004157E5">
              <w:rPr>
                <w:lang w:val="ru-RU"/>
              </w:rPr>
              <w:t>Обеспечению постоянной готовности выполнения аварийное – спасательных работ (ПАСФ).</w:t>
            </w:r>
          </w:p>
        </w:tc>
      </w:tr>
      <w:tr w:rsidR="00DC1CD5" w:rsidRPr="00DA2D6B" w14:paraId="380DD1AB" w14:textId="77777777" w:rsidTr="00AF3D81">
        <w:tc>
          <w:tcPr>
            <w:tcW w:w="1838" w:type="dxa"/>
          </w:tcPr>
          <w:p w14:paraId="03CBC9AD" w14:textId="77777777" w:rsidR="00DC1CD5" w:rsidRPr="004157E5" w:rsidRDefault="00DC1CD5" w:rsidP="00AF3D81">
            <w:pPr>
              <w:pStyle w:val="Tablbody"/>
            </w:pPr>
            <w:r w:rsidRPr="004157E5">
              <w:lastRenderedPageBreak/>
              <w:t>Организационные риски</w:t>
            </w:r>
          </w:p>
        </w:tc>
        <w:tc>
          <w:tcPr>
            <w:tcW w:w="3515" w:type="dxa"/>
          </w:tcPr>
          <w:p w14:paraId="3C04A3D3" w14:textId="77777777" w:rsidR="00DC1CD5" w:rsidRPr="00D91886" w:rsidRDefault="00DC1CD5" w:rsidP="00AF3D81">
            <w:pPr>
              <w:pStyle w:val="Tablbody"/>
              <w:rPr>
                <w:lang w:val="ru-RU"/>
              </w:rPr>
            </w:pPr>
            <w:r w:rsidRPr="00D91886">
              <w:rPr>
                <w:lang w:val="ru-RU"/>
              </w:rPr>
              <w:t>Риски, связанные с ошибочным принятием решений сотрудников</w:t>
            </w:r>
          </w:p>
        </w:tc>
        <w:tc>
          <w:tcPr>
            <w:tcW w:w="3992" w:type="dxa"/>
          </w:tcPr>
          <w:p w14:paraId="190DB56A" w14:textId="77777777" w:rsidR="00DC1CD5" w:rsidRPr="004157E5" w:rsidRDefault="00DC1CD5" w:rsidP="00AF3D81">
            <w:pPr>
              <w:pStyle w:val="4"/>
              <w:rPr>
                <w:color w:val="222222"/>
                <w:lang w:val="ru-RU" w:eastAsia="ru-RU"/>
              </w:rPr>
            </w:pPr>
            <w:r w:rsidRPr="004157E5">
              <w:rPr>
                <w:lang w:val="ru-RU"/>
              </w:rPr>
              <w:t xml:space="preserve">Своевременное проведение </w:t>
            </w:r>
            <w:r>
              <w:rPr>
                <w:lang w:val="ru-RU"/>
              </w:rPr>
              <w:t>специальной оценки условий труда.</w:t>
            </w:r>
          </w:p>
          <w:p w14:paraId="3DF55C3B" w14:textId="77777777" w:rsidR="00DC1CD5" w:rsidRPr="004157E5" w:rsidRDefault="00DC1CD5" w:rsidP="00AF3D81">
            <w:pPr>
              <w:pStyle w:val="4"/>
              <w:rPr>
                <w:lang w:val="ru-RU"/>
              </w:rPr>
            </w:pPr>
            <w:r w:rsidRPr="004157E5">
              <w:rPr>
                <w:lang w:val="ru-RU"/>
              </w:rPr>
              <w:t>Своевременное проведение периодического медицинского осмотра</w:t>
            </w:r>
            <w:r>
              <w:rPr>
                <w:lang w:val="ru-RU"/>
              </w:rPr>
              <w:t>.</w:t>
            </w:r>
          </w:p>
          <w:p w14:paraId="08E00A2B" w14:textId="77777777" w:rsidR="00DC1CD5" w:rsidRPr="004157E5" w:rsidRDefault="00DC1CD5" w:rsidP="00AF3D81">
            <w:pPr>
              <w:pStyle w:val="4"/>
              <w:rPr>
                <w:lang w:val="ru-RU"/>
              </w:rPr>
            </w:pPr>
            <w:r w:rsidRPr="004157E5">
              <w:rPr>
                <w:lang w:val="ru-RU"/>
              </w:rPr>
              <w:t xml:space="preserve">Организация закупа и централизованной выдачи </w:t>
            </w:r>
            <w:r>
              <w:rPr>
                <w:lang w:val="ru-RU"/>
              </w:rPr>
              <w:t>средств индивидуальной защиты</w:t>
            </w:r>
            <w:r w:rsidRPr="004157E5">
              <w:rPr>
                <w:lang w:val="ru-RU"/>
              </w:rPr>
              <w:t xml:space="preserve"> и </w:t>
            </w:r>
            <w:r>
              <w:rPr>
                <w:lang w:val="ru-RU"/>
              </w:rPr>
              <w:t>смывающих и обезвреживающих средств</w:t>
            </w:r>
            <w:r w:rsidRPr="004157E5">
              <w:rPr>
                <w:lang w:val="ru-RU"/>
              </w:rPr>
              <w:t xml:space="preserve"> (специальной одежда, специальная обувь, средства индивидуальной и коллективной защиты)</w:t>
            </w:r>
            <w:r>
              <w:rPr>
                <w:lang w:val="ru-RU"/>
              </w:rPr>
              <w:t>.</w:t>
            </w:r>
          </w:p>
          <w:p w14:paraId="15F2D915" w14:textId="77777777" w:rsidR="00DC1CD5" w:rsidRPr="004157E5" w:rsidRDefault="00DC1CD5" w:rsidP="00AF3D81">
            <w:pPr>
              <w:pStyle w:val="4"/>
              <w:rPr>
                <w:lang w:val="ru-RU"/>
              </w:rPr>
            </w:pPr>
            <w:r w:rsidRPr="004157E5">
              <w:rPr>
                <w:lang w:val="ru-RU"/>
              </w:rPr>
              <w:t xml:space="preserve">Обеспечение резерва финансовых средств и материальных ресурсов для локализации и ликвидации последствий аварий на </w:t>
            </w:r>
            <w:r>
              <w:rPr>
                <w:lang w:val="ru-RU"/>
              </w:rPr>
              <w:t>опасных промышленных объектов.</w:t>
            </w:r>
          </w:p>
          <w:p w14:paraId="207EBCB8" w14:textId="77777777" w:rsidR="00DC1CD5" w:rsidRPr="004157E5" w:rsidRDefault="00DC1CD5" w:rsidP="00AF3D81">
            <w:pPr>
              <w:pStyle w:val="4"/>
              <w:rPr>
                <w:lang w:val="ru-RU"/>
              </w:rPr>
            </w:pPr>
            <w:r w:rsidRPr="004157E5">
              <w:rPr>
                <w:lang w:val="ru-RU"/>
              </w:rPr>
              <w:t xml:space="preserve">Своевременное организация обучение (по оказанию первой помощи, требованиям </w:t>
            </w:r>
            <w:r>
              <w:rPr>
                <w:lang w:val="ru-RU"/>
              </w:rPr>
              <w:t>охраны труда</w:t>
            </w:r>
            <w:r w:rsidRPr="004157E5">
              <w:rPr>
                <w:lang w:val="ru-RU"/>
              </w:rPr>
              <w:t xml:space="preserve"> и т.д.)</w:t>
            </w:r>
            <w:r>
              <w:rPr>
                <w:lang w:val="ru-RU"/>
              </w:rPr>
              <w:t>.</w:t>
            </w:r>
          </w:p>
          <w:p w14:paraId="391A9A43" w14:textId="77777777" w:rsidR="00DC1CD5" w:rsidRPr="004157E5" w:rsidRDefault="00DC1CD5" w:rsidP="00AF3D81">
            <w:pPr>
              <w:pStyle w:val="4"/>
              <w:rPr>
                <w:lang w:val="ru-RU"/>
              </w:rPr>
            </w:pPr>
            <w:r w:rsidRPr="004157E5">
              <w:rPr>
                <w:lang w:val="ru-RU"/>
              </w:rPr>
              <w:t>Проведения вводного инструктажа по охране труда, ГО и ЧС, пожарной безопасности.</w:t>
            </w:r>
          </w:p>
          <w:p w14:paraId="4C9CD7C0" w14:textId="77777777" w:rsidR="00DC1CD5" w:rsidRPr="004157E5" w:rsidRDefault="00274B31" w:rsidP="00AF3D81">
            <w:pPr>
              <w:pStyle w:val="4"/>
              <w:rPr>
                <w:lang w:val="ru-RU"/>
              </w:rPr>
            </w:pPr>
            <w:hyperlink r:id="rId46" w:anchor="/document/16/120151/" w:history="1">
              <w:r w:rsidR="00DC1CD5" w:rsidRPr="004157E5">
                <w:rPr>
                  <w:lang w:val="ru-RU"/>
                </w:rPr>
                <w:t xml:space="preserve">Разработка </w:t>
              </w:r>
            </w:hyperlink>
            <w:r w:rsidR="00DC1CD5" w:rsidRPr="004157E5">
              <w:rPr>
                <w:lang w:val="ru-RU"/>
              </w:rPr>
              <w:t>локально нормативной документации (инструкций, программ, приказов, положений, политик, стандартов и т.д.) в области охраны труда, промышленной и пожарной безопасности.</w:t>
            </w:r>
          </w:p>
        </w:tc>
      </w:tr>
      <w:tr w:rsidR="00DC1CD5" w:rsidRPr="00DA2D6B" w14:paraId="07623F1C" w14:textId="77777777" w:rsidTr="00AF3D81">
        <w:tc>
          <w:tcPr>
            <w:tcW w:w="1838" w:type="dxa"/>
          </w:tcPr>
          <w:p w14:paraId="05315CB3" w14:textId="77777777" w:rsidR="00DC1CD5" w:rsidRPr="00147EED" w:rsidRDefault="00DC1CD5" w:rsidP="00AF3D81">
            <w:pPr>
              <w:pStyle w:val="Tablbody"/>
            </w:pPr>
            <w:r w:rsidRPr="00147EED">
              <w:t>Риск</w:t>
            </w:r>
            <w:r>
              <w:rPr>
                <w:lang w:val="ru-RU"/>
              </w:rPr>
              <w:t xml:space="preserve"> </w:t>
            </w:r>
            <w:r w:rsidRPr="00147EED">
              <w:t>ликвидности</w:t>
            </w:r>
          </w:p>
        </w:tc>
        <w:tc>
          <w:tcPr>
            <w:tcW w:w="3515" w:type="dxa"/>
          </w:tcPr>
          <w:p w14:paraId="51BDEEC2" w14:textId="77777777" w:rsidR="00DC1CD5" w:rsidRPr="004157E5" w:rsidRDefault="00DC1CD5" w:rsidP="00AF3D81">
            <w:pPr>
              <w:pStyle w:val="Tablbody"/>
              <w:rPr>
                <w:lang w:val="ru-RU"/>
              </w:rPr>
            </w:pPr>
            <w:r w:rsidRPr="004157E5">
              <w:rPr>
                <w:lang w:val="ru-RU"/>
              </w:rPr>
              <w:t>Риск возникновения сложности по выполнению собственных финансовых обязательств</w:t>
            </w:r>
          </w:p>
        </w:tc>
        <w:tc>
          <w:tcPr>
            <w:tcW w:w="3992" w:type="dxa"/>
          </w:tcPr>
          <w:p w14:paraId="7E7D56FF" w14:textId="77777777" w:rsidR="00DC1CD5" w:rsidRPr="00822C69" w:rsidRDefault="00DC1CD5" w:rsidP="00AF3D81">
            <w:pPr>
              <w:pStyle w:val="Tablbody"/>
            </w:pPr>
            <w:r w:rsidRPr="00822C69">
              <w:t>Минимизация риска достигается путем:</w:t>
            </w:r>
          </w:p>
          <w:p w14:paraId="297F82A1" w14:textId="77777777" w:rsidR="00DC1CD5" w:rsidRPr="00822C69" w:rsidRDefault="00DC1CD5" w:rsidP="00AF3D81">
            <w:pPr>
              <w:pStyle w:val="4"/>
              <w:rPr>
                <w:lang w:val="ru-RU"/>
              </w:rPr>
            </w:pPr>
            <w:r w:rsidRPr="00822C69">
              <w:rPr>
                <w:lang w:val="ru-RU"/>
              </w:rPr>
              <w:t>регулярного контроля движения денежных средств;</w:t>
            </w:r>
          </w:p>
          <w:p w14:paraId="1BC3160F" w14:textId="77777777" w:rsidR="00DC1CD5" w:rsidRPr="00822C69" w:rsidRDefault="00DC1CD5" w:rsidP="00AF3D81">
            <w:pPr>
              <w:pStyle w:val="4"/>
            </w:pPr>
            <w:r w:rsidRPr="00D91886">
              <w:rPr>
                <w:lang w:val="ru-RU"/>
              </w:rPr>
              <w:t xml:space="preserve">поддержания открытых кредитных линий. Так в 2021 г. Компания открыла кредитные линии в 3 банках на 1 млрд руб. </w:t>
            </w:r>
            <w:r w:rsidRPr="00822C69">
              <w:t>Каждая</w:t>
            </w:r>
            <w:r>
              <w:t>;</w:t>
            </w:r>
          </w:p>
          <w:p w14:paraId="26320070" w14:textId="77777777" w:rsidR="00DC1CD5" w:rsidRPr="00822C69" w:rsidRDefault="00DC1CD5" w:rsidP="00AF3D81">
            <w:pPr>
              <w:pStyle w:val="4"/>
              <w:rPr>
                <w:lang w:val="ru-RU"/>
              </w:rPr>
            </w:pPr>
            <w:r w:rsidRPr="00822C69">
              <w:rPr>
                <w:lang w:val="ru-RU"/>
              </w:rPr>
              <w:lastRenderedPageBreak/>
              <w:t>эффективного и безопасного депонирования свободных денежных средств;</w:t>
            </w:r>
          </w:p>
          <w:p w14:paraId="67478AFF" w14:textId="77777777" w:rsidR="00DC1CD5" w:rsidRPr="00822C69" w:rsidRDefault="00DC1CD5" w:rsidP="00AF3D81">
            <w:pPr>
              <w:pStyle w:val="Tablbody"/>
              <w:rPr>
                <w:lang w:val="ru-RU"/>
              </w:rPr>
            </w:pPr>
            <w:r>
              <w:rPr>
                <w:lang w:val="ru-RU"/>
              </w:rPr>
              <w:t>П</w:t>
            </w:r>
            <w:r w:rsidRPr="00822C69">
              <w:rPr>
                <w:lang w:val="ru-RU"/>
              </w:rPr>
              <w:t>ри размещении свободной ликвидности Компания придерживается консервативной политики:</w:t>
            </w:r>
          </w:p>
          <w:p w14:paraId="3EAC4F53" w14:textId="77777777" w:rsidR="00DC1CD5" w:rsidRPr="00822C69" w:rsidRDefault="00DC1CD5" w:rsidP="00AF3D81">
            <w:pPr>
              <w:pStyle w:val="4"/>
              <w:rPr>
                <w:lang w:val="ru-RU"/>
              </w:rPr>
            </w:pPr>
            <w:r>
              <w:rPr>
                <w:lang w:val="ru-RU"/>
              </w:rPr>
              <w:t xml:space="preserve">отдает предпочтение </w:t>
            </w:r>
            <w:r w:rsidRPr="00822C69">
              <w:rPr>
                <w:lang w:val="ru-RU"/>
              </w:rPr>
              <w:t>краткосрочны</w:t>
            </w:r>
            <w:r>
              <w:rPr>
                <w:lang w:val="ru-RU"/>
              </w:rPr>
              <w:t>м</w:t>
            </w:r>
            <w:r w:rsidRPr="00822C69">
              <w:rPr>
                <w:lang w:val="ru-RU"/>
              </w:rPr>
              <w:t xml:space="preserve"> высоколиквидны</w:t>
            </w:r>
            <w:r>
              <w:rPr>
                <w:lang w:val="ru-RU"/>
              </w:rPr>
              <w:t>м</w:t>
            </w:r>
            <w:r w:rsidRPr="00822C69">
              <w:rPr>
                <w:lang w:val="ru-RU"/>
              </w:rPr>
              <w:t xml:space="preserve"> инструмент</w:t>
            </w:r>
            <w:r>
              <w:rPr>
                <w:lang w:val="ru-RU"/>
              </w:rPr>
              <w:t>ам</w:t>
            </w:r>
            <w:r w:rsidRPr="00822C69">
              <w:rPr>
                <w:lang w:val="ru-RU"/>
              </w:rPr>
              <w:t>;</w:t>
            </w:r>
          </w:p>
          <w:p w14:paraId="736BF233" w14:textId="77777777" w:rsidR="00DC1CD5" w:rsidRPr="00822C69" w:rsidRDefault="00DC1CD5" w:rsidP="00AF3D81">
            <w:pPr>
              <w:pStyle w:val="4"/>
              <w:rPr>
                <w:lang w:val="ru-RU"/>
              </w:rPr>
            </w:pPr>
            <w:r>
              <w:rPr>
                <w:lang w:val="ru-RU"/>
              </w:rPr>
              <w:t>ограничивает</w:t>
            </w:r>
            <w:r w:rsidRPr="00822C69">
              <w:rPr>
                <w:lang w:val="ru-RU"/>
              </w:rPr>
              <w:t xml:space="preserve"> концентраци</w:t>
            </w:r>
            <w:r>
              <w:rPr>
                <w:lang w:val="ru-RU"/>
              </w:rPr>
              <w:t>ю</w:t>
            </w:r>
            <w:r w:rsidRPr="00822C69">
              <w:rPr>
                <w:lang w:val="ru-RU"/>
              </w:rPr>
              <w:t xml:space="preserve"> средств в одном банке;</w:t>
            </w:r>
          </w:p>
          <w:p w14:paraId="0F378092" w14:textId="77777777" w:rsidR="00DC1CD5" w:rsidRPr="00822C69" w:rsidRDefault="00DC1CD5" w:rsidP="00AF3D81">
            <w:pPr>
              <w:pStyle w:val="4"/>
              <w:rPr>
                <w:lang w:val="ru-RU"/>
              </w:rPr>
            </w:pPr>
            <w:r>
              <w:rPr>
                <w:lang w:val="ru-RU"/>
              </w:rPr>
              <w:t>отдает</w:t>
            </w:r>
            <w:r w:rsidRPr="00822C69">
              <w:rPr>
                <w:lang w:val="ru-RU"/>
              </w:rPr>
              <w:t xml:space="preserve"> приоритет банкам, входящим в ТОП-20</w:t>
            </w:r>
          </w:p>
          <w:p w14:paraId="5F4C2632" w14:textId="77777777" w:rsidR="00DC1CD5" w:rsidRPr="004157E5" w:rsidRDefault="00DC1CD5" w:rsidP="00AF3D81">
            <w:pPr>
              <w:pStyle w:val="Tablbody"/>
              <w:rPr>
                <w:lang w:val="ru-RU"/>
              </w:rPr>
            </w:pPr>
            <w:r w:rsidRPr="00822C69">
              <w:rPr>
                <w:lang w:val="ru-RU"/>
              </w:rPr>
              <w:t>Помимо этого, являясь системообразующим предприятием, Компания</w:t>
            </w:r>
            <w:r>
              <w:rPr>
                <w:lang w:val="ru-RU"/>
              </w:rPr>
              <w:t xml:space="preserve"> </w:t>
            </w:r>
            <w:r w:rsidRPr="00822C69">
              <w:rPr>
                <w:lang w:val="ru-RU"/>
              </w:rPr>
              <w:t>при возникновении определенных предпосылок</w:t>
            </w:r>
            <w:r>
              <w:rPr>
                <w:lang w:val="ru-RU"/>
              </w:rPr>
              <w:t xml:space="preserve"> </w:t>
            </w:r>
            <w:r w:rsidRPr="00822C69">
              <w:rPr>
                <w:lang w:val="ru-RU"/>
              </w:rPr>
              <w:t>может рассчитывать на меры гос. поддержки в виде субсидий и пр.</w:t>
            </w:r>
          </w:p>
        </w:tc>
      </w:tr>
      <w:tr w:rsidR="00DC1CD5" w14:paraId="29D99121" w14:textId="77777777" w:rsidTr="00AF3D81">
        <w:tc>
          <w:tcPr>
            <w:tcW w:w="1838" w:type="dxa"/>
          </w:tcPr>
          <w:p w14:paraId="5F1BBAB6" w14:textId="77777777" w:rsidR="00DC1CD5" w:rsidRPr="00147EED" w:rsidRDefault="00DC1CD5" w:rsidP="00AF3D81">
            <w:pPr>
              <w:pStyle w:val="Tablbody"/>
            </w:pPr>
            <w:r w:rsidRPr="00147EED">
              <w:lastRenderedPageBreak/>
              <w:t>Валютный</w:t>
            </w:r>
            <w:r>
              <w:rPr>
                <w:lang w:val="ru-RU"/>
              </w:rPr>
              <w:t xml:space="preserve"> </w:t>
            </w:r>
            <w:r w:rsidRPr="00147EED">
              <w:t>риск</w:t>
            </w:r>
          </w:p>
        </w:tc>
        <w:tc>
          <w:tcPr>
            <w:tcW w:w="3515" w:type="dxa"/>
          </w:tcPr>
          <w:p w14:paraId="45D6B208" w14:textId="77777777" w:rsidR="00DC1CD5" w:rsidRPr="004157E5" w:rsidRDefault="00DC1CD5" w:rsidP="00AF3D81">
            <w:pPr>
              <w:pStyle w:val="Tablbody"/>
              <w:rPr>
                <w:lang w:val="ru-RU"/>
              </w:rPr>
            </w:pPr>
            <w:r w:rsidRPr="004157E5">
              <w:rPr>
                <w:lang w:val="ru-RU"/>
              </w:rPr>
              <w:t>Риск убытков в результате неблагополучного изменения курсов различных валют по отношению к рублю</w:t>
            </w:r>
          </w:p>
        </w:tc>
        <w:tc>
          <w:tcPr>
            <w:tcW w:w="3992" w:type="dxa"/>
          </w:tcPr>
          <w:p w14:paraId="5878B58C" w14:textId="77777777" w:rsidR="00DC1CD5" w:rsidRPr="00147EED" w:rsidRDefault="00DC1CD5" w:rsidP="00AF3D81">
            <w:pPr>
              <w:pStyle w:val="Tablbody"/>
            </w:pPr>
            <w:r w:rsidRPr="004157E5">
              <w:rPr>
                <w:lang w:val="ru-RU"/>
              </w:rPr>
              <w:t xml:space="preserve">Основные покупатели и поставщики Компании являются российскими предприятиями и ведут расчеты в рублях. Валютные же расходы в основном представлены покупкой импортного оборудования, доля таких расчетов незначительна. </w:t>
            </w:r>
            <w:r w:rsidRPr="00147EED">
              <w:t>Таким образом</w:t>
            </w:r>
            <w:r>
              <w:t>,</w:t>
            </w:r>
            <w:r w:rsidRPr="00147EED">
              <w:t xml:space="preserve"> Компания слабо подвержена влиянию</w:t>
            </w:r>
            <w:r>
              <w:t xml:space="preserve"> </w:t>
            </w:r>
            <w:r w:rsidRPr="00147EED">
              <w:t>валютного риска.</w:t>
            </w:r>
          </w:p>
        </w:tc>
      </w:tr>
      <w:tr w:rsidR="00DC1CD5" w:rsidRPr="00DA2D6B" w14:paraId="6058EEDE" w14:textId="77777777" w:rsidTr="00AF3D81">
        <w:tc>
          <w:tcPr>
            <w:tcW w:w="1838" w:type="dxa"/>
          </w:tcPr>
          <w:p w14:paraId="1AA16D97" w14:textId="77777777" w:rsidR="00DC1CD5" w:rsidRPr="00147EED" w:rsidRDefault="00DC1CD5" w:rsidP="00AF3D81">
            <w:pPr>
              <w:pStyle w:val="Tablbody"/>
            </w:pPr>
            <w:r w:rsidRPr="00147EED">
              <w:t>Кредитный</w:t>
            </w:r>
            <w:r>
              <w:rPr>
                <w:lang w:val="ru-RU"/>
              </w:rPr>
              <w:t xml:space="preserve"> </w:t>
            </w:r>
            <w:r w:rsidRPr="00147EED">
              <w:t>риск</w:t>
            </w:r>
          </w:p>
        </w:tc>
        <w:tc>
          <w:tcPr>
            <w:tcW w:w="3515" w:type="dxa"/>
          </w:tcPr>
          <w:p w14:paraId="3DF60216" w14:textId="77777777" w:rsidR="00DC1CD5" w:rsidRPr="00822C69" w:rsidRDefault="00DC1CD5" w:rsidP="00AF3D81">
            <w:pPr>
              <w:pStyle w:val="Tablbody"/>
              <w:rPr>
                <w:lang w:val="ru-RU"/>
              </w:rPr>
            </w:pPr>
            <w:r w:rsidRPr="004157E5">
              <w:rPr>
                <w:lang w:val="ru-RU"/>
              </w:rPr>
              <w:t>Риск возникновения</w:t>
            </w:r>
            <w:r>
              <w:rPr>
                <w:lang w:val="ru-RU"/>
              </w:rPr>
              <w:t xml:space="preserve"> </w:t>
            </w:r>
            <w:r w:rsidRPr="004157E5">
              <w:rPr>
                <w:lang w:val="ru-RU"/>
              </w:rPr>
              <w:t>убытка, вызванного неисполнением</w:t>
            </w:r>
            <w:r>
              <w:rPr>
                <w:lang w:val="ru-RU"/>
              </w:rPr>
              <w:t xml:space="preserve"> </w:t>
            </w:r>
            <w:r w:rsidRPr="004157E5">
              <w:rPr>
                <w:lang w:val="ru-RU"/>
              </w:rPr>
              <w:t>контрагентом своих</w:t>
            </w:r>
            <w:r>
              <w:rPr>
                <w:lang w:val="ru-RU"/>
              </w:rPr>
              <w:t xml:space="preserve"> </w:t>
            </w:r>
            <w:r w:rsidRPr="00822C69">
              <w:rPr>
                <w:lang w:val="ru-RU"/>
              </w:rPr>
              <w:t>договорных</w:t>
            </w:r>
            <w:r>
              <w:rPr>
                <w:lang w:val="ru-RU"/>
              </w:rPr>
              <w:t xml:space="preserve"> </w:t>
            </w:r>
            <w:r w:rsidRPr="00822C69">
              <w:rPr>
                <w:lang w:val="ru-RU"/>
              </w:rPr>
              <w:t>обязательств</w:t>
            </w:r>
          </w:p>
        </w:tc>
        <w:tc>
          <w:tcPr>
            <w:tcW w:w="3992" w:type="dxa"/>
          </w:tcPr>
          <w:p w14:paraId="21BAE3BB" w14:textId="77777777" w:rsidR="00DC1CD5" w:rsidRPr="004157E5" w:rsidRDefault="00DC1CD5" w:rsidP="00AF3D81">
            <w:pPr>
              <w:pStyle w:val="Tablbody"/>
              <w:rPr>
                <w:lang w:val="ru-RU"/>
              </w:rPr>
            </w:pPr>
            <w:r w:rsidRPr="004157E5">
              <w:rPr>
                <w:lang w:val="ru-RU"/>
              </w:rPr>
              <w:t>Существующие комплаенс-процедуры и служба экономической безопасности Компании позволяют эффективно оценивать кредитоспособность контрагентов. Работа на условиях отсрочки для покупателей и авансирования для поставщиков допускается</w:t>
            </w:r>
            <w:r>
              <w:rPr>
                <w:lang w:val="ru-RU"/>
              </w:rPr>
              <w:t xml:space="preserve"> </w:t>
            </w:r>
            <w:r w:rsidRPr="004157E5">
              <w:rPr>
                <w:lang w:val="ru-RU"/>
              </w:rPr>
              <w:t xml:space="preserve">только для контрагентов с приемлемой кредитной историей. </w:t>
            </w:r>
          </w:p>
          <w:p w14:paraId="19BF3954" w14:textId="77777777" w:rsidR="00DC1CD5" w:rsidRPr="004157E5" w:rsidRDefault="00DC1CD5" w:rsidP="00AF3D81">
            <w:pPr>
              <w:pStyle w:val="Tablbody"/>
              <w:rPr>
                <w:lang w:val="ru-RU"/>
              </w:rPr>
            </w:pPr>
            <w:r w:rsidRPr="004157E5">
              <w:rPr>
                <w:lang w:val="ru-RU"/>
              </w:rPr>
              <w:t>С начала 2020 года отгрузка продукции (за исключением природного газа) практически полностью осуществляется после оплаты аванса, либо в исключительных случаях после заключения договора поручительства.</w:t>
            </w:r>
          </w:p>
          <w:p w14:paraId="58070E6D" w14:textId="77777777" w:rsidR="00DC1CD5" w:rsidRPr="00822C69" w:rsidRDefault="00DC1CD5" w:rsidP="00AF3D81">
            <w:pPr>
              <w:pStyle w:val="Tablbody"/>
              <w:rPr>
                <w:lang w:val="ru-RU"/>
              </w:rPr>
            </w:pPr>
            <w:r w:rsidRPr="00822C69">
              <w:rPr>
                <w:lang w:val="ru-RU"/>
              </w:rPr>
              <w:t>Что касается закупок: согласно положению Компании «О закупке товаров, работ, услуг», победителю предъявляется требование о предоставлении обеспечения исполнения договора, которое может быть предоставлено участником закупки путем</w:t>
            </w:r>
            <w:r w:rsidRPr="004157E5">
              <w:t> </w:t>
            </w:r>
            <w:r w:rsidRPr="00822C69">
              <w:rPr>
                <w:lang w:val="ru-RU"/>
              </w:rPr>
              <w:t>перечисления</w:t>
            </w:r>
            <w:r w:rsidRPr="004157E5">
              <w:t> </w:t>
            </w:r>
            <w:r w:rsidRPr="00822C69">
              <w:rPr>
                <w:lang w:val="ru-RU"/>
              </w:rPr>
              <w:t>денежных</w:t>
            </w:r>
            <w:r>
              <w:rPr>
                <w:lang w:val="ru-RU"/>
              </w:rPr>
              <w:t xml:space="preserve"> </w:t>
            </w:r>
            <w:r w:rsidRPr="00822C69">
              <w:rPr>
                <w:lang w:val="ru-RU"/>
              </w:rPr>
              <w:t>средств</w:t>
            </w:r>
            <w:r>
              <w:rPr>
                <w:lang w:val="ru-RU"/>
              </w:rPr>
              <w:t xml:space="preserve"> Ком</w:t>
            </w:r>
            <w:r w:rsidRPr="00822C69">
              <w:rPr>
                <w:lang w:val="ru-RU"/>
              </w:rPr>
              <w:t>пании</w:t>
            </w:r>
            <w:r>
              <w:rPr>
                <w:lang w:val="ru-RU"/>
              </w:rPr>
              <w:t xml:space="preserve"> </w:t>
            </w:r>
            <w:r w:rsidRPr="00822C69">
              <w:rPr>
                <w:lang w:val="ru-RU"/>
              </w:rPr>
              <w:t>или</w:t>
            </w:r>
            <w:r>
              <w:rPr>
                <w:lang w:val="ru-RU"/>
              </w:rPr>
              <w:t xml:space="preserve"> п</w:t>
            </w:r>
            <w:r w:rsidRPr="00822C69">
              <w:rPr>
                <w:lang w:val="ru-RU"/>
              </w:rPr>
              <w:t>редоставления</w:t>
            </w:r>
            <w:r>
              <w:rPr>
                <w:lang w:val="ru-RU"/>
              </w:rPr>
              <w:t xml:space="preserve"> </w:t>
            </w:r>
            <w:r w:rsidRPr="00822C69">
              <w:rPr>
                <w:lang w:val="ru-RU"/>
              </w:rPr>
              <w:t>банковской</w:t>
            </w:r>
            <w:r>
              <w:rPr>
                <w:lang w:val="ru-RU"/>
              </w:rPr>
              <w:t xml:space="preserve"> </w:t>
            </w:r>
            <w:r w:rsidRPr="00822C69">
              <w:rPr>
                <w:lang w:val="ru-RU"/>
              </w:rPr>
              <w:t xml:space="preserve">гарантии. </w:t>
            </w:r>
          </w:p>
          <w:p w14:paraId="21C14D4E" w14:textId="77777777" w:rsidR="00DC1CD5" w:rsidRPr="004157E5" w:rsidRDefault="00DC1CD5" w:rsidP="00AF3D81">
            <w:pPr>
              <w:pStyle w:val="Tablbody"/>
              <w:rPr>
                <w:lang w:val="ru-RU"/>
              </w:rPr>
            </w:pPr>
            <w:r w:rsidRPr="004157E5">
              <w:rPr>
                <w:lang w:val="ru-RU"/>
              </w:rPr>
              <w:t>Помимо этого, Компанией создан Дебиторский комитет, основными задачами которого являются:</w:t>
            </w:r>
          </w:p>
          <w:p w14:paraId="0FBF7DC9" w14:textId="77777777" w:rsidR="00DC1CD5" w:rsidRPr="00DC1CD5" w:rsidRDefault="00DC1CD5" w:rsidP="00AF3D81">
            <w:pPr>
              <w:pStyle w:val="4"/>
              <w:rPr>
                <w:rStyle w:val="Subst"/>
                <w:b w:val="0"/>
                <w:bCs/>
                <w:i w:val="0"/>
                <w:iCs/>
                <w:lang w:val="ru-RU"/>
              </w:rPr>
            </w:pPr>
            <w:r w:rsidRPr="00DC1CD5">
              <w:rPr>
                <w:rStyle w:val="Subst"/>
                <w:b w:val="0"/>
                <w:bCs/>
                <w:i w:val="0"/>
                <w:iCs/>
                <w:lang w:val="ru-RU"/>
              </w:rPr>
              <w:t>своевременное выявление просроченной дебиторской задолженности (регулярное формирование отчета по дебиторской задолженности);</w:t>
            </w:r>
          </w:p>
          <w:p w14:paraId="40493055" w14:textId="77777777" w:rsidR="00DC1CD5" w:rsidRPr="00DC1CD5" w:rsidRDefault="00DC1CD5" w:rsidP="00AF3D81">
            <w:pPr>
              <w:pStyle w:val="4"/>
              <w:rPr>
                <w:rStyle w:val="Subst"/>
                <w:b w:val="0"/>
                <w:bCs/>
                <w:i w:val="0"/>
                <w:iCs/>
                <w:lang w:val="ru-RU"/>
              </w:rPr>
            </w:pPr>
            <w:r w:rsidRPr="00DC1CD5">
              <w:rPr>
                <w:rStyle w:val="Subst"/>
                <w:b w:val="0"/>
                <w:bCs/>
                <w:i w:val="0"/>
                <w:iCs/>
                <w:lang w:val="ru-RU"/>
              </w:rPr>
              <w:lastRenderedPageBreak/>
              <w:t>эффективная работа с ответственными сотрудниками (сотрудник Компании, курирующий договор и работу с контрагентом) по погашению дебиторской задолженности (ответственный сотрудник после получения отчета по дебиторской задолженности комментирует причины возникновения, способы и даты погашения);</w:t>
            </w:r>
          </w:p>
          <w:p w14:paraId="52CFFC14" w14:textId="77777777" w:rsidR="00DC1CD5" w:rsidRPr="00DC1CD5" w:rsidRDefault="00DC1CD5" w:rsidP="00AF3D81">
            <w:pPr>
              <w:pStyle w:val="4"/>
              <w:rPr>
                <w:rStyle w:val="Subst"/>
                <w:b w:val="0"/>
                <w:bCs/>
                <w:i w:val="0"/>
                <w:iCs/>
                <w:lang w:val="ru-RU"/>
              </w:rPr>
            </w:pPr>
            <w:r w:rsidRPr="00DC1CD5">
              <w:rPr>
                <w:rStyle w:val="Subst"/>
                <w:b w:val="0"/>
                <w:bCs/>
                <w:i w:val="0"/>
                <w:iCs/>
                <w:lang w:val="ru-RU"/>
              </w:rPr>
              <w:t>Взаимодействие с</w:t>
            </w:r>
            <w:r w:rsidRPr="00822C69">
              <w:rPr>
                <w:rStyle w:val="Subst"/>
                <w:lang w:val="ru-RU"/>
              </w:rPr>
              <w:t xml:space="preserve"> </w:t>
            </w:r>
            <w:r w:rsidRPr="00DC1CD5">
              <w:rPr>
                <w:rStyle w:val="Subst"/>
                <w:b w:val="0"/>
                <w:bCs/>
                <w:i w:val="0"/>
                <w:iCs/>
                <w:lang w:val="ru-RU"/>
              </w:rPr>
              <w:t>предприятием-должником, не исполнившим полностью или исполнившим ненадлежащим образом, принятые на себя обязательства по договорам об оказании услуг, выполнения работ, поставке товаров и иным договорам, с целью фактического исполнения должником задолженности перед Компанией (переговоры с должником о погашении задолженности; оказание содействия службы безопасности в возврате дебиторской задолженности; взыскание задолженности в судебном</w:t>
            </w:r>
            <w:r w:rsidRPr="00822C69">
              <w:rPr>
                <w:rStyle w:val="Subst"/>
                <w:lang w:val="ru-RU"/>
              </w:rPr>
              <w:t xml:space="preserve"> </w:t>
            </w:r>
            <w:r w:rsidRPr="00DC1CD5">
              <w:rPr>
                <w:rStyle w:val="Subst"/>
                <w:b w:val="0"/>
                <w:bCs/>
                <w:i w:val="0"/>
                <w:iCs/>
                <w:lang w:val="ru-RU"/>
              </w:rPr>
              <w:t>порядке);</w:t>
            </w:r>
          </w:p>
          <w:p w14:paraId="100664E2" w14:textId="77777777" w:rsidR="00DC1CD5" w:rsidRPr="004157E5" w:rsidRDefault="00DC1CD5" w:rsidP="00AF3D81">
            <w:pPr>
              <w:pStyle w:val="4"/>
              <w:rPr>
                <w:lang w:val="ru-RU"/>
              </w:rPr>
            </w:pPr>
            <w:r w:rsidRPr="00DC1CD5">
              <w:rPr>
                <w:rStyle w:val="Subst"/>
                <w:b w:val="0"/>
                <w:bCs/>
                <w:i w:val="0"/>
                <w:iCs/>
                <w:lang w:val="ru-RU"/>
              </w:rPr>
              <w:t>Принятие всех мер для фактического погашения задолженности должниками перед Компанией (запрос закрывающих документов, направление претензии, передача документов в юридический блок для передачи дела в суд и пр.).</w:t>
            </w:r>
          </w:p>
        </w:tc>
      </w:tr>
      <w:tr w:rsidR="00DC1CD5" w:rsidRPr="00DA2D6B" w14:paraId="1FAE9A49" w14:textId="77777777" w:rsidTr="00AF3D81">
        <w:tc>
          <w:tcPr>
            <w:tcW w:w="1838" w:type="dxa"/>
          </w:tcPr>
          <w:p w14:paraId="4ED0A067" w14:textId="77777777" w:rsidR="00DC1CD5" w:rsidRPr="00147EED" w:rsidRDefault="00DC1CD5" w:rsidP="00AF3D81">
            <w:pPr>
              <w:pStyle w:val="Tablbody"/>
            </w:pPr>
            <w:r w:rsidRPr="00147EED">
              <w:lastRenderedPageBreak/>
              <w:t>Социальные</w:t>
            </w:r>
            <w:r>
              <w:rPr>
                <w:lang w:val="ru-RU"/>
              </w:rPr>
              <w:t xml:space="preserve"> </w:t>
            </w:r>
            <w:r w:rsidRPr="00147EED">
              <w:t>риски</w:t>
            </w:r>
          </w:p>
        </w:tc>
        <w:tc>
          <w:tcPr>
            <w:tcW w:w="3515" w:type="dxa"/>
          </w:tcPr>
          <w:p w14:paraId="34A65C85" w14:textId="77777777" w:rsidR="00DC1CD5" w:rsidRPr="00822C69" w:rsidRDefault="00DC1CD5" w:rsidP="00AF3D81">
            <w:pPr>
              <w:pStyle w:val="Tablbody"/>
              <w:rPr>
                <w:lang w:val="ru-RU"/>
              </w:rPr>
            </w:pPr>
            <w:r w:rsidRPr="004157E5">
              <w:rPr>
                <w:lang w:val="ru-RU"/>
              </w:rPr>
              <w:t>Риск создания</w:t>
            </w:r>
            <w:r>
              <w:rPr>
                <w:lang w:val="ru-RU"/>
              </w:rPr>
              <w:t xml:space="preserve"> </w:t>
            </w:r>
            <w:r w:rsidRPr="004157E5">
              <w:rPr>
                <w:lang w:val="ru-RU"/>
              </w:rPr>
              <w:t>препятствий</w:t>
            </w:r>
            <w:r>
              <w:rPr>
                <w:lang w:val="ru-RU"/>
              </w:rPr>
              <w:t xml:space="preserve"> </w:t>
            </w:r>
            <w:r w:rsidRPr="004157E5">
              <w:rPr>
                <w:lang w:val="ru-RU"/>
              </w:rPr>
              <w:t>деятельности</w:t>
            </w:r>
            <w:r>
              <w:rPr>
                <w:lang w:val="ru-RU"/>
              </w:rPr>
              <w:t xml:space="preserve"> </w:t>
            </w:r>
            <w:r w:rsidRPr="004157E5">
              <w:rPr>
                <w:lang w:val="ru-RU"/>
              </w:rPr>
              <w:t>Компании</w:t>
            </w:r>
            <w:r>
              <w:rPr>
                <w:lang w:val="ru-RU"/>
              </w:rPr>
              <w:t xml:space="preserve"> </w:t>
            </w:r>
            <w:r w:rsidRPr="004157E5">
              <w:rPr>
                <w:lang w:val="ru-RU"/>
              </w:rPr>
              <w:t>населением,</w:t>
            </w:r>
            <w:r>
              <w:rPr>
                <w:lang w:val="ru-RU"/>
              </w:rPr>
              <w:t xml:space="preserve"> </w:t>
            </w:r>
            <w:r w:rsidRPr="00822C69">
              <w:rPr>
                <w:lang w:val="ru-RU"/>
              </w:rPr>
              <w:t>проживающим</w:t>
            </w:r>
            <w:r>
              <w:rPr>
                <w:lang w:val="ru-RU"/>
              </w:rPr>
              <w:t xml:space="preserve"> </w:t>
            </w:r>
            <w:r w:rsidRPr="00822C69">
              <w:rPr>
                <w:lang w:val="ru-RU"/>
              </w:rPr>
              <w:t>вблизи производственных объектов</w:t>
            </w:r>
          </w:p>
        </w:tc>
        <w:tc>
          <w:tcPr>
            <w:tcW w:w="3992" w:type="dxa"/>
          </w:tcPr>
          <w:p w14:paraId="6D3830A2" w14:textId="77777777" w:rsidR="00DC1CD5" w:rsidRPr="00822C69" w:rsidRDefault="00DC1CD5" w:rsidP="00AF3D81">
            <w:pPr>
              <w:pStyle w:val="Tablbody"/>
              <w:rPr>
                <w:lang w:val="ru-RU"/>
              </w:rPr>
            </w:pPr>
            <w:r w:rsidRPr="004157E5">
              <w:rPr>
                <w:lang w:val="ru-RU"/>
              </w:rPr>
              <w:t>Ключевые активы Компании расположены в значительном отдалении от густонаселенных территорий. Также Компания на постоянной основе проводит мониторинг соблюдения норм и правил эксплуатации промышленных объектов. Учитывая, что операционная деятельность осуществляется в экономически</w:t>
            </w:r>
            <w:r>
              <w:rPr>
                <w:lang w:val="ru-RU"/>
              </w:rPr>
              <w:t xml:space="preserve"> </w:t>
            </w:r>
            <w:r w:rsidRPr="004157E5">
              <w:rPr>
                <w:lang w:val="ru-RU"/>
              </w:rPr>
              <w:t>и социально стабильных регионах, риски, связанные с возможными военными конфликтами, введением чрезвычайного</w:t>
            </w:r>
            <w:r>
              <w:rPr>
                <w:lang w:val="ru-RU"/>
              </w:rPr>
              <w:t xml:space="preserve"> </w:t>
            </w:r>
            <w:r w:rsidRPr="00822C69">
              <w:rPr>
                <w:lang w:val="ru-RU"/>
              </w:rPr>
              <w:t>положения</w:t>
            </w:r>
            <w:r>
              <w:rPr>
                <w:lang w:val="ru-RU"/>
              </w:rPr>
              <w:t xml:space="preserve"> </w:t>
            </w:r>
            <w:r w:rsidRPr="00822C69">
              <w:rPr>
                <w:lang w:val="ru-RU"/>
              </w:rPr>
              <w:t>или забастовками маловероятны.</w:t>
            </w:r>
          </w:p>
        </w:tc>
      </w:tr>
      <w:tr w:rsidR="00DC1CD5" w:rsidRPr="00DA2D6B" w14:paraId="242A5036" w14:textId="77777777" w:rsidTr="00AF3D81">
        <w:tc>
          <w:tcPr>
            <w:tcW w:w="1838" w:type="dxa"/>
          </w:tcPr>
          <w:p w14:paraId="0861977F" w14:textId="77777777" w:rsidR="00DC1CD5" w:rsidRPr="00147EED" w:rsidRDefault="00DC1CD5" w:rsidP="00AF3D81">
            <w:pPr>
              <w:pStyle w:val="Tablbody"/>
            </w:pPr>
            <w:r w:rsidRPr="00147EED">
              <w:t>Эпидемиологические риски</w:t>
            </w:r>
          </w:p>
        </w:tc>
        <w:tc>
          <w:tcPr>
            <w:tcW w:w="3515" w:type="dxa"/>
          </w:tcPr>
          <w:p w14:paraId="22FDA6B9" w14:textId="77777777" w:rsidR="00DC1CD5" w:rsidRPr="00822C69" w:rsidRDefault="00DC1CD5" w:rsidP="00AF3D81">
            <w:pPr>
              <w:pStyle w:val="Tablbody"/>
              <w:rPr>
                <w:lang w:val="ru-RU"/>
              </w:rPr>
            </w:pPr>
            <w:r w:rsidRPr="004157E5">
              <w:rPr>
                <w:lang w:val="ru-RU"/>
              </w:rPr>
              <w:t>Риски, связанные</w:t>
            </w:r>
            <w:r>
              <w:rPr>
                <w:lang w:val="ru-RU"/>
              </w:rPr>
              <w:t xml:space="preserve"> </w:t>
            </w:r>
            <w:r w:rsidRPr="004157E5">
              <w:rPr>
                <w:lang w:val="ru-RU"/>
              </w:rPr>
              <w:t>с распространением</w:t>
            </w:r>
            <w:r>
              <w:rPr>
                <w:lang w:val="ru-RU"/>
              </w:rPr>
              <w:t xml:space="preserve"> </w:t>
            </w:r>
            <w:r w:rsidRPr="004157E5">
              <w:rPr>
                <w:lang w:val="ru-RU"/>
              </w:rPr>
              <w:t>коронавирусной</w:t>
            </w:r>
            <w:r>
              <w:rPr>
                <w:lang w:val="ru-RU"/>
              </w:rPr>
              <w:t xml:space="preserve"> </w:t>
            </w:r>
            <w:r w:rsidRPr="004157E5">
              <w:rPr>
                <w:lang w:val="ru-RU"/>
              </w:rPr>
              <w:t>инфекции</w:t>
            </w:r>
            <w:r>
              <w:rPr>
                <w:lang w:val="ru-RU"/>
              </w:rPr>
              <w:t xml:space="preserve"> </w:t>
            </w:r>
            <w:r w:rsidRPr="00147EED">
              <w:t>COVID</w:t>
            </w:r>
            <w:r w:rsidRPr="00822C69">
              <w:rPr>
                <w:lang w:val="ru-RU"/>
              </w:rPr>
              <w:t>-19</w:t>
            </w:r>
          </w:p>
        </w:tc>
        <w:tc>
          <w:tcPr>
            <w:tcW w:w="3992" w:type="dxa"/>
          </w:tcPr>
          <w:p w14:paraId="77F1DAE6" w14:textId="77777777" w:rsidR="00DC1CD5" w:rsidRPr="004157E5" w:rsidRDefault="00DC1CD5" w:rsidP="00AF3D81">
            <w:pPr>
              <w:pStyle w:val="Tablbody"/>
              <w:rPr>
                <w:lang w:val="ru-RU"/>
              </w:rPr>
            </w:pPr>
            <w:r w:rsidRPr="004157E5">
              <w:rPr>
                <w:lang w:val="ru-RU"/>
              </w:rPr>
              <w:t xml:space="preserve">Оценка влияния коронавируса </w:t>
            </w:r>
            <w:r w:rsidRPr="00147EED">
              <w:t>COVID</w:t>
            </w:r>
            <w:r w:rsidRPr="004157E5">
              <w:rPr>
                <w:lang w:val="ru-RU"/>
              </w:rPr>
              <w:t>-19 на работников и деятельность Компании это один из приоритетов Компании. В частности, проводимая программа цифровой трансформации позволяет выстроить эффективную удаленную работу сотрудников.</w:t>
            </w:r>
          </w:p>
          <w:p w14:paraId="1467A5A4" w14:textId="77777777" w:rsidR="00DC1CD5" w:rsidRPr="004157E5" w:rsidRDefault="00DC1CD5" w:rsidP="00AF3D81">
            <w:pPr>
              <w:pStyle w:val="Tablbody"/>
              <w:rPr>
                <w:lang w:val="ru-RU"/>
              </w:rPr>
            </w:pPr>
            <w:r w:rsidRPr="004157E5">
              <w:rPr>
                <w:lang w:val="ru-RU"/>
              </w:rPr>
              <w:lastRenderedPageBreak/>
              <w:t>Руководство Компании принимает все необходимые меры для обеспечения безопасности работников и контрагентов от распространения коронавируса без рисков снижения поставок продукции на целевые рынки.</w:t>
            </w:r>
          </w:p>
          <w:p w14:paraId="674A3042" w14:textId="77777777" w:rsidR="00DC1CD5" w:rsidRPr="004157E5" w:rsidRDefault="00DC1CD5" w:rsidP="00AF3D81">
            <w:pPr>
              <w:pStyle w:val="Tablbody"/>
              <w:rPr>
                <w:lang w:val="ru-RU"/>
              </w:rPr>
            </w:pPr>
            <w:r w:rsidRPr="004157E5">
              <w:rPr>
                <w:lang w:val="ru-RU"/>
              </w:rPr>
              <w:t xml:space="preserve">В 2021 году на противодействие распространению </w:t>
            </w:r>
            <w:r w:rsidRPr="0000512A">
              <w:t>COVID</w:t>
            </w:r>
            <w:r w:rsidRPr="004157E5">
              <w:rPr>
                <w:lang w:val="ru-RU"/>
              </w:rPr>
              <w:t>-19 внутри Компании и в регионе присутствия в общей сумме было направлено 21,2 млн рублей.</w:t>
            </w:r>
          </w:p>
        </w:tc>
      </w:tr>
      <w:tr w:rsidR="00DC1CD5" w:rsidRPr="00DA2D6B" w14:paraId="3C34F3B2" w14:textId="77777777" w:rsidTr="00AF3D81">
        <w:tc>
          <w:tcPr>
            <w:tcW w:w="1838" w:type="dxa"/>
          </w:tcPr>
          <w:p w14:paraId="0653E13E" w14:textId="77777777" w:rsidR="00DC1CD5" w:rsidRPr="00147EED" w:rsidRDefault="00DC1CD5" w:rsidP="00AF3D81">
            <w:pPr>
              <w:pStyle w:val="Tablbody"/>
            </w:pPr>
            <w:r w:rsidRPr="00147EED">
              <w:lastRenderedPageBreak/>
              <w:t>Климатические</w:t>
            </w:r>
            <w:r>
              <w:rPr>
                <w:lang w:val="ru-RU"/>
              </w:rPr>
              <w:t xml:space="preserve"> </w:t>
            </w:r>
            <w:r w:rsidRPr="00147EED">
              <w:t>риски</w:t>
            </w:r>
          </w:p>
        </w:tc>
        <w:tc>
          <w:tcPr>
            <w:tcW w:w="3515" w:type="dxa"/>
          </w:tcPr>
          <w:p w14:paraId="5AF4AEC9" w14:textId="77777777" w:rsidR="00DC1CD5" w:rsidRPr="004157E5" w:rsidRDefault="00DC1CD5" w:rsidP="00AF3D81">
            <w:pPr>
              <w:pStyle w:val="Tablbody"/>
              <w:rPr>
                <w:lang w:val="ru-RU"/>
              </w:rPr>
            </w:pPr>
            <w:r w:rsidRPr="004157E5">
              <w:rPr>
                <w:lang w:val="ru-RU"/>
              </w:rPr>
              <w:t>Риск, вызванный долгосрочным климатическим воздействием или сильным краткосрочным</w:t>
            </w:r>
            <w:r>
              <w:rPr>
                <w:lang w:val="ru-RU"/>
              </w:rPr>
              <w:t xml:space="preserve"> </w:t>
            </w:r>
            <w:r w:rsidRPr="004157E5">
              <w:rPr>
                <w:lang w:val="ru-RU"/>
              </w:rPr>
              <w:t>воздействием (например,</w:t>
            </w:r>
            <w:r>
              <w:rPr>
                <w:lang w:val="ru-RU"/>
              </w:rPr>
              <w:t xml:space="preserve"> </w:t>
            </w:r>
            <w:r w:rsidRPr="004157E5">
              <w:rPr>
                <w:lang w:val="ru-RU"/>
              </w:rPr>
              <w:t>техногенные воздействия или ураган)</w:t>
            </w:r>
          </w:p>
        </w:tc>
        <w:tc>
          <w:tcPr>
            <w:tcW w:w="3992" w:type="dxa"/>
          </w:tcPr>
          <w:p w14:paraId="77E235C0" w14:textId="77777777" w:rsidR="00DC1CD5" w:rsidRPr="004157E5" w:rsidRDefault="00DC1CD5" w:rsidP="00AF3D81">
            <w:pPr>
              <w:pStyle w:val="Tablbody"/>
              <w:rPr>
                <w:lang w:val="ru-RU"/>
              </w:rPr>
            </w:pPr>
            <w:r w:rsidRPr="004157E5">
              <w:rPr>
                <w:lang w:val="ru-RU"/>
              </w:rPr>
              <w:t>Компания обладает уникальной</w:t>
            </w:r>
            <w:r>
              <w:rPr>
                <w:lang w:val="ru-RU"/>
              </w:rPr>
              <w:t xml:space="preserve"> </w:t>
            </w:r>
            <w:r w:rsidRPr="004157E5">
              <w:rPr>
                <w:lang w:val="ru-RU"/>
              </w:rPr>
              <w:t>более чем полувековой экспертизой работы в сложных климатических условиях, что сводит риск негативного воздействия окружающей среды к минимуму.</w:t>
            </w:r>
          </w:p>
        </w:tc>
      </w:tr>
      <w:tr w:rsidR="00DC1CD5" w:rsidRPr="00DA2D6B" w14:paraId="350B927A" w14:textId="77777777" w:rsidTr="00AF3D81">
        <w:tc>
          <w:tcPr>
            <w:tcW w:w="1838" w:type="dxa"/>
            <w:vMerge w:val="restart"/>
          </w:tcPr>
          <w:p w14:paraId="5675D1B3" w14:textId="77777777" w:rsidR="00DC1CD5" w:rsidRPr="00B773E1" w:rsidRDefault="00DC1CD5" w:rsidP="00AF3D81">
            <w:pPr>
              <w:pStyle w:val="Tablbody"/>
            </w:pPr>
            <w:r w:rsidRPr="00B773E1">
              <w:t>Санкционная среда</w:t>
            </w:r>
          </w:p>
        </w:tc>
        <w:tc>
          <w:tcPr>
            <w:tcW w:w="3515" w:type="dxa"/>
          </w:tcPr>
          <w:p w14:paraId="00FA984C" w14:textId="77777777" w:rsidR="00DC1CD5" w:rsidRPr="004157E5" w:rsidRDefault="00DC1CD5" w:rsidP="00AF3D81">
            <w:pPr>
              <w:pStyle w:val="Tablbody"/>
              <w:rPr>
                <w:lang w:val="ru-RU"/>
              </w:rPr>
            </w:pPr>
            <w:r w:rsidRPr="004157E5">
              <w:rPr>
                <w:lang w:val="ru-RU"/>
              </w:rPr>
              <w:t>Зависимость от иностранного оборудования, технологий, специалистов</w:t>
            </w:r>
          </w:p>
        </w:tc>
        <w:tc>
          <w:tcPr>
            <w:tcW w:w="3992" w:type="dxa"/>
          </w:tcPr>
          <w:p w14:paraId="28B14E0A" w14:textId="77777777" w:rsidR="00DC1CD5" w:rsidRPr="004157E5" w:rsidRDefault="00DC1CD5" w:rsidP="00AF3D81">
            <w:pPr>
              <w:pStyle w:val="Tablbody"/>
              <w:rPr>
                <w:lang w:val="ru-RU"/>
              </w:rPr>
            </w:pPr>
            <w:r w:rsidRPr="004157E5">
              <w:rPr>
                <w:lang w:val="ru-RU"/>
              </w:rPr>
              <w:t>Зависимость от импортного оборудования на производствах ЯТЭК минимальна, его доля не превышает 5%. Физический износ фонда иностранного оборудования минимальный, полного замещения в краткосрочном периоде не планируется. В случае необходимости замещение возможно за счёт поставок из стран Азии. В то же время, Компания не использует иностранные технологии, на производстве не работают иностранные специалисты. По этим причинам, ПАО «ЯТЭК» не видит угроз приостановки своей деятельности.</w:t>
            </w:r>
          </w:p>
        </w:tc>
      </w:tr>
      <w:tr w:rsidR="00DC1CD5" w:rsidRPr="00DA2D6B" w14:paraId="04B3F494" w14:textId="77777777" w:rsidTr="00AF3D81">
        <w:tc>
          <w:tcPr>
            <w:tcW w:w="1838" w:type="dxa"/>
            <w:vMerge/>
          </w:tcPr>
          <w:p w14:paraId="17FF242F" w14:textId="77777777" w:rsidR="00DC1CD5" w:rsidRPr="004157E5" w:rsidRDefault="00DC1CD5" w:rsidP="00AF3D81">
            <w:pPr>
              <w:pStyle w:val="Tablbody"/>
              <w:rPr>
                <w:lang w:val="ru-RU"/>
              </w:rPr>
            </w:pPr>
          </w:p>
        </w:tc>
        <w:tc>
          <w:tcPr>
            <w:tcW w:w="3515" w:type="dxa"/>
          </w:tcPr>
          <w:p w14:paraId="53E4C064" w14:textId="666A663F" w:rsidR="00295D7D" w:rsidRPr="004157E5" w:rsidRDefault="00DC1CD5" w:rsidP="00295D7D">
            <w:pPr>
              <w:pStyle w:val="Tablbody"/>
              <w:rPr>
                <w:lang w:val="ru-RU"/>
              </w:rPr>
            </w:pPr>
            <w:r w:rsidRPr="00295D7D">
              <w:rPr>
                <w:lang w:val="ru-RU"/>
              </w:rPr>
              <w:t>Санкционные ИТ-риски</w:t>
            </w:r>
            <w:r w:rsidR="00295D7D">
              <w:rPr>
                <w:lang w:val="ru-RU"/>
              </w:rPr>
              <w:t xml:space="preserve">: отсутствие возможности заключения новых </w:t>
            </w:r>
            <w:r w:rsidR="00295D7D" w:rsidRPr="00295D7D">
              <w:rPr>
                <w:lang w:val="ru-RU"/>
              </w:rPr>
              <w:t>/</w:t>
            </w:r>
            <w:r w:rsidR="00295D7D">
              <w:rPr>
                <w:lang w:val="ru-RU"/>
              </w:rPr>
              <w:t xml:space="preserve"> продления действующих зарубежных лицензий, отзывы имеющихся лицензий</w:t>
            </w:r>
            <w:r w:rsidR="00295D7D" w:rsidRPr="004157E5">
              <w:rPr>
                <w:lang w:val="ru-RU"/>
              </w:rPr>
              <w:t xml:space="preserve">. </w:t>
            </w:r>
          </w:p>
          <w:p w14:paraId="321BD057" w14:textId="09B5A648" w:rsidR="00DC1CD5" w:rsidRPr="00F20A76" w:rsidRDefault="00DC1CD5" w:rsidP="00AF3D81">
            <w:pPr>
              <w:pStyle w:val="Tablbody"/>
              <w:rPr>
                <w:lang w:val="ru-RU"/>
              </w:rPr>
            </w:pPr>
          </w:p>
        </w:tc>
        <w:tc>
          <w:tcPr>
            <w:tcW w:w="3992" w:type="dxa"/>
          </w:tcPr>
          <w:p w14:paraId="5B34C2CE" w14:textId="77777777" w:rsidR="00DC1CD5" w:rsidRPr="004157E5" w:rsidRDefault="00DC1CD5" w:rsidP="00AF3D81">
            <w:pPr>
              <w:pStyle w:val="Tablbody"/>
              <w:rPr>
                <w:lang w:val="ru-RU"/>
              </w:rPr>
            </w:pPr>
            <w:r w:rsidRPr="004157E5">
              <w:rPr>
                <w:lang w:val="ru-RU"/>
              </w:rPr>
              <w:t xml:space="preserve">Для минимизации рисков </w:t>
            </w:r>
            <w:r>
              <w:rPr>
                <w:lang w:val="ru-RU"/>
              </w:rPr>
              <w:t>Компания:</w:t>
            </w:r>
          </w:p>
          <w:p w14:paraId="1222426A" w14:textId="77777777" w:rsidR="00DC1CD5" w:rsidRPr="004157E5" w:rsidRDefault="00DC1CD5" w:rsidP="00AF3D81">
            <w:pPr>
              <w:pStyle w:val="4"/>
              <w:rPr>
                <w:lang w:val="ru-RU"/>
              </w:rPr>
            </w:pPr>
            <w:r>
              <w:rPr>
                <w:lang w:val="ru-RU"/>
              </w:rPr>
              <w:t>п</w:t>
            </w:r>
            <w:r w:rsidRPr="004157E5">
              <w:rPr>
                <w:lang w:val="ru-RU"/>
              </w:rPr>
              <w:t>ровел</w:t>
            </w:r>
            <w:r>
              <w:rPr>
                <w:lang w:val="ru-RU"/>
              </w:rPr>
              <w:t>а</w:t>
            </w:r>
            <w:r w:rsidRPr="004157E5">
              <w:rPr>
                <w:lang w:val="ru-RU"/>
              </w:rPr>
              <w:t xml:space="preserve"> анализ используемого </w:t>
            </w:r>
            <w:r>
              <w:rPr>
                <w:lang w:val="ru-RU"/>
              </w:rPr>
              <w:t>программного обеспечения</w:t>
            </w:r>
            <w:r w:rsidRPr="004157E5">
              <w:rPr>
                <w:lang w:val="ru-RU"/>
              </w:rPr>
              <w:t xml:space="preserve"> и для иностранного закрыт доступ к системам обновления</w:t>
            </w:r>
            <w:r>
              <w:rPr>
                <w:lang w:val="ru-RU"/>
              </w:rPr>
              <w:t>;</w:t>
            </w:r>
          </w:p>
          <w:p w14:paraId="475A8D5C" w14:textId="77777777" w:rsidR="00DC1CD5" w:rsidRPr="004157E5" w:rsidRDefault="00DC1CD5" w:rsidP="00AF3D81">
            <w:pPr>
              <w:pStyle w:val="4"/>
              <w:rPr>
                <w:lang w:val="ru-RU"/>
              </w:rPr>
            </w:pPr>
            <w:r>
              <w:rPr>
                <w:lang w:val="ru-RU"/>
              </w:rPr>
              <w:t>начала</w:t>
            </w:r>
            <w:r w:rsidRPr="004157E5">
              <w:rPr>
                <w:lang w:val="ru-RU"/>
              </w:rPr>
              <w:t xml:space="preserve"> процесс поиска альтернативного отечественного </w:t>
            </w:r>
            <w:r>
              <w:rPr>
                <w:lang w:val="ru-RU"/>
              </w:rPr>
              <w:t>программного обеспечения;</w:t>
            </w:r>
          </w:p>
          <w:p w14:paraId="77EDECBE" w14:textId="77777777" w:rsidR="00DC1CD5" w:rsidRPr="004157E5" w:rsidRDefault="00DC1CD5" w:rsidP="00AF3D81">
            <w:pPr>
              <w:pStyle w:val="4"/>
              <w:rPr>
                <w:lang w:val="ru-RU"/>
              </w:rPr>
            </w:pPr>
            <w:r>
              <w:rPr>
                <w:lang w:val="ru-RU"/>
              </w:rPr>
              <w:t>проводит р</w:t>
            </w:r>
            <w:r w:rsidRPr="004157E5">
              <w:rPr>
                <w:lang w:val="ru-RU"/>
              </w:rPr>
              <w:t xml:space="preserve">егулярные консультации с иностранными производителями используемого </w:t>
            </w:r>
            <w:r>
              <w:rPr>
                <w:lang w:val="ru-RU"/>
              </w:rPr>
              <w:t>программного обеспечения</w:t>
            </w:r>
            <w:r w:rsidRPr="004157E5">
              <w:rPr>
                <w:lang w:val="ru-RU"/>
              </w:rPr>
              <w:t xml:space="preserve"> на предмет санкционных рисков</w:t>
            </w:r>
            <w:r w:rsidRPr="00C32E5A">
              <w:rPr>
                <w:lang w:val="ru-RU"/>
              </w:rPr>
              <w:t>;</w:t>
            </w:r>
          </w:p>
          <w:p w14:paraId="7DA02B8E" w14:textId="77777777" w:rsidR="00DC1CD5" w:rsidRPr="004157E5" w:rsidRDefault="00DC1CD5" w:rsidP="00AF3D81">
            <w:pPr>
              <w:pStyle w:val="4"/>
              <w:rPr>
                <w:lang w:val="ru-RU"/>
              </w:rPr>
            </w:pPr>
            <w:r>
              <w:rPr>
                <w:lang w:val="ru-RU"/>
              </w:rPr>
              <w:t>отказалась</w:t>
            </w:r>
            <w:r w:rsidRPr="004157E5">
              <w:rPr>
                <w:lang w:val="ru-RU"/>
              </w:rPr>
              <w:t xml:space="preserve"> в последующих проектах от использования </w:t>
            </w:r>
            <w:r>
              <w:rPr>
                <w:lang w:val="ru-RU"/>
              </w:rPr>
              <w:t>программного обеспечения</w:t>
            </w:r>
            <w:r w:rsidRPr="004157E5">
              <w:rPr>
                <w:lang w:val="ru-RU"/>
              </w:rPr>
              <w:t xml:space="preserve"> иностранных разработчиков в пользу отечественного или находящегося в свободном доступе</w:t>
            </w:r>
            <w:r>
              <w:rPr>
                <w:lang w:val="ru-RU"/>
              </w:rPr>
              <w:t>.</w:t>
            </w:r>
          </w:p>
        </w:tc>
      </w:tr>
      <w:tr w:rsidR="00DC1CD5" w:rsidRPr="00DA2D6B" w14:paraId="6B2B114C" w14:textId="77777777" w:rsidTr="00AF3D81">
        <w:tc>
          <w:tcPr>
            <w:tcW w:w="1838" w:type="dxa"/>
            <w:vMerge/>
          </w:tcPr>
          <w:p w14:paraId="06BA8D56" w14:textId="77777777" w:rsidR="00DC1CD5" w:rsidRPr="004157E5" w:rsidRDefault="00DC1CD5" w:rsidP="00AF3D81">
            <w:pPr>
              <w:pStyle w:val="Tablbody"/>
              <w:rPr>
                <w:lang w:val="ru-RU"/>
              </w:rPr>
            </w:pPr>
          </w:p>
        </w:tc>
        <w:tc>
          <w:tcPr>
            <w:tcW w:w="3515" w:type="dxa"/>
          </w:tcPr>
          <w:p w14:paraId="3DCCDF3B" w14:textId="77777777" w:rsidR="00DC1CD5" w:rsidRPr="00B773E1" w:rsidRDefault="00DC1CD5" w:rsidP="00AF3D81">
            <w:pPr>
              <w:pStyle w:val="Tablbody"/>
            </w:pPr>
            <w:r w:rsidRPr="00B773E1">
              <w:t>Удорожание финансирования</w:t>
            </w:r>
          </w:p>
        </w:tc>
        <w:tc>
          <w:tcPr>
            <w:tcW w:w="3992" w:type="dxa"/>
          </w:tcPr>
          <w:p w14:paraId="779C9CBE" w14:textId="77777777" w:rsidR="00DC1CD5" w:rsidRPr="004157E5" w:rsidRDefault="00DC1CD5" w:rsidP="00AF3D81">
            <w:pPr>
              <w:pStyle w:val="Tablbody"/>
              <w:rPr>
                <w:lang w:val="ru-RU"/>
              </w:rPr>
            </w:pPr>
            <w:r w:rsidRPr="004157E5">
              <w:rPr>
                <w:lang w:val="ru-RU"/>
              </w:rPr>
              <w:t>На сегодняшний день долговые обязательства Компании по большей части представлены облигационными займами с фиксированной ставкой, что делает ее менее подверженной к изменению конъюнктуры на мировых финансовых рынках.</w:t>
            </w:r>
          </w:p>
          <w:p w14:paraId="4E361BB6" w14:textId="77777777" w:rsidR="00DC1CD5" w:rsidRPr="004157E5" w:rsidRDefault="00DC1CD5" w:rsidP="00AF3D81">
            <w:pPr>
              <w:pStyle w:val="Tablbody"/>
              <w:rPr>
                <w:lang w:val="ru-RU"/>
              </w:rPr>
            </w:pPr>
            <w:r w:rsidRPr="004157E5">
              <w:rPr>
                <w:lang w:val="ru-RU"/>
              </w:rPr>
              <w:lastRenderedPageBreak/>
              <w:t xml:space="preserve">Помимо этого, в условиях ужесточения денежно-кредитной политики, ухудшении условий заемного финансирования / росте кредитных ставок Компания в том числе рассматривает возможности привлечения стратегических партнеров для реализации долгосрочной инвестиционной программы. </w:t>
            </w:r>
          </w:p>
          <w:p w14:paraId="0CD1E42C" w14:textId="77777777" w:rsidR="00DC1CD5" w:rsidRPr="004157E5" w:rsidRDefault="00DC1CD5" w:rsidP="00AF3D81">
            <w:pPr>
              <w:pStyle w:val="Tablbody"/>
              <w:rPr>
                <w:lang w:val="ru-RU"/>
              </w:rPr>
            </w:pPr>
            <w:r w:rsidRPr="004157E5">
              <w:rPr>
                <w:lang w:val="ru-RU"/>
              </w:rPr>
              <w:t>Также Компания регулярно анализирует конъюнктуру рынка на возможности привлечения инвестиций в форме господдержки.</w:t>
            </w:r>
          </w:p>
        </w:tc>
      </w:tr>
      <w:tr w:rsidR="00DC1CD5" w:rsidRPr="00DA2D6B" w14:paraId="3D0488B2" w14:textId="77777777" w:rsidTr="00AF3D81">
        <w:tc>
          <w:tcPr>
            <w:tcW w:w="1838" w:type="dxa"/>
            <w:vMerge w:val="restart"/>
          </w:tcPr>
          <w:p w14:paraId="6E437BFB" w14:textId="77777777" w:rsidR="00DC1CD5" w:rsidRPr="00C126A8" w:rsidRDefault="00DC1CD5" w:rsidP="00AF3D81">
            <w:pPr>
              <w:pStyle w:val="Tablbody"/>
              <w:rPr>
                <w:highlight w:val="green"/>
              </w:rPr>
            </w:pPr>
            <w:r w:rsidRPr="004157E5">
              <w:rPr>
                <w:lang w:val="ru-RU"/>
              </w:rPr>
              <w:lastRenderedPageBreak/>
              <w:t xml:space="preserve"> </w:t>
            </w:r>
            <w:r w:rsidRPr="00FE4264">
              <w:t>Киберугрозы</w:t>
            </w:r>
          </w:p>
        </w:tc>
        <w:tc>
          <w:tcPr>
            <w:tcW w:w="3515" w:type="dxa"/>
          </w:tcPr>
          <w:p w14:paraId="2DF83143" w14:textId="77777777" w:rsidR="00DC1CD5" w:rsidRPr="004157E5" w:rsidRDefault="00DC1CD5" w:rsidP="00AF3D81">
            <w:pPr>
              <w:pStyle w:val="Tablbody"/>
              <w:rPr>
                <w:lang w:val="ru-RU"/>
              </w:rPr>
            </w:pPr>
            <w:r w:rsidRPr="004157E5">
              <w:rPr>
                <w:lang w:val="ru-RU"/>
              </w:rPr>
              <w:t>Нарушение технических процессов (остановка предприятия, аварийная ситуация и пр.)</w:t>
            </w:r>
          </w:p>
        </w:tc>
        <w:tc>
          <w:tcPr>
            <w:tcW w:w="3992" w:type="dxa"/>
            <w:vMerge w:val="restart"/>
          </w:tcPr>
          <w:p w14:paraId="2586B288" w14:textId="77777777" w:rsidR="00DC1CD5" w:rsidRPr="004157E5" w:rsidRDefault="00DC1CD5" w:rsidP="00AF3D81">
            <w:pPr>
              <w:pStyle w:val="Tablbody"/>
              <w:rPr>
                <w:lang w:val="ru-RU"/>
              </w:rPr>
            </w:pPr>
            <w:r w:rsidRPr="004157E5">
              <w:rPr>
                <w:lang w:val="ru-RU"/>
              </w:rPr>
              <w:t xml:space="preserve">В рамках цифровой трансформации предприятия Компания планомерно повышает уровень цифровизации и внедряет новые системы диспетчеризации, мониторинга, и управления технологическими и бизнес-процессами. </w:t>
            </w:r>
          </w:p>
          <w:p w14:paraId="3B7BC10E" w14:textId="77777777" w:rsidR="00DC1CD5" w:rsidRPr="004157E5" w:rsidRDefault="00DC1CD5" w:rsidP="00AF3D81">
            <w:pPr>
              <w:pStyle w:val="Tablbody"/>
              <w:rPr>
                <w:lang w:val="ru-RU"/>
              </w:rPr>
            </w:pPr>
            <w:r w:rsidRPr="004157E5">
              <w:rPr>
                <w:lang w:val="ru-RU"/>
              </w:rPr>
              <w:t>Результатом реализации данного риска может быть в самом негативном варианте остановка работы производства.</w:t>
            </w:r>
          </w:p>
          <w:p w14:paraId="15AA1207" w14:textId="77777777" w:rsidR="00DC1CD5" w:rsidRPr="004157E5" w:rsidRDefault="00DC1CD5" w:rsidP="00AF3D81">
            <w:pPr>
              <w:pStyle w:val="Tablbody"/>
              <w:rPr>
                <w:lang w:val="ru-RU"/>
              </w:rPr>
            </w:pPr>
            <w:r w:rsidRPr="004157E5">
              <w:rPr>
                <w:lang w:val="ru-RU"/>
              </w:rPr>
              <w:t xml:space="preserve">В рамках работы по линии информационной безопасности </w:t>
            </w:r>
            <w:r>
              <w:rPr>
                <w:lang w:val="ru-RU"/>
              </w:rPr>
              <w:t>Компания</w:t>
            </w:r>
            <w:r w:rsidRPr="004157E5">
              <w:rPr>
                <w:lang w:val="ru-RU"/>
              </w:rPr>
              <w:t>:</w:t>
            </w:r>
          </w:p>
          <w:p w14:paraId="38824526" w14:textId="77777777" w:rsidR="00DC1CD5" w:rsidRPr="004157E5" w:rsidRDefault="00DC1CD5" w:rsidP="00AF3D81">
            <w:pPr>
              <w:pStyle w:val="4"/>
              <w:rPr>
                <w:lang w:val="ru-RU"/>
              </w:rPr>
            </w:pPr>
            <w:r>
              <w:rPr>
                <w:lang w:val="ru-RU"/>
              </w:rPr>
              <w:t>разработала</w:t>
            </w:r>
            <w:r w:rsidRPr="004157E5">
              <w:rPr>
                <w:lang w:val="ru-RU"/>
              </w:rPr>
              <w:t xml:space="preserve"> политик</w:t>
            </w:r>
            <w:r>
              <w:rPr>
                <w:lang w:val="ru-RU"/>
              </w:rPr>
              <w:t>у информационной безопасности</w:t>
            </w:r>
            <w:r w:rsidRPr="004157E5">
              <w:rPr>
                <w:lang w:val="ru-RU"/>
              </w:rPr>
              <w:t xml:space="preserve"> и сопутствующие регламенты. Ввод приказом планируется во второй половине 2022 года</w:t>
            </w:r>
            <w:r>
              <w:t>;</w:t>
            </w:r>
          </w:p>
          <w:p w14:paraId="78A39BE4" w14:textId="77777777" w:rsidR="00DC1CD5" w:rsidRPr="004157E5" w:rsidRDefault="00DC1CD5" w:rsidP="00AF3D81">
            <w:pPr>
              <w:pStyle w:val="4"/>
              <w:rPr>
                <w:lang w:val="ru-RU"/>
              </w:rPr>
            </w:pPr>
            <w:r>
              <w:rPr>
                <w:lang w:val="ru-RU"/>
              </w:rPr>
              <w:t>п</w:t>
            </w:r>
            <w:r w:rsidRPr="004157E5">
              <w:rPr>
                <w:lang w:val="ru-RU"/>
              </w:rPr>
              <w:t>роводит регулярное оповещение работников о</w:t>
            </w:r>
            <w:r>
              <w:rPr>
                <w:lang w:val="ru-RU"/>
              </w:rPr>
              <w:t>б</w:t>
            </w:r>
            <w:r w:rsidRPr="004157E5">
              <w:rPr>
                <w:lang w:val="ru-RU"/>
              </w:rPr>
              <w:t xml:space="preserve"> угрозах</w:t>
            </w:r>
            <w:r>
              <w:rPr>
                <w:lang w:val="ru-RU"/>
              </w:rPr>
              <w:t xml:space="preserve"> в сфере информационной безопасности</w:t>
            </w:r>
            <w:r w:rsidRPr="004157E5">
              <w:rPr>
                <w:lang w:val="ru-RU"/>
              </w:rPr>
              <w:t xml:space="preserve"> и обязательное обучение в системе дистанционного обучения</w:t>
            </w:r>
            <w:r w:rsidRPr="00C32E5A">
              <w:rPr>
                <w:lang w:val="ru-RU"/>
              </w:rPr>
              <w:t>;</w:t>
            </w:r>
          </w:p>
          <w:p w14:paraId="37A078E8" w14:textId="77777777" w:rsidR="00DC1CD5" w:rsidRPr="004157E5" w:rsidRDefault="00DC1CD5" w:rsidP="00AF3D81">
            <w:pPr>
              <w:pStyle w:val="4"/>
              <w:rPr>
                <w:lang w:val="ru-RU"/>
              </w:rPr>
            </w:pPr>
            <w:r>
              <w:rPr>
                <w:lang w:val="ru-RU"/>
              </w:rPr>
              <w:t>внедрила систему</w:t>
            </w:r>
            <w:r w:rsidRPr="004157E5">
              <w:rPr>
                <w:lang w:val="ru-RU"/>
              </w:rPr>
              <w:t xml:space="preserve"> контроля за действиями пользователей</w:t>
            </w:r>
            <w:r>
              <w:rPr>
                <w:lang w:val="ru-RU"/>
              </w:rPr>
              <w:t xml:space="preserve"> на автоматизированных рабочих местах</w:t>
            </w:r>
            <w:r w:rsidRPr="004157E5">
              <w:rPr>
                <w:lang w:val="ru-RU"/>
              </w:rPr>
              <w:t xml:space="preserve"> Компании</w:t>
            </w:r>
            <w:r w:rsidRPr="00C32E5A">
              <w:rPr>
                <w:lang w:val="ru-RU"/>
              </w:rPr>
              <w:t>;</w:t>
            </w:r>
          </w:p>
          <w:p w14:paraId="224B3885" w14:textId="77777777" w:rsidR="00DC1CD5" w:rsidRPr="004157E5" w:rsidRDefault="00DC1CD5" w:rsidP="00AF3D81">
            <w:pPr>
              <w:pStyle w:val="4"/>
              <w:rPr>
                <w:lang w:val="ru-RU"/>
              </w:rPr>
            </w:pPr>
            <w:r>
              <w:rPr>
                <w:lang w:val="ru-RU"/>
              </w:rPr>
              <w:t>на</w:t>
            </w:r>
            <w:r w:rsidRPr="004157E5">
              <w:rPr>
                <w:lang w:val="ru-RU"/>
              </w:rPr>
              <w:t xml:space="preserve"> регулярной основе ведет мониторинг периметра корпоративной сети</w:t>
            </w:r>
            <w:r w:rsidRPr="00C32E5A">
              <w:rPr>
                <w:lang w:val="ru-RU"/>
              </w:rPr>
              <w:t>;</w:t>
            </w:r>
          </w:p>
          <w:p w14:paraId="3AC410CC" w14:textId="77777777" w:rsidR="00DC1CD5" w:rsidRPr="004157E5" w:rsidRDefault="00DC1CD5" w:rsidP="00AF3D81">
            <w:pPr>
              <w:pStyle w:val="4"/>
              <w:rPr>
                <w:lang w:val="ru-RU"/>
              </w:rPr>
            </w:pPr>
            <w:r>
              <w:rPr>
                <w:lang w:val="ru-RU"/>
              </w:rPr>
              <w:t>провела сегментацию</w:t>
            </w:r>
            <w:r w:rsidRPr="004157E5">
              <w:rPr>
                <w:lang w:val="ru-RU"/>
              </w:rPr>
              <w:t xml:space="preserve"> сети с физической изоляцией технологической сети предприятия от корпоративной сети</w:t>
            </w:r>
            <w:r w:rsidRPr="00C32E5A">
              <w:rPr>
                <w:lang w:val="ru-RU"/>
              </w:rPr>
              <w:t>;</w:t>
            </w:r>
          </w:p>
          <w:p w14:paraId="0EC52AB8" w14:textId="77777777" w:rsidR="00DC1CD5" w:rsidRPr="004157E5" w:rsidRDefault="00DC1CD5" w:rsidP="00AF3D81">
            <w:pPr>
              <w:pStyle w:val="4"/>
              <w:rPr>
                <w:lang w:val="ru-RU"/>
              </w:rPr>
            </w:pPr>
            <w:r>
              <w:rPr>
                <w:lang w:val="ru-RU"/>
              </w:rPr>
              <w:t>усилила защиту</w:t>
            </w:r>
            <w:r w:rsidRPr="004157E5">
              <w:rPr>
                <w:lang w:val="ru-RU"/>
              </w:rPr>
              <w:t xml:space="preserve"> внешнего доступа к ресурсам корпоративной сети</w:t>
            </w:r>
            <w:r>
              <w:rPr>
                <w:lang w:val="ru-RU"/>
              </w:rPr>
              <w:t>.</w:t>
            </w:r>
          </w:p>
        </w:tc>
      </w:tr>
      <w:tr w:rsidR="00DC1CD5" w:rsidRPr="00DA2D6B" w14:paraId="484A8C3B" w14:textId="77777777" w:rsidTr="00AF3D81">
        <w:tc>
          <w:tcPr>
            <w:tcW w:w="1838" w:type="dxa"/>
            <w:vMerge/>
          </w:tcPr>
          <w:p w14:paraId="71FCE2D0" w14:textId="77777777" w:rsidR="00DC1CD5" w:rsidRPr="004157E5" w:rsidRDefault="00DC1CD5" w:rsidP="00AF3D81">
            <w:pPr>
              <w:autoSpaceDE w:val="0"/>
              <w:autoSpaceDN w:val="0"/>
              <w:adjustRightInd w:val="0"/>
              <w:rPr>
                <w:rFonts w:ascii="Segoe UI" w:hAnsi="Segoe UI" w:cs="Segoe UI"/>
                <w:bCs/>
                <w:sz w:val="20"/>
                <w:szCs w:val="20"/>
                <w:lang w:val="ru-RU"/>
              </w:rPr>
            </w:pPr>
          </w:p>
        </w:tc>
        <w:tc>
          <w:tcPr>
            <w:tcW w:w="3515" w:type="dxa"/>
          </w:tcPr>
          <w:p w14:paraId="0D9630B7" w14:textId="77777777" w:rsidR="00DC1CD5" w:rsidRPr="00D91886" w:rsidRDefault="00DC1CD5" w:rsidP="00AF3D81">
            <w:pPr>
              <w:pStyle w:val="Tablbody"/>
              <w:rPr>
                <w:lang w:val="ru-RU"/>
              </w:rPr>
            </w:pPr>
            <w:r w:rsidRPr="00D91886">
              <w:rPr>
                <w:lang w:val="ru-RU"/>
              </w:rPr>
              <w:t>Нарушение бизнес-процессов (нарушение в работе информационных систем и, как следствие, затруднения или остановки взаимодействия между подразделениями, с внешними контрагентами и контролирующими организациями)</w:t>
            </w:r>
          </w:p>
        </w:tc>
        <w:tc>
          <w:tcPr>
            <w:tcW w:w="3992" w:type="dxa"/>
            <w:vMerge/>
          </w:tcPr>
          <w:p w14:paraId="55D7865D" w14:textId="77777777" w:rsidR="00DC1CD5" w:rsidRPr="004157E5" w:rsidRDefault="00DC1CD5" w:rsidP="00AF3D81">
            <w:pPr>
              <w:autoSpaceDE w:val="0"/>
              <w:autoSpaceDN w:val="0"/>
              <w:adjustRightInd w:val="0"/>
              <w:rPr>
                <w:rFonts w:ascii="Segoe UI" w:hAnsi="Segoe UI" w:cs="Segoe UI"/>
                <w:sz w:val="20"/>
                <w:szCs w:val="20"/>
                <w:lang w:val="ru-RU"/>
              </w:rPr>
            </w:pPr>
          </w:p>
        </w:tc>
      </w:tr>
    </w:tbl>
    <w:p w14:paraId="6EF2833B" w14:textId="77777777" w:rsidR="00DC1CD5" w:rsidRPr="0049212B" w:rsidRDefault="00DC1CD5" w:rsidP="00DC1CD5">
      <w:pPr>
        <w:pStyle w:val="Bodytext"/>
      </w:pPr>
      <w:r w:rsidRPr="0049212B">
        <w:t>В 2021 году Компания реализовала ряд мероприятий для развития системы управления рисками:</w:t>
      </w:r>
    </w:p>
    <w:p w14:paraId="68A1596E" w14:textId="77777777" w:rsidR="00DC1CD5" w:rsidRPr="0049212B" w:rsidRDefault="00DC1CD5" w:rsidP="00DC1CD5">
      <w:pPr>
        <w:pStyle w:val="a0"/>
        <w:spacing w:line="240" w:lineRule="auto"/>
      </w:pPr>
      <w:r w:rsidRPr="0049212B">
        <w:t>была проведена самодиагностика и оценка зрелости корпоративной системы управления рисками и ряда направлений деятельности для целей актуализации дорожной карты развития;</w:t>
      </w:r>
    </w:p>
    <w:p w14:paraId="10F0B97D" w14:textId="77777777" w:rsidR="00DC1CD5" w:rsidRPr="0049212B" w:rsidRDefault="00DC1CD5" w:rsidP="00DC1CD5">
      <w:pPr>
        <w:pStyle w:val="a0"/>
        <w:spacing w:line="240" w:lineRule="auto"/>
      </w:pPr>
      <w:r w:rsidRPr="0049212B">
        <w:t>реализован проект по переходу учетной системы компании на 1С ERP, что значительно повлияло на улучшение системы управления рисками</w:t>
      </w:r>
      <w:r>
        <w:t>.</w:t>
      </w:r>
    </w:p>
    <w:p w14:paraId="7E08B2CB" w14:textId="77777777" w:rsidR="00DC1CD5" w:rsidRPr="0049212B" w:rsidRDefault="00DC1CD5" w:rsidP="00DC1CD5">
      <w:pPr>
        <w:pStyle w:val="Bodytext"/>
      </w:pPr>
      <w:r w:rsidRPr="0049212B">
        <w:lastRenderedPageBreak/>
        <w:t>Основные планы</w:t>
      </w:r>
      <w:r>
        <w:t xml:space="preserve"> </w:t>
      </w:r>
      <w:r w:rsidRPr="0049212B">
        <w:t>совершенствования системы управления рисками на 2022 и последующие годы включают:</w:t>
      </w:r>
    </w:p>
    <w:p w14:paraId="2EC01367" w14:textId="77777777" w:rsidR="00DC1CD5" w:rsidRPr="0049212B" w:rsidRDefault="00DC1CD5" w:rsidP="00DC1CD5">
      <w:pPr>
        <w:pStyle w:val="a0"/>
        <w:spacing w:line="240" w:lineRule="auto"/>
      </w:pPr>
      <w:r w:rsidRPr="0049212B">
        <w:t>регулярное проведение самодиагностики эффективности системы управления рисками и оценки ее соответствия лучшим международным практикам;</w:t>
      </w:r>
    </w:p>
    <w:p w14:paraId="19B5216D" w14:textId="77777777" w:rsidR="00DC1CD5" w:rsidRPr="0049212B" w:rsidRDefault="00DC1CD5" w:rsidP="00DC1CD5">
      <w:pPr>
        <w:pStyle w:val="a0"/>
        <w:spacing w:line="240" w:lineRule="auto"/>
      </w:pPr>
      <w:r w:rsidRPr="0049212B">
        <w:t>совершенствование компонентов системы риск-менеджмента в процессах стратегического и операционного планирования;</w:t>
      </w:r>
    </w:p>
    <w:p w14:paraId="54CFFF41" w14:textId="77777777" w:rsidR="00DC1CD5" w:rsidRPr="0049212B" w:rsidRDefault="00DC1CD5" w:rsidP="00DC1CD5">
      <w:pPr>
        <w:pStyle w:val="a0"/>
        <w:spacing w:line="240" w:lineRule="auto"/>
      </w:pPr>
      <w:r w:rsidRPr="0049212B">
        <w:t>анализ рисков информационной безопасности Компании;</w:t>
      </w:r>
    </w:p>
    <w:p w14:paraId="4A804458" w14:textId="77777777" w:rsidR="00DC1CD5" w:rsidRPr="0049212B" w:rsidRDefault="00DC1CD5" w:rsidP="00DC1CD5">
      <w:pPr>
        <w:pStyle w:val="a0"/>
        <w:spacing w:line="240" w:lineRule="auto"/>
      </w:pPr>
      <w:r w:rsidRPr="0049212B">
        <w:t>проведение мониторинга технико-производственных и экологических рисков, результаты которого будут направлена на совершенствование процессов идентификации, анализ, оценку технико-производственных и экологических рисков;</w:t>
      </w:r>
    </w:p>
    <w:p w14:paraId="35CAB4BE" w14:textId="77777777" w:rsidR="00DC1CD5" w:rsidRPr="0049212B" w:rsidRDefault="00DC1CD5" w:rsidP="00DC1CD5">
      <w:pPr>
        <w:pStyle w:val="a0"/>
        <w:spacing w:line="240" w:lineRule="auto"/>
      </w:pPr>
      <w:r w:rsidRPr="0049212B">
        <w:t>пересмотр инвестиционной политики и подхода к инвестиционным проектам Компании, включая оценку влияния рисков по ключевым инвестиционным проектам на финансовые и физические показатели Компании.</w:t>
      </w:r>
    </w:p>
    <w:p w14:paraId="3C84AF85" w14:textId="4B74DBD6" w:rsidR="00DC1CD5" w:rsidRDefault="00DC1CD5" w:rsidP="00DC1CD5">
      <w:pPr>
        <w:pStyle w:val="Bodytext"/>
      </w:pPr>
      <w:r>
        <w:t>Компания осуществляет постоянный мониторинг рисков. В связи с геополитической напряженностью Компания проводит</w:t>
      </w:r>
      <w:r w:rsidRPr="007D479E">
        <w:t xml:space="preserve"> более тщательный мониторинг бюджетной и платежной дисциплины. Ведется усиленная работ</w:t>
      </w:r>
      <w:r>
        <w:t>а</w:t>
      </w:r>
      <w:r w:rsidRPr="007D479E">
        <w:t xml:space="preserve"> с поставщиками для контроля инфляции</w:t>
      </w:r>
      <w:r>
        <w:t xml:space="preserve"> и</w:t>
      </w:r>
      <w:r w:rsidRPr="007D479E">
        <w:t xml:space="preserve"> мониторинг вопросов импортозамещения.</w:t>
      </w:r>
    </w:p>
    <w:p w14:paraId="376B3D5C" w14:textId="77777777" w:rsidR="00BD3F19" w:rsidRDefault="00701322" w:rsidP="00DC1CD5">
      <w:pPr>
        <w:pStyle w:val="Bodytext"/>
      </w:pPr>
      <w:r>
        <w:t xml:space="preserve">В мае 2022 года департамент внутреннего аудита Компании провел оценку эффективности системы управления рисками и внутреннего контроля. </w:t>
      </w:r>
      <w:r w:rsidR="00A55AA1">
        <w:t xml:space="preserve">Установлено, что существующая в Компании систему управления рисками и система внутреннего контроля соответствует подходам и принципам, установленным Советом директоров и руководством Компании, и </w:t>
      </w:r>
      <w:r w:rsidR="00A62773">
        <w:t>функционирует</w:t>
      </w:r>
      <w:r w:rsidR="00A55AA1">
        <w:t xml:space="preserve"> в целом эффективно.</w:t>
      </w:r>
    </w:p>
    <w:p w14:paraId="5D2280E0" w14:textId="52E32741" w:rsidR="00701322" w:rsidRPr="00776D32" w:rsidRDefault="00A55AA1" w:rsidP="00BD3F19">
      <w:pPr>
        <w:pStyle w:val="See"/>
        <w:rPr>
          <w:lang w:val="ru-RU"/>
        </w:rPr>
      </w:pPr>
      <w:r w:rsidRPr="00776D32">
        <w:rPr>
          <w:lang w:val="ru-RU"/>
        </w:rPr>
        <w:t xml:space="preserve">Результаты оценки </w:t>
      </w:r>
      <w:r w:rsidR="00BD3F19" w:rsidRPr="00776D32">
        <w:rPr>
          <w:lang w:val="ru-RU"/>
        </w:rPr>
        <w:t xml:space="preserve">эффективности СУРиВК </w:t>
      </w:r>
      <w:r w:rsidRPr="00776D32">
        <w:rPr>
          <w:lang w:val="ru-RU"/>
        </w:rPr>
        <w:t xml:space="preserve">приведены в </w:t>
      </w:r>
      <w:r w:rsidR="00A62773" w:rsidRPr="00776D32">
        <w:rPr>
          <w:lang w:val="ru-RU"/>
        </w:rPr>
        <w:t>приложении</w:t>
      </w:r>
      <w:r w:rsidRPr="00776D32">
        <w:rPr>
          <w:lang w:val="ru-RU"/>
        </w:rPr>
        <w:t xml:space="preserve"> на</w:t>
      </w:r>
      <w:r w:rsidR="00BD3F19" w:rsidRPr="00776D32">
        <w:rPr>
          <w:lang w:val="ru-RU"/>
        </w:rPr>
        <w:t xml:space="preserve"> с. 2</w:t>
      </w:r>
      <w:r w:rsidR="00006A08">
        <w:rPr>
          <w:lang w:val="ru-RU"/>
        </w:rPr>
        <w:t>46</w:t>
      </w:r>
    </w:p>
    <w:p w14:paraId="494E5AA1" w14:textId="77777777" w:rsidR="00DC1CD5" w:rsidRPr="009E5850" w:rsidRDefault="00DC1CD5" w:rsidP="00DC1CD5">
      <w:pPr>
        <w:pStyle w:val="1"/>
        <w:rPr>
          <w:lang w:val="ru-RU"/>
        </w:rPr>
      </w:pPr>
      <w:bookmarkStart w:id="133" w:name="_Toc104552468"/>
      <w:bookmarkStart w:id="134" w:name="_Toc105757730"/>
      <w:r w:rsidRPr="009E5850">
        <w:rPr>
          <w:lang w:val="ru-RU"/>
        </w:rPr>
        <w:lastRenderedPageBreak/>
        <w:t>Этика и антикоррупционная деятельность</w:t>
      </w:r>
      <w:bookmarkEnd w:id="99"/>
      <w:bookmarkEnd w:id="133"/>
      <w:bookmarkEnd w:id="134"/>
    </w:p>
    <w:p w14:paraId="5DF7C01B" w14:textId="77777777" w:rsidR="00DC1CD5" w:rsidRPr="00C11EC9" w:rsidRDefault="00DC1CD5" w:rsidP="00DC1CD5">
      <w:pPr>
        <w:pStyle w:val="Lead"/>
        <w:rPr>
          <w:rFonts w:ascii="Times New Roman" w:hAnsi="Times New Roman"/>
          <w:sz w:val="24"/>
          <w:lang w:val="ru-RU" w:eastAsia="ru-RU"/>
        </w:rPr>
      </w:pPr>
      <w:r w:rsidRPr="00C11EC9">
        <w:rPr>
          <w:lang w:val="ru-RU" w:eastAsia="ru-RU"/>
        </w:rPr>
        <w:t xml:space="preserve">Неприятие коррупции в любых формах и проявлениях является одним из базовых этических принципов Компании. </w:t>
      </w:r>
      <w:r>
        <w:rPr>
          <w:lang w:val="ru-RU" w:eastAsia="ru-RU"/>
        </w:rPr>
        <w:t xml:space="preserve">Соблюдение сотрудниками Компании </w:t>
      </w:r>
      <w:r w:rsidRPr="00C11EC9">
        <w:rPr>
          <w:lang w:val="ru-RU" w:eastAsia="ru-RU"/>
        </w:rPr>
        <w:t>норм росси</w:t>
      </w:r>
      <w:r>
        <w:rPr>
          <w:lang w:val="ru-RU" w:eastAsia="ru-RU"/>
        </w:rPr>
        <w:t>й</w:t>
      </w:r>
      <w:r w:rsidRPr="00C11EC9">
        <w:rPr>
          <w:lang w:val="ru-RU" w:eastAsia="ru-RU"/>
        </w:rPr>
        <w:t xml:space="preserve">ского законодательства </w:t>
      </w:r>
      <w:r w:rsidRPr="002E7E73">
        <w:rPr>
          <w:lang w:val="ru-RU" w:eastAsia="ru-RU"/>
        </w:rPr>
        <w:t>в области предупреждения и противодействия коррупции</w:t>
      </w:r>
      <w:r>
        <w:rPr>
          <w:rFonts w:ascii="Times New Roman" w:hAnsi="Times New Roman"/>
          <w:sz w:val="24"/>
          <w:lang w:val="ru-RU" w:eastAsia="ru-RU"/>
        </w:rPr>
        <w:t xml:space="preserve"> </w:t>
      </w:r>
      <w:r>
        <w:rPr>
          <w:lang w:val="ru-RU" w:eastAsia="ru-RU"/>
        </w:rPr>
        <w:t>— наш стратегический приоритет.</w:t>
      </w:r>
    </w:p>
    <w:p w14:paraId="0491C20D" w14:textId="77777777" w:rsidR="00DC1CD5" w:rsidRPr="00C11EC9" w:rsidRDefault="00DC1CD5" w:rsidP="00DC1CD5">
      <w:pPr>
        <w:pStyle w:val="Bodytext"/>
      </w:pPr>
      <w:r w:rsidRPr="00C11EC9">
        <w:t xml:space="preserve">ПАО «ЯТЭК» </w:t>
      </w:r>
      <w:r>
        <w:t>постоянно работает над</w:t>
      </w:r>
      <w:r w:rsidRPr="00C11EC9">
        <w:t xml:space="preserve"> предупреждени</w:t>
      </w:r>
      <w:r>
        <w:t>ем</w:t>
      </w:r>
      <w:r w:rsidRPr="00C11EC9">
        <w:t xml:space="preserve"> и выявлени</w:t>
      </w:r>
      <w:r>
        <w:t>ем</w:t>
      </w:r>
      <w:r w:rsidRPr="00C11EC9">
        <w:t xml:space="preserve"> коррупционных правонарушений, устранени</w:t>
      </w:r>
      <w:r>
        <w:t>ем</w:t>
      </w:r>
      <w:r w:rsidRPr="00C11EC9">
        <w:t xml:space="preserve"> причин и условий, порождающих коррупцию. Сотрудники Службы безопасности отвечают за осуществление деятельности по профилактике коррупционных и иных правонарушений.</w:t>
      </w:r>
    </w:p>
    <w:p w14:paraId="66CE11F6" w14:textId="77777777" w:rsidR="00DC1CD5" w:rsidRPr="009E5850" w:rsidRDefault="00DC1CD5" w:rsidP="00DC1CD5">
      <w:pPr>
        <w:pStyle w:val="21"/>
        <w:rPr>
          <w:lang w:val="ru-RU"/>
        </w:rPr>
      </w:pPr>
      <w:bookmarkStart w:id="135" w:name="_Toc104552469"/>
      <w:bookmarkStart w:id="136" w:name="_Toc105757731"/>
      <w:r w:rsidRPr="009E5850">
        <w:rPr>
          <w:lang w:val="ru-RU"/>
        </w:rPr>
        <w:t>Антикоррупционная политика</w:t>
      </w:r>
      <w:bookmarkEnd w:id="135"/>
      <w:bookmarkEnd w:id="136"/>
    </w:p>
    <w:p w14:paraId="0A93EEC6" w14:textId="77777777" w:rsidR="00DC1CD5" w:rsidRDefault="00DC1CD5" w:rsidP="00DC1CD5">
      <w:pPr>
        <w:pStyle w:val="Bodytext"/>
      </w:pPr>
      <w:r>
        <w:t xml:space="preserve">Компания разрабатывает </w:t>
      </w:r>
      <w:r w:rsidRPr="00C11EC9">
        <w:t xml:space="preserve">Положение </w:t>
      </w:r>
      <w:r>
        <w:t>о</w:t>
      </w:r>
      <w:r w:rsidRPr="00C11EC9">
        <w:t>б антикоррупционной политике</w:t>
      </w:r>
      <w:r>
        <w:t>. Принять данный документ планируется в 2022 г. Положение призвано обеспечить:</w:t>
      </w:r>
    </w:p>
    <w:p w14:paraId="683BE4B0" w14:textId="77777777" w:rsidR="00DC1CD5" w:rsidRPr="00321971" w:rsidRDefault="00DC1CD5" w:rsidP="00DC1CD5">
      <w:pPr>
        <w:pStyle w:val="a0"/>
        <w:rPr>
          <w:bCs/>
        </w:rPr>
      </w:pPr>
      <w:r w:rsidRPr="00321971">
        <w:rPr>
          <w:bCs/>
          <w:shd w:val="clear" w:color="auto" w:fill="FFFFFF"/>
        </w:rPr>
        <w:t xml:space="preserve">Внедрение </w:t>
      </w:r>
      <w:r w:rsidRPr="00321971">
        <w:rPr>
          <w:bCs/>
        </w:rPr>
        <w:t xml:space="preserve">адекватных процедур по предотвращению коррупции и контроль за их соблюдением, включая инициацию внедрения антикоррупционных политик в совместных предприятиях, объединениях и проектах с участием </w:t>
      </w:r>
      <w:r>
        <w:t>Компании</w:t>
      </w:r>
      <w:r w:rsidRPr="00321971">
        <w:rPr>
          <w:bCs/>
        </w:rPr>
        <w:t>.</w:t>
      </w:r>
    </w:p>
    <w:p w14:paraId="5CC12E12" w14:textId="77777777" w:rsidR="00DC1CD5" w:rsidRPr="00321971" w:rsidRDefault="00DC1CD5" w:rsidP="00DC1CD5">
      <w:pPr>
        <w:pStyle w:val="a0"/>
        <w:rPr>
          <w:bCs/>
          <w:shd w:val="clear" w:color="auto" w:fill="FFFFFF"/>
        </w:rPr>
      </w:pPr>
      <w:r w:rsidRPr="00321971">
        <w:rPr>
          <w:bCs/>
          <w:shd w:val="clear" w:color="auto" w:fill="FFFFFF"/>
        </w:rPr>
        <w:t xml:space="preserve">Наличие закрепленного этического принципа неприятия коррупции в любых формах и проявлениях при осуществлении как повседневной деятельности, так и важных стратегических проектов, в том числе во взаимодействии с инвесторами, контрагентами, работниками </w:t>
      </w:r>
      <w:r>
        <w:t>Компании</w:t>
      </w:r>
      <w:r w:rsidRPr="00321971">
        <w:rPr>
          <w:bCs/>
          <w:shd w:val="clear" w:color="auto" w:fill="FFFFFF"/>
        </w:rPr>
        <w:t xml:space="preserve"> и иными лицами. </w:t>
      </w:r>
    </w:p>
    <w:p w14:paraId="7A114539" w14:textId="77777777" w:rsidR="00DC1CD5" w:rsidRPr="00321971" w:rsidRDefault="00DC1CD5" w:rsidP="00DC1CD5">
      <w:pPr>
        <w:pStyle w:val="a0"/>
        <w:rPr>
          <w:bCs/>
          <w:shd w:val="clear" w:color="auto" w:fill="FFFFFF"/>
        </w:rPr>
      </w:pPr>
      <w:r w:rsidRPr="00321971">
        <w:rPr>
          <w:bCs/>
          <w:shd w:val="clear" w:color="auto" w:fill="FFFFFF"/>
        </w:rPr>
        <w:t>Детально изложенный список обязанностей, необходимых к строгому соблюдению в рамках предотвращения и урегулирования коррупционного правонарушения для лиц, выполняющих управленческие функции.</w:t>
      </w:r>
    </w:p>
    <w:p w14:paraId="03999000" w14:textId="77777777" w:rsidR="00DC1CD5" w:rsidRPr="00321971" w:rsidRDefault="00DC1CD5" w:rsidP="00DC1CD5">
      <w:pPr>
        <w:pStyle w:val="a0"/>
        <w:rPr>
          <w:bCs/>
          <w:shd w:val="clear" w:color="auto" w:fill="FFFFFF"/>
        </w:rPr>
      </w:pPr>
      <w:r w:rsidRPr="00321971">
        <w:rPr>
          <w:bCs/>
          <w:shd w:val="clear" w:color="auto" w:fill="FFFFFF"/>
        </w:rPr>
        <w:t xml:space="preserve">Наличие соответствующей меры наказания за невыполнение обязанностей. Невыполнения обязанностей, предусмотренных в Антикоррупционной политике, является дисциплинарным проступком, за совершение которого </w:t>
      </w:r>
      <w:r>
        <w:t>Компания</w:t>
      </w:r>
      <w:r w:rsidRPr="00321971">
        <w:rPr>
          <w:bCs/>
          <w:shd w:val="clear" w:color="auto" w:fill="FFFFFF"/>
        </w:rPr>
        <w:t xml:space="preserve"> в соответствии со ст. 192 ТК РФ имеет право применить дисциплинарные взыскания в установленном порядке.</w:t>
      </w:r>
    </w:p>
    <w:p w14:paraId="3535FFE1" w14:textId="77777777" w:rsidR="00DC1CD5" w:rsidRPr="00321971" w:rsidRDefault="00DC1CD5" w:rsidP="00DC1CD5">
      <w:pPr>
        <w:pStyle w:val="a0"/>
        <w:rPr>
          <w:bCs/>
          <w:shd w:val="clear" w:color="auto" w:fill="FFFFFF"/>
        </w:rPr>
      </w:pPr>
      <w:r w:rsidRPr="00321971">
        <w:rPr>
          <w:bCs/>
          <w:shd w:val="clear" w:color="auto" w:fill="FFFFFF"/>
        </w:rPr>
        <w:t xml:space="preserve">Регулярную оценку </w:t>
      </w:r>
      <w:r w:rsidRPr="00321971">
        <w:rPr>
          <w:bCs/>
        </w:rPr>
        <w:t xml:space="preserve">возникновения коррупционных рисков, характерных для деятельности </w:t>
      </w:r>
      <w:r>
        <w:t>Компании</w:t>
      </w:r>
      <w:r w:rsidRPr="00321971">
        <w:rPr>
          <w:bCs/>
        </w:rPr>
        <w:t>, включая проведение психофизиологических исследований с использованием полиграфа в целях профилактики противоправных действий и выявления фактов коррупции.</w:t>
      </w:r>
    </w:p>
    <w:p w14:paraId="73A63732" w14:textId="77777777" w:rsidR="00DC1CD5" w:rsidRPr="00210AE8" w:rsidRDefault="00DC1CD5" w:rsidP="00DC1CD5">
      <w:pPr>
        <w:pStyle w:val="a0"/>
        <w:rPr>
          <w:b/>
          <w:shd w:val="clear" w:color="auto" w:fill="FFFFFF"/>
        </w:rPr>
      </w:pPr>
      <w:r w:rsidRPr="00321971">
        <w:rPr>
          <w:bCs/>
          <w:shd w:val="clear" w:color="auto" w:fill="FFFFFF"/>
        </w:rPr>
        <w:lastRenderedPageBreak/>
        <w:t xml:space="preserve">Осуществление антикоррупционных мероприятий </w:t>
      </w:r>
      <w:r w:rsidRPr="00321971">
        <w:rPr>
          <w:bCs/>
        </w:rPr>
        <w:t>в целях предупреждения</w:t>
      </w:r>
      <w:r w:rsidRPr="00210AE8">
        <w:t xml:space="preserve"> и противодействия коррупции, включая: </w:t>
      </w:r>
    </w:p>
    <w:p w14:paraId="4AA07EE9" w14:textId="77777777" w:rsidR="00DC1CD5" w:rsidRPr="0092736C" w:rsidRDefault="00DC1CD5" w:rsidP="00DC1CD5">
      <w:pPr>
        <w:pStyle w:val="20"/>
        <w:rPr>
          <w:lang w:val="ru-RU"/>
        </w:rPr>
      </w:pPr>
      <w:r w:rsidRPr="0092736C">
        <w:rPr>
          <w:lang w:val="ru-RU"/>
        </w:rPr>
        <w:t xml:space="preserve">разработку и принятие кодекса профессиональной этики работников </w:t>
      </w:r>
      <w:r w:rsidRPr="00360EDC">
        <w:rPr>
          <w:lang w:val="ru-RU"/>
        </w:rPr>
        <w:t>Компании</w:t>
      </w:r>
      <w:r w:rsidRPr="0092736C">
        <w:rPr>
          <w:lang w:val="ru-RU"/>
        </w:rPr>
        <w:t>;</w:t>
      </w:r>
    </w:p>
    <w:p w14:paraId="0A319354" w14:textId="77777777" w:rsidR="00DC1CD5" w:rsidRPr="0092736C" w:rsidRDefault="00DC1CD5" w:rsidP="00DC1CD5">
      <w:pPr>
        <w:pStyle w:val="20"/>
        <w:rPr>
          <w:lang w:val="ru-RU"/>
        </w:rPr>
      </w:pPr>
      <w:r w:rsidRPr="0092736C">
        <w:rPr>
          <w:lang w:val="ru-RU"/>
        </w:rPr>
        <w:t>разработку и принятие внутренних правил, регламентирующих вопросы обмена деловыми подарками, знаками делового гостеприимства, осуществления представительских расходов;</w:t>
      </w:r>
    </w:p>
    <w:p w14:paraId="2AEDB976" w14:textId="77777777" w:rsidR="00DC1CD5" w:rsidRDefault="00DC1CD5" w:rsidP="00DC1CD5">
      <w:pPr>
        <w:pStyle w:val="20"/>
      </w:pPr>
      <w:r w:rsidRPr="0092736C">
        <w:rPr>
          <w:lang w:val="ru-RU"/>
        </w:rPr>
        <w:t xml:space="preserve">введение в договоры, связанные с хозяйственной деятельностью </w:t>
      </w:r>
      <w:r>
        <w:t>Компании</w:t>
      </w:r>
      <w:r w:rsidRPr="00210AE8">
        <w:t>, антикоррупционной оговорки;</w:t>
      </w:r>
    </w:p>
    <w:p w14:paraId="7CF0A354" w14:textId="77777777" w:rsidR="00DC1CD5" w:rsidRPr="0092736C" w:rsidRDefault="00DC1CD5" w:rsidP="00DC1CD5">
      <w:pPr>
        <w:pStyle w:val="20"/>
        <w:rPr>
          <w:lang w:val="ru-RU"/>
        </w:rPr>
      </w:pPr>
      <w:r w:rsidRPr="0092736C">
        <w:rPr>
          <w:lang w:val="ru-RU"/>
        </w:rPr>
        <w:t xml:space="preserve">введение антикоррупционных положений в трудовые договоры работников </w:t>
      </w:r>
      <w:r w:rsidRPr="00360EDC">
        <w:rPr>
          <w:lang w:val="ru-RU"/>
        </w:rPr>
        <w:t>Компании</w:t>
      </w:r>
      <w:r w:rsidRPr="0092736C">
        <w:rPr>
          <w:lang w:val="ru-RU"/>
        </w:rPr>
        <w:t>.</w:t>
      </w:r>
    </w:p>
    <w:p w14:paraId="36B6C7F3" w14:textId="77777777" w:rsidR="00DC1CD5" w:rsidRPr="00EA5ADD" w:rsidRDefault="00DC1CD5" w:rsidP="00DC1CD5">
      <w:pPr>
        <w:pStyle w:val="a0"/>
      </w:pPr>
      <w:r w:rsidRPr="00EA5ADD">
        <w:t>Организацию обучения и информирование</w:t>
      </w:r>
      <w:r>
        <w:t xml:space="preserve"> </w:t>
      </w:r>
      <w:r w:rsidRPr="0032516A">
        <w:t xml:space="preserve">работников </w:t>
      </w:r>
      <w:r>
        <w:t>Компании</w:t>
      </w:r>
      <w:r w:rsidRPr="0032516A">
        <w:t>:</w:t>
      </w:r>
    </w:p>
    <w:p w14:paraId="1D2187A0" w14:textId="77777777" w:rsidR="00DC1CD5" w:rsidRPr="0092736C" w:rsidRDefault="00DC1CD5" w:rsidP="00DC1CD5">
      <w:pPr>
        <w:pStyle w:val="20"/>
        <w:rPr>
          <w:lang w:val="ru-RU"/>
        </w:rPr>
      </w:pPr>
      <w:r w:rsidRPr="0092736C">
        <w:rPr>
          <w:lang w:val="ru-RU"/>
        </w:rPr>
        <w:t xml:space="preserve">ознакомление работников под подпись с внутренними нормативными документами, регламентирующими вопросы предупреждения и противодействия коррупции в </w:t>
      </w:r>
      <w:r w:rsidRPr="00360EDC">
        <w:rPr>
          <w:lang w:val="ru-RU"/>
        </w:rPr>
        <w:t>Компании</w:t>
      </w:r>
      <w:r w:rsidRPr="0092736C">
        <w:rPr>
          <w:lang w:val="ru-RU"/>
        </w:rPr>
        <w:t>;</w:t>
      </w:r>
    </w:p>
    <w:p w14:paraId="2A5CD081" w14:textId="77777777" w:rsidR="00DC1CD5" w:rsidRPr="0092736C" w:rsidRDefault="00DC1CD5" w:rsidP="00DC1CD5">
      <w:pPr>
        <w:pStyle w:val="20"/>
        <w:rPr>
          <w:lang w:val="ru-RU"/>
        </w:rPr>
      </w:pPr>
      <w:r w:rsidRPr="0092736C">
        <w:rPr>
          <w:lang w:val="ru-RU"/>
        </w:rPr>
        <w:t>проведение обучающих мероприятий по вопросам профилактики и противодействия коррупции;</w:t>
      </w:r>
    </w:p>
    <w:p w14:paraId="45B7B45D" w14:textId="77777777" w:rsidR="00DC1CD5" w:rsidRPr="0092736C" w:rsidRDefault="00DC1CD5" w:rsidP="00DC1CD5">
      <w:pPr>
        <w:pStyle w:val="20"/>
        <w:rPr>
          <w:lang w:val="ru-RU"/>
        </w:rPr>
      </w:pPr>
      <w:r w:rsidRPr="0092736C">
        <w:rPr>
          <w:lang w:val="ru-RU"/>
        </w:rPr>
        <w:t>организация индивидуального консультирования работников по вопросам применения и соблюдения антикоррупционных положений и процедур.</w:t>
      </w:r>
    </w:p>
    <w:p w14:paraId="338F22E9" w14:textId="77777777" w:rsidR="00DC1CD5" w:rsidRPr="00540E18" w:rsidRDefault="00DC1CD5" w:rsidP="00DC1CD5">
      <w:pPr>
        <w:pStyle w:val="a0"/>
      </w:pPr>
      <w:r w:rsidRPr="003E410D">
        <w:t>Разработку и введение</w:t>
      </w:r>
      <w:r w:rsidRPr="00540E18">
        <w:t xml:space="preserve"> специальных </w:t>
      </w:r>
      <w:r w:rsidRPr="003E410D">
        <w:t>процедур внутреннего контроля по противодействию коррупции</w:t>
      </w:r>
      <w:r>
        <w:t>:</w:t>
      </w:r>
    </w:p>
    <w:p w14:paraId="153B174B" w14:textId="77777777" w:rsidR="00DC1CD5" w:rsidRPr="0092736C" w:rsidRDefault="00DC1CD5" w:rsidP="00DC1CD5">
      <w:pPr>
        <w:pStyle w:val="20"/>
        <w:rPr>
          <w:lang w:val="ru-RU"/>
        </w:rPr>
      </w:pPr>
      <w:r w:rsidRPr="0092736C">
        <w:rPr>
          <w:lang w:val="ru-RU"/>
        </w:rPr>
        <w:t xml:space="preserve">введение процедуры информирования </w:t>
      </w:r>
      <w:r w:rsidRPr="00360EDC">
        <w:rPr>
          <w:lang w:val="ru-RU"/>
        </w:rPr>
        <w:t>Компании</w:t>
      </w:r>
      <w:r w:rsidRPr="0092736C">
        <w:rPr>
          <w:lang w:val="ru-RU"/>
        </w:rPr>
        <w:t xml:space="preserve"> работниками о случаях склонения их к совершению коррупционных нарушений, включая создание доступных каналов передачи обозначенной информации (горячая линия, электронная почта);</w:t>
      </w:r>
    </w:p>
    <w:p w14:paraId="16F95923" w14:textId="77777777" w:rsidR="00DC1CD5" w:rsidRPr="0092736C" w:rsidRDefault="00DC1CD5" w:rsidP="00DC1CD5">
      <w:pPr>
        <w:pStyle w:val="20"/>
        <w:rPr>
          <w:lang w:val="ru-RU"/>
        </w:rPr>
      </w:pPr>
      <w:r w:rsidRPr="0092736C">
        <w:rPr>
          <w:lang w:val="ru-RU"/>
        </w:rPr>
        <w:t xml:space="preserve">введение процедуры информирования </w:t>
      </w:r>
      <w:r w:rsidRPr="00360EDC">
        <w:rPr>
          <w:lang w:val="ru-RU"/>
        </w:rPr>
        <w:t>Компании</w:t>
      </w:r>
      <w:r w:rsidRPr="0092736C">
        <w:rPr>
          <w:lang w:val="ru-RU"/>
        </w:rPr>
        <w:t xml:space="preserve"> о известной работнику информации о случаях совершения коррупционных правонарушений другими работниками, контрагентами или иными лицами, включая создание доступных каналов передачи обозначенной информации (горячая линия, электронная почта);</w:t>
      </w:r>
    </w:p>
    <w:p w14:paraId="76DD52BA" w14:textId="77777777" w:rsidR="00DC1CD5" w:rsidRPr="0092736C" w:rsidRDefault="00DC1CD5" w:rsidP="00DC1CD5">
      <w:pPr>
        <w:pStyle w:val="20"/>
        <w:rPr>
          <w:lang w:val="ru-RU"/>
        </w:rPr>
      </w:pPr>
      <w:r w:rsidRPr="0092736C">
        <w:rPr>
          <w:lang w:val="ru-RU"/>
        </w:rPr>
        <w:t xml:space="preserve">введение процедур защиты работников, сообщивших о коррупционных правонарушениях в деятельности </w:t>
      </w:r>
      <w:r w:rsidRPr="00360EDC">
        <w:rPr>
          <w:lang w:val="ru-RU"/>
        </w:rPr>
        <w:t>Компании</w:t>
      </w:r>
      <w:r w:rsidRPr="0092736C">
        <w:rPr>
          <w:lang w:val="ru-RU"/>
        </w:rPr>
        <w:t>, от формальных и неформальных санкций;</w:t>
      </w:r>
    </w:p>
    <w:p w14:paraId="23BBA08F" w14:textId="77777777" w:rsidR="00DC1CD5" w:rsidRPr="00DE4CDF" w:rsidRDefault="00DC1CD5" w:rsidP="00DC1CD5">
      <w:pPr>
        <w:pStyle w:val="21"/>
        <w:rPr>
          <w:lang w:val="ru-RU"/>
        </w:rPr>
      </w:pPr>
      <w:bookmarkStart w:id="137" w:name="_Toc104552470"/>
      <w:bookmarkStart w:id="138" w:name="_Toc105757732"/>
      <w:r w:rsidRPr="00864111">
        <w:rPr>
          <w:lang w:val="ru-RU"/>
        </w:rPr>
        <w:t>Практика</w:t>
      </w:r>
      <w:r>
        <w:rPr>
          <w:lang w:val="ru-RU"/>
        </w:rPr>
        <w:t xml:space="preserve"> противодействия коррупции</w:t>
      </w:r>
      <w:bookmarkEnd w:id="137"/>
      <w:bookmarkEnd w:id="138"/>
    </w:p>
    <w:p w14:paraId="700B5282" w14:textId="77777777" w:rsidR="00DC1CD5" w:rsidRDefault="00DC1CD5" w:rsidP="00DC1CD5">
      <w:pPr>
        <w:pStyle w:val="Bodytext"/>
      </w:pPr>
      <w:r w:rsidRPr="00C11EC9">
        <w:t xml:space="preserve">В Компании на постоянной основе действует </w:t>
      </w:r>
      <w:r>
        <w:t>«Телефон» доверия</w:t>
      </w:r>
      <w:r w:rsidRPr="00C11EC9">
        <w:t xml:space="preserve"> ПАО «ЯТЭК» </w:t>
      </w:r>
      <w:r>
        <w:t>–</w:t>
      </w:r>
      <w:r w:rsidRPr="00C11EC9">
        <w:t xml:space="preserve"> доступный канал коммуникации для обращений работников и третьих лиц по вопросам противодействия коррупции и пресечения противоправных действий</w:t>
      </w:r>
      <w:r>
        <w:t xml:space="preserve">. </w:t>
      </w:r>
      <w:r w:rsidRPr="00BE3C4D">
        <w:t>Помимо этого, обращения можно отправлять на электронную почту</w:t>
      </w:r>
      <w:r>
        <w:t xml:space="preserve">. </w:t>
      </w:r>
    </w:p>
    <w:p w14:paraId="7D6926C8" w14:textId="77777777" w:rsidR="00DC1CD5" w:rsidRDefault="00DC1CD5" w:rsidP="00DC1CD5">
      <w:pPr>
        <w:pStyle w:val="Texthighlight"/>
      </w:pPr>
      <w:r>
        <w:t>«Телефон доверия»</w:t>
      </w:r>
      <w:r>
        <w:br/>
      </w:r>
      <w:r w:rsidRPr="003F4466">
        <w:t>+7</w:t>
      </w:r>
      <w:r w:rsidRPr="00C11EC9">
        <w:t> </w:t>
      </w:r>
      <w:r w:rsidRPr="003F4466">
        <w:t>(800)</w:t>
      </w:r>
      <w:r w:rsidRPr="00C11EC9">
        <w:t> </w:t>
      </w:r>
      <w:r w:rsidRPr="003F4466">
        <w:t>550-29-95 (круглосуточно, бесплатно из любой точки РФ)</w:t>
      </w:r>
    </w:p>
    <w:p w14:paraId="4601B3AD" w14:textId="77777777" w:rsidR="00DC1CD5" w:rsidRDefault="00DC1CD5" w:rsidP="00DC1CD5">
      <w:pPr>
        <w:pStyle w:val="Texthighlight"/>
      </w:pPr>
      <w:r>
        <w:t>Э</w:t>
      </w:r>
      <w:r w:rsidRPr="003F4466">
        <w:t>лектронн</w:t>
      </w:r>
      <w:r>
        <w:t>ая</w:t>
      </w:r>
      <w:r w:rsidRPr="003F4466">
        <w:t xml:space="preserve"> почт</w:t>
      </w:r>
      <w:r>
        <w:t>а</w:t>
      </w:r>
      <w:r w:rsidRPr="003F4466">
        <w:t xml:space="preserve">: </w:t>
      </w:r>
      <w:hyperlink r:id="rId47" w:history="1">
        <w:r w:rsidRPr="00C11EC9">
          <w:rPr>
            <w:rStyle w:val="af"/>
            <w:rFonts w:ascii="Times New Roman" w:hAnsi="Times New Roman"/>
            <w:sz w:val="24"/>
          </w:rPr>
          <w:t>sb</w:t>
        </w:r>
        <w:r w:rsidRPr="003F4466">
          <w:rPr>
            <w:rStyle w:val="af"/>
            <w:rFonts w:ascii="Times New Roman" w:hAnsi="Times New Roman"/>
            <w:sz w:val="24"/>
          </w:rPr>
          <w:t>@</w:t>
        </w:r>
        <w:r w:rsidRPr="00C11EC9">
          <w:rPr>
            <w:rStyle w:val="af"/>
            <w:rFonts w:ascii="Times New Roman" w:hAnsi="Times New Roman"/>
            <w:sz w:val="24"/>
          </w:rPr>
          <w:t>yatec</w:t>
        </w:r>
        <w:r w:rsidRPr="003F4466">
          <w:rPr>
            <w:rStyle w:val="af"/>
            <w:rFonts w:ascii="Times New Roman" w:hAnsi="Times New Roman"/>
            <w:sz w:val="24"/>
          </w:rPr>
          <w:t>.</w:t>
        </w:r>
        <w:r w:rsidRPr="00C11EC9">
          <w:rPr>
            <w:rStyle w:val="af"/>
            <w:rFonts w:ascii="Times New Roman" w:hAnsi="Times New Roman"/>
            <w:sz w:val="24"/>
          </w:rPr>
          <w:t>ru</w:t>
        </w:r>
      </w:hyperlink>
      <w:r w:rsidRPr="003F4466">
        <w:t xml:space="preserve"> </w:t>
      </w:r>
    </w:p>
    <w:p w14:paraId="4A56D8C7" w14:textId="77777777" w:rsidR="00DC1CD5" w:rsidRPr="00BE3C4D" w:rsidRDefault="00DC1CD5" w:rsidP="00DC1CD5">
      <w:pPr>
        <w:pStyle w:val="Bodytext"/>
        <w:rPr>
          <w:color w:val="0070C0"/>
        </w:rPr>
      </w:pPr>
      <w:r>
        <w:t xml:space="preserve">В связи с отсутствием подтверждения признаков коррупционных нарушений и злоупотреблений в обращениях, полученных по «Телефону доверия» в отчетном периоде, отсутствовала необходимость принятия антикоррупционные мер. </w:t>
      </w:r>
    </w:p>
    <w:p w14:paraId="00C71779" w14:textId="77777777" w:rsidR="00DC1CD5" w:rsidRPr="009B78AD" w:rsidRDefault="00DC1CD5" w:rsidP="00DC1CD5">
      <w:pPr>
        <w:pStyle w:val="Digithighlight"/>
      </w:pPr>
      <w:r w:rsidRPr="009B78AD">
        <w:lastRenderedPageBreak/>
        <w:t xml:space="preserve">116 обращений </w:t>
      </w:r>
      <w:r>
        <w:t xml:space="preserve">поступило по «Телефону доверия» </w:t>
      </w:r>
      <w:r w:rsidRPr="009B78AD">
        <w:t>в 2021 году</w:t>
      </w:r>
    </w:p>
    <w:p w14:paraId="70DC33E0" w14:textId="77777777" w:rsidR="00DC1CD5" w:rsidRPr="009B78AD" w:rsidRDefault="00DC1CD5" w:rsidP="00DC1CD5">
      <w:pPr>
        <w:pStyle w:val="Digithighlight"/>
      </w:pPr>
      <w:r w:rsidRPr="009B78AD">
        <w:t xml:space="preserve">0 подтвердившихся случаев </w:t>
      </w:r>
      <w:r>
        <w:t>коррупции</w:t>
      </w:r>
    </w:p>
    <w:p w14:paraId="4ABF1E0C" w14:textId="77777777" w:rsidR="00DC1CD5" w:rsidRDefault="00DC1CD5" w:rsidP="00DC1CD5">
      <w:pPr>
        <w:pStyle w:val="Bodytext"/>
      </w:pPr>
      <w:r w:rsidRPr="00F54F28">
        <w:t xml:space="preserve">В 2021 году проверка </w:t>
      </w:r>
      <w:r>
        <w:t>информации о возможных злоупотреблениях</w:t>
      </w:r>
      <w:r w:rsidRPr="00F54F28">
        <w:t xml:space="preserve"> проводилась в отношении </w:t>
      </w:r>
      <w:r>
        <w:t>четырех</w:t>
      </w:r>
      <w:r w:rsidRPr="00F54F28">
        <w:t xml:space="preserve"> подразделений: </w:t>
      </w:r>
    </w:p>
    <w:p w14:paraId="20F0998A" w14:textId="77777777" w:rsidR="00DC1CD5" w:rsidRDefault="00DC1CD5" w:rsidP="00DC1CD5">
      <w:pPr>
        <w:pStyle w:val="a0"/>
      </w:pPr>
      <w:r>
        <w:t>о</w:t>
      </w:r>
      <w:r w:rsidRPr="00F54F28">
        <w:t xml:space="preserve">тдел </w:t>
      </w:r>
      <w:r>
        <w:t>у</w:t>
      </w:r>
      <w:r w:rsidRPr="00F54F28">
        <w:t>правлени</w:t>
      </w:r>
      <w:r>
        <w:t>я</w:t>
      </w:r>
      <w:r w:rsidRPr="00F54F28">
        <w:t xml:space="preserve"> капитальн</w:t>
      </w:r>
      <w:r>
        <w:t>ым</w:t>
      </w:r>
      <w:r w:rsidRPr="00F54F28">
        <w:t xml:space="preserve"> строительств</w:t>
      </w:r>
      <w:r>
        <w:t>ом</w:t>
      </w:r>
      <w:r w:rsidRPr="00F54F28">
        <w:t xml:space="preserve"> и ремонт</w:t>
      </w:r>
      <w:r>
        <w:t>ом;</w:t>
      </w:r>
    </w:p>
    <w:p w14:paraId="493EFB2E" w14:textId="77777777" w:rsidR="00DC1CD5" w:rsidRDefault="00DC1CD5" w:rsidP="00DC1CD5">
      <w:pPr>
        <w:pStyle w:val="a0"/>
      </w:pPr>
      <w:r>
        <w:t>о</w:t>
      </w:r>
      <w:r w:rsidRPr="00F54F28">
        <w:t>тдел корпоративной собственности</w:t>
      </w:r>
      <w:r>
        <w:t>;</w:t>
      </w:r>
    </w:p>
    <w:p w14:paraId="1036E875" w14:textId="77777777" w:rsidR="00DC1CD5" w:rsidRDefault="00DC1CD5" w:rsidP="00DC1CD5">
      <w:pPr>
        <w:pStyle w:val="a0"/>
      </w:pPr>
      <w:r>
        <w:t>о</w:t>
      </w:r>
      <w:r w:rsidRPr="00F54F28">
        <w:t>тдел оптовых продаж горюче-смазочных материалов</w:t>
      </w:r>
      <w:r>
        <w:t>;</w:t>
      </w:r>
      <w:r w:rsidRPr="00F54F28">
        <w:t xml:space="preserve"> </w:t>
      </w:r>
    </w:p>
    <w:p w14:paraId="258094B1" w14:textId="77777777" w:rsidR="00DC1CD5" w:rsidRPr="00F54F28" w:rsidRDefault="00DC1CD5" w:rsidP="00DC1CD5">
      <w:pPr>
        <w:pStyle w:val="a0"/>
      </w:pPr>
      <w:r>
        <w:t>г</w:t>
      </w:r>
      <w:r w:rsidRPr="00F54F28">
        <w:t xml:space="preserve">еологическая служба. </w:t>
      </w:r>
    </w:p>
    <w:p w14:paraId="50D50904" w14:textId="77777777" w:rsidR="00DC1CD5" w:rsidRPr="0024660C" w:rsidRDefault="00DC1CD5" w:rsidP="00DC1CD5">
      <w:pPr>
        <w:pStyle w:val="Bodytext"/>
        <w:rPr>
          <w:noProof/>
          <w:lang w:eastAsia="ru-RU"/>
        </w:rPr>
      </w:pPr>
      <w:r w:rsidRPr="00F54F28">
        <w:rPr>
          <w:noProof/>
          <w:lang w:eastAsia="ru-RU"/>
        </w:rPr>
        <w:t xml:space="preserve">В ходе проверки указанных подразделений применялся механизм оценки рисков, в рамках которого были задокументированы обстоятельства, свидетельствующие о возможных злоупотреблениях, собраны необходимые документы, опрошены работники </w:t>
      </w:r>
      <w:r>
        <w:t>Компании</w:t>
      </w:r>
      <w:r w:rsidRPr="00F54F28">
        <w:rPr>
          <w:noProof/>
          <w:lang w:eastAsia="ru-RU"/>
        </w:rPr>
        <w:t>, направл</w:t>
      </w:r>
      <w:r>
        <w:rPr>
          <w:noProof/>
          <w:lang w:eastAsia="ru-RU"/>
        </w:rPr>
        <w:t>ены</w:t>
      </w:r>
      <w:r w:rsidRPr="00F54F28">
        <w:rPr>
          <w:noProof/>
          <w:lang w:eastAsia="ru-RU"/>
        </w:rPr>
        <w:t xml:space="preserve"> запросы контрагентам, пров</w:t>
      </w:r>
      <w:r>
        <w:rPr>
          <w:noProof/>
          <w:lang w:eastAsia="ru-RU"/>
        </w:rPr>
        <w:t>едена</w:t>
      </w:r>
      <w:r w:rsidRPr="00F54F28">
        <w:rPr>
          <w:noProof/>
          <w:lang w:eastAsia="ru-RU"/>
        </w:rPr>
        <w:t xml:space="preserve"> оценка рыночной стоимости имущества</w:t>
      </w:r>
      <w:r>
        <w:rPr>
          <w:noProof/>
          <w:lang w:eastAsia="ru-RU"/>
        </w:rPr>
        <w:t>.</w:t>
      </w:r>
    </w:p>
    <w:p w14:paraId="17C7B992" w14:textId="77777777" w:rsidR="00DC1CD5" w:rsidRDefault="00DC1CD5" w:rsidP="00DC1CD5">
      <w:pPr>
        <w:pStyle w:val="Bodytext"/>
      </w:pPr>
      <w:r w:rsidRPr="005146DE">
        <w:t xml:space="preserve">В 2021 году обучение по противодействию коррупции проходили сотрудники </w:t>
      </w:r>
      <w:r>
        <w:t>службы безопасности</w:t>
      </w:r>
      <w:r w:rsidRPr="005146DE">
        <w:t xml:space="preserve"> в рамках программ повышения квалификации. </w:t>
      </w:r>
    </w:p>
    <w:p w14:paraId="6426C4B8" w14:textId="77777777" w:rsidR="00DC1CD5" w:rsidRDefault="00DC1CD5" w:rsidP="00DC1CD5">
      <w:pPr>
        <w:pStyle w:val="Digithighlight"/>
      </w:pPr>
      <w:r>
        <w:t xml:space="preserve">8 сотрудников службы безопасности прошли обучение </w:t>
      </w:r>
      <w:r w:rsidRPr="009364E5">
        <w:t>по противодействию коррупции</w:t>
      </w:r>
      <w:r>
        <w:t xml:space="preserve"> в 2021 году. </w:t>
      </w:r>
    </w:p>
    <w:p w14:paraId="3E55A6E7" w14:textId="77777777" w:rsidR="00DC1CD5" w:rsidRDefault="00DC1CD5" w:rsidP="00DC1CD5">
      <w:pPr>
        <w:pStyle w:val="Bodytext"/>
      </w:pPr>
      <w:r w:rsidRPr="00DA783A">
        <w:t xml:space="preserve">Необходимые ресурсы для предотвращения коррупции выделяются из средств бюджета </w:t>
      </w:r>
      <w:r>
        <w:t>Компании</w:t>
      </w:r>
      <w:r w:rsidRPr="00DA783A">
        <w:t xml:space="preserve">. Прежде всего, ресурсы выделяются на техническое оснащение и </w:t>
      </w:r>
      <w:r>
        <w:t>анти</w:t>
      </w:r>
      <w:r w:rsidRPr="00DA783A">
        <w:t>коррупционные программы, а также на обеспечение работы «Телефона доверия». Кроме того, денежные ресурсы выделяются из фонда оплаты труда, которые направлены на обеспечения работы Службы безопасности.</w:t>
      </w:r>
    </w:p>
    <w:p w14:paraId="76F0C082" w14:textId="77777777" w:rsidR="00DC1CD5" w:rsidRPr="009E5850" w:rsidRDefault="00DC1CD5" w:rsidP="00DC1CD5">
      <w:pPr>
        <w:pStyle w:val="21"/>
        <w:rPr>
          <w:lang w:val="ru-RU"/>
        </w:rPr>
      </w:pPr>
      <w:bookmarkStart w:id="139" w:name="_Toc104552471"/>
      <w:bookmarkStart w:id="140" w:name="_Toc105757733"/>
      <w:r w:rsidRPr="009E5850">
        <w:rPr>
          <w:lang w:val="ru-RU"/>
        </w:rPr>
        <w:t>Механизм управления конфликтом интересов</w:t>
      </w:r>
      <w:bookmarkEnd w:id="139"/>
      <w:bookmarkEnd w:id="140"/>
    </w:p>
    <w:p w14:paraId="0D163E34" w14:textId="77777777" w:rsidR="00DC1CD5" w:rsidRDefault="00DC1CD5" w:rsidP="00DC1CD5">
      <w:pPr>
        <w:pStyle w:val="Bodytext"/>
      </w:pPr>
      <w:r>
        <w:t>В</w:t>
      </w:r>
      <w:r w:rsidRPr="00C11EC9">
        <w:t xml:space="preserve"> Компании </w:t>
      </w:r>
      <w:r>
        <w:t>приняты</w:t>
      </w:r>
      <w:r w:rsidRPr="00C11EC9">
        <w:t xml:space="preserve"> Кодекс корпоративной этики и Регламент проверки контрагентов</w:t>
      </w:r>
      <w:r>
        <w:t xml:space="preserve">, регламентирующие </w:t>
      </w:r>
      <w:r w:rsidRPr="00C11EC9">
        <w:t xml:space="preserve">вопросы предотвращения и устранения конфликта интересов. </w:t>
      </w:r>
      <w:r>
        <w:t>Помимо</w:t>
      </w:r>
      <w:r w:rsidRPr="00C11EC9">
        <w:t xml:space="preserve"> этого, предотвращение и урегулирование конфликта интересов также предусмотрено Уставом </w:t>
      </w:r>
      <w:r>
        <w:t>Компании</w:t>
      </w:r>
      <w:r w:rsidRPr="00C11EC9">
        <w:t>, в соответствии с которым определенные сделки подлежат обязательному одобрению Советом директоров.</w:t>
      </w:r>
      <w:r w:rsidRPr="000E66DB">
        <w:t xml:space="preserve"> </w:t>
      </w:r>
      <w:r>
        <w:t xml:space="preserve">Механизм управления конфликтом интересов в Компании будет сформирован в Положении об антикоррупционной политике, которую планируется принять в 2022 г. </w:t>
      </w:r>
    </w:p>
    <w:p w14:paraId="295D17D9" w14:textId="77777777" w:rsidR="00DC1CD5" w:rsidRPr="00AC6398" w:rsidRDefault="00DC1CD5" w:rsidP="00DC1CD5">
      <w:pPr>
        <w:pStyle w:val="Texthighlight"/>
      </w:pPr>
      <w:r w:rsidRPr="00AC6398">
        <w:lastRenderedPageBreak/>
        <w:t>Лицам, выполняющим управленческие функции</w:t>
      </w:r>
      <w:r>
        <w:t>,</w:t>
      </w:r>
      <w:r w:rsidRPr="00AC6398">
        <w:t xml:space="preserve"> и работникам </w:t>
      </w:r>
      <w:r w:rsidRPr="00360EDC">
        <w:t>Компании</w:t>
      </w:r>
      <w:r w:rsidRPr="00AC6398">
        <w:t xml:space="preserve"> запрещается использовать свои полномочия в личных интересах.</w:t>
      </w:r>
    </w:p>
    <w:p w14:paraId="7368BA31" w14:textId="77777777" w:rsidR="00DC1CD5" w:rsidRPr="005522E2" w:rsidRDefault="00DC1CD5" w:rsidP="00DC1CD5">
      <w:pPr>
        <w:pStyle w:val="Bodytext"/>
      </w:pPr>
      <w:r w:rsidRPr="005522E2">
        <w:t>Порядок предотвращения конфликта интересов:</w:t>
      </w:r>
    </w:p>
    <w:p w14:paraId="13BBEC41" w14:textId="77777777" w:rsidR="00DC1CD5" w:rsidRDefault="00DC1CD5" w:rsidP="00DC1CD5">
      <w:pPr>
        <w:pStyle w:val="a0"/>
      </w:pPr>
      <w:r>
        <w:t>В случае возникновение конфликта интересов лицо, выполняющее управленческие функции и работник Компании обязаны раскрыть информацию об этом и принять меры по устранению конфликта интересов.</w:t>
      </w:r>
    </w:p>
    <w:p w14:paraId="2B63363B" w14:textId="77777777" w:rsidR="00DC1CD5" w:rsidRDefault="00DC1CD5" w:rsidP="00DC1CD5">
      <w:pPr>
        <w:pStyle w:val="a0"/>
      </w:pPr>
      <w:r>
        <w:t xml:space="preserve">Для проверки кандидата на наличие конфликта интересов лицо предоставляет анкету и необходимые документы, которые направляются в службу безопасности Компании. </w:t>
      </w:r>
    </w:p>
    <w:p w14:paraId="18244D41" w14:textId="77777777" w:rsidR="00DC1CD5" w:rsidRDefault="00DC1CD5" w:rsidP="00DC1CD5">
      <w:pPr>
        <w:pStyle w:val="a0"/>
      </w:pPr>
      <w:r>
        <w:t>В случае издания приказа о приеме на работу на должность с повышенным коррупционным риском сотрудник должен предоставить декларацию о наличии (отсутствии) конфликта интересов для организации проверки сведений в службу безопасности Компании, которая на постоянной основе осуществляет мероприятия по выявлению конфликтов интересов.</w:t>
      </w:r>
    </w:p>
    <w:p w14:paraId="43B46598" w14:textId="77777777" w:rsidR="00DC1CD5" w:rsidRPr="00DA52D3" w:rsidRDefault="00DC1CD5" w:rsidP="00DC1CD5">
      <w:pPr>
        <w:pStyle w:val="Bodytext"/>
      </w:pPr>
      <w:r w:rsidRPr="00DA52D3">
        <w:t>Порядок урегулирования конфликта интересов</w:t>
      </w:r>
      <w:r>
        <w:t>:</w:t>
      </w:r>
    </w:p>
    <w:p w14:paraId="7AAA4DC9" w14:textId="77777777" w:rsidR="00DC1CD5" w:rsidRDefault="00DC1CD5" w:rsidP="00DC1CD5">
      <w:pPr>
        <w:pStyle w:val="a0"/>
      </w:pPr>
      <w:r>
        <w:t>Для принятия мер по урегулированию конфликта интересов Директор по безопасности в случае выявления такого факта уведомляет об этом генерального директора Компании.</w:t>
      </w:r>
    </w:p>
    <w:p w14:paraId="7277027D" w14:textId="77777777" w:rsidR="00DC1CD5" w:rsidRDefault="00DC1CD5" w:rsidP="00DC1CD5">
      <w:pPr>
        <w:pStyle w:val="a0"/>
      </w:pPr>
      <w:r>
        <w:t>Урегулирования конфликта интересов происходит путем согласования (отказа в согласовании) генеральным директором Компании возможности занимать лицом управленческую или иную должность в Компании и путём согласования (отказа в согласовании) совершения сделки, в которой у лица имеется конфликт интересов.</w:t>
      </w:r>
    </w:p>
    <w:p w14:paraId="5AA779F5" w14:textId="77777777" w:rsidR="00DC1CD5" w:rsidRDefault="00DC1CD5" w:rsidP="00DC1CD5">
      <w:pPr>
        <w:pStyle w:val="a0"/>
      </w:pPr>
      <w:r>
        <w:t xml:space="preserve">В целях профилактики коррупционных правонарушений в условия заключаемых Компанией договоров может включаться антикоррупционная оговорка. </w:t>
      </w:r>
    </w:p>
    <w:p w14:paraId="65FE9247" w14:textId="77777777" w:rsidR="00DC1CD5" w:rsidRPr="0024660C" w:rsidRDefault="00DC1CD5" w:rsidP="00DC1CD5">
      <w:pPr>
        <w:pStyle w:val="Digithighlight"/>
      </w:pPr>
      <w:r w:rsidRPr="00537709">
        <w:t>0 случаев возникновения конфликта интересов</w:t>
      </w:r>
      <w:r>
        <w:t xml:space="preserve"> в 2021 году</w:t>
      </w:r>
    </w:p>
    <w:p w14:paraId="723EABAB" w14:textId="77777777" w:rsidR="00DC1CD5" w:rsidRPr="009E5850" w:rsidRDefault="00DC1CD5" w:rsidP="00DC1CD5">
      <w:pPr>
        <w:pStyle w:val="21"/>
        <w:rPr>
          <w:lang w:val="ru-RU"/>
        </w:rPr>
      </w:pPr>
      <w:bookmarkStart w:id="141" w:name="_Toc104552472"/>
      <w:bookmarkStart w:id="142" w:name="_Toc105757734"/>
      <w:r w:rsidRPr="009E5850">
        <w:rPr>
          <w:lang w:val="ru-RU"/>
        </w:rPr>
        <w:t>Инсайдерская информация</w:t>
      </w:r>
      <w:bookmarkEnd w:id="141"/>
      <w:bookmarkEnd w:id="142"/>
    </w:p>
    <w:p w14:paraId="694CC551" w14:textId="77777777" w:rsidR="00DC1CD5" w:rsidRPr="00576FDB" w:rsidRDefault="00DC1CD5" w:rsidP="00DC1CD5">
      <w:pPr>
        <w:pStyle w:val="Bodytext"/>
      </w:pPr>
      <w:r w:rsidRPr="00576FDB">
        <w:t>Решением Совета директоров ОАО «ЯТЭК» от 28 декабря 2011 года утверждено Положение об инсайдерской информации Открытого акционерного общества «Якутская топливно-энергетическая компания», являющееся актуальным</w:t>
      </w:r>
      <w:r>
        <w:t xml:space="preserve"> </w:t>
      </w:r>
      <w:r w:rsidRPr="00576FDB">
        <w:t>для ПАО «ЯТЭК» по настоящее время</w:t>
      </w:r>
      <w:r>
        <w:t>.</w:t>
      </w:r>
    </w:p>
    <w:p w14:paraId="413A9A8E" w14:textId="77777777" w:rsidR="00DC1CD5" w:rsidRPr="0033572D" w:rsidRDefault="00DC1CD5" w:rsidP="00DC1CD5">
      <w:pPr>
        <w:pStyle w:val="Bodytext"/>
      </w:pPr>
      <w:r w:rsidRPr="0033572D">
        <w:t xml:space="preserve">Цели настоящего Положения: </w:t>
      </w:r>
    </w:p>
    <w:p w14:paraId="0048032B" w14:textId="77777777" w:rsidR="00DC1CD5" w:rsidRPr="00576FDB" w:rsidRDefault="00DC1CD5" w:rsidP="00DC1CD5">
      <w:pPr>
        <w:pStyle w:val="a0"/>
      </w:pPr>
      <w:r>
        <w:t>з</w:t>
      </w:r>
      <w:r w:rsidRPr="00576FDB">
        <w:t xml:space="preserve">ащита прав и имущественных интересов акционеров и лиц, совершающих сделки с ценными бумагами </w:t>
      </w:r>
      <w:r>
        <w:t>Компании</w:t>
      </w:r>
      <w:r w:rsidRPr="00576FDB">
        <w:t>;</w:t>
      </w:r>
    </w:p>
    <w:p w14:paraId="65AE4A55" w14:textId="77777777" w:rsidR="00DC1CD5" w:rsidRPr="00576FDB" w:rsidRDefault="00DC1CD5" w:rsidP="00DC1CD5">
      <w:pPr>
        <w:pStyle w:val="a0"/>
      </w:pPr>
      <w:r>
        <w:t>о</w:t>
      </w:r>
      <w:r w:rsidRPr="00576FDB">
        <w:t xml:space="preserve">беспечение экономической безопасности </w:t>
      </w:r>
      <w:r>
        <w:t>Компании</w:t>
      </w:r>
      <w:r w:rsidRPr="00576FDB">
        <w:t>;</w:t>
      </w:r>
    </w:p>
    <w:p w14:paraId="6A66842E" w14:textId="77777777" w:rsidR="00DC1CD5" w:rsidRPr="00576FDB" w:rsidRDefault="00DC1CD5" w:rsidP="00DC1CD5">
      <w:pPr>
        <w:pStyle w:val="a0"/>
      </w:pPr>
      <w:r>
        <w:lastRenderedPageBreak/>
        <w:t>к</w:t>
      </w:r>
      <w:r w:rsidRPr="00576FDB">
        <w:t>онтроль за деятельностью инсайдеров на основе установления ограничений на использование и распространение инсайдерской информацией;</w:t>
      </w:r>
    </w:p>
    <w:p w14:paraId="79E9D71D" w14:textId="77777777" w:rsidR="00DC1CD5" w:rsidRPr="00576FDB" w:rsidRDefault="00DC1CD5" w:rsidP="00DC1CD5">
      <w:pPr>
        <w:pStyle w:val="a0"/>
      </w:pPr>
      <w:r>
        <w:t>п</w:t>
      </w:r>
      <w:r w:rsidRPr="00576FDB">
        <w:t>редотвращение манипулирования рынком ценных бумаг;</w:t>
      </w:r>
    </w:p>
    <w:p w14:paraId="1AEE5DC9" w14:textId="77777777" w:rsidR="00DC1CD5" w:rsidRPr="00576FDB" w:rsidRDefault="00DC1CD5" w:rsidP="00DC1CD5">
      <w:pPr>
        <w:pStyle w:val="a0"/>
      </w:pPr>
      <w:r>
        <w:t>з</w:t>
      </w:r>
      <w:r w:rsidRPr="00576FDB">
        <w:t xml:space="preserve">ащита репутации </w:t>
      </w:r>
      <w:r>
        <w:t>Компании</w:t>
      </w:r>
      <w:r w:rsidRPr="00576FDB">
        <w:t xml:space="preserve"> и повышение уровня доверия к </w:t>
      </w:r>
      <w:r>
        <w:t>Компании</w:t>
      </w:r>
      <w:r w:rsidRPr="00576FDB">
        <w:t xml:space="preserve"> со стороны акционеров, инвесторов, партнеров и профессиональных участников рынка ценных бумаг.</w:t>
      </w:r>
    </w:p>
    <w:p w14:paraId="67AF50EA" w14:textId="68997DF7" w:rsidR="0063103D" w:rsidRPr="00C45363" w:rsidRDefault="00DC1CD5" w:rsidP="00DC1CD5">
      <w:pPr>
        <w:pStyle w:val="Bodytext"/>
      </w:pPr>
      <w:r w:rsidRPr="00BF7B3D">
        <w:t xml:space="preserve">К инсайдерской относится информация, указанная в </w:t>
      </w:r>
      <w:r w:rsidRPr="007E3D9F">
        <w:t>Положени</w:t>
      </w:r>
      <w:r>
        <w:t xml:space="preserve">и </w:t>
      </w:r>
      <w:r w:rsidRPr="007E3D9F">
        <w:t xml:space="preserve">об инсайдерской информации </w:t>
      </w:r>
      <w:r>
        <w:t>ОАО «ЯТЭК»</w:t>
      </w:r>
      <w:r>
        <w:rPr>
          <w:rStyle w:val="af4"/>
        </w:rPr>
        <w:footnoteReference w:id="10"/>
      </w:r>
      <w:r>
        <w:t xml:space="preserve"> </w:t>
      </w:r>
      <w:r w:rsidRPr="00BF7B3D">
        <w:t xml:space="preserve">в соответствии с требованиями Федерального закона от 27.07.2010 </w:t>
      </w:r>
      <w:r w:rsidRPr="00A30288">
        <w:t>N</w:t>
      </w:r>
      <w:r w:rsidRPr="00BF7B3D">
        <w:t xml:space="preserve"> 224-ФЗ «О противодействии неправомерному использованию инсайдерской информации и манипулированию рынком и о внесении изменений в отдельные законодательные акты Российской Федерации». </w:t>
      </w:r>
      <w:r>
        <w:t xml:space="preserve">Ответственным за утверждение перечня инсайдерской информации Компании является </w:t>
      </w:r>
      <w:r w:rsidRPr="00576FDB">
        <w:t>Генеральный</w:t>
      </w:r>
      <w:r>
        <w:t xml:space="preserve"> директор.</w:t>
      </w:r>
    </w:p>
    <w:p w14:paraId="3DF8645A" w14:textId="77777777" w:rsidR="00DC1CD5" w:rsidRDefault="00DC1CD5" w:rsidP="00DC1CD5">
      <w:pPr>
        <w:pStyle w:val="Bodytext"/>
      </w:pPr>
    </w:p>
    <w:p w14:paraId="7D2E97CD" w14:textId="4E4C226E" w:rsidR="00DC1CD5" w:rsidRDefault="00DC1CD5" w:rsidP="00DC1CD5">
      <w:pPr>
        <w:pStyle w:val="Bodytext"/>
      </w:pPr>
    </w:p>
    <w:p w14:paraId="59D1A6F5" w14:textId="5AFEEC67" w:rsidR="00DC1CD5" w:rsidRDefault="00DC1CD5" w:rsidP="00DC1CD5">
      <w:pPr>
        <w:pStyle w:val="Bodytext"/>
      </w:pPr>
    </w:p>
    <w:p w14:paraId="00C01EBD" w14:textId="6567DAAD" w:rsidR="00DC1CD5" w:rsidRDefault="00DC1CD5" w:rsidP="00DC1CD5">
      <w:pPr>
        <w:pStyle w:val="Bodytext"/>
      </w:pPr>
    </w:p>
    <w:p w14:paraId="5C3D0A85" w14:textId="2CC9764C" w:rsidR="00DC1CD5" w:rsidRDefault="00DC1CD5" w:rsidP="00DC1CD5">
      <w:pPr>
        <w:pStyle w:val="Bodytext"/>
      </w:pPr>
    </w:p>
    <w:p w14:paraId="47CBFD41" w14:textId="77BF7090" w:rsidR="00DC1CD5" w:rsidRDefault="00DC1CD5" w:rsidP="00DC1CD5">
      <w:pPr>
        <w:pStyle w:val="Bodytext"/>
      </w:pPr>
    </w:p>
    <w:p w14:paraId="064E4F3C" w14:textId="05425B49" w:rsidR="00DC1CD5" w:rsidRDefault="00DC1CD5" w:rsidP="00DC1CD5">
      <w:pPr>
        <w:pStyle w:val="Bodytext"/>
      </w:pPr>
    </w:p>
    <w:p w14:paraId="5DB4B29F" w14:textId="783552F4" w:rsidR="00DC1CD5" w:rsidRDefault="00DC1CD5" w:rsidP="00DC1CD5">
      <w:pPr>
        <w:pStyle w:val="Bodytext"/>
      </w:pPr>
    </w:p>
    <w:p w14:paraId="30BC48A3" w14:textId="423B6191" w:rsidR="00DC1CD5" w:rsidRDefault="00DC1CD5" w:rsidP="00DC1CD5">
      <w:pPr>
        <w:pStyle w:val="Bodytext"/>
      </w:pPr>
    </w:p>
    <w:p w14:paraId="7B1AD508" w14:textId="4F6BA08C" w:rsidR="00DC1CD5" w:rsidRDefault="00DC1CD5" w:rsidP="00DC1CD5">
      <w:pPr>
        <w:pStyle w:val="Bodytext"/>
      </w:pPr>
    </w:p>
    <w:p w14:paraId="6EFAF273" w14:textId="16858F6F" w:rsidR="00DC1CD5" w:rsidRDefault="00DC1CD5" w:rsidP="00DC1CD5">
      <w:pPr>
        <w:pStyle w:val="Bodytext"/>
      </w:pPr>
    </w:p>
    <w:p w14:paraId="1CDC632D" w14:textId="4DD5849F" w:rsidR="00BD3F19" w:rsidRDefault="00BD3F19" w:rsidP="00DC1CD5">
      <w:pPr>
        <w:pStyle w:val="Bodytext"/>
      </w:pPr>
    </w:p>
    <w:p w14:paraId="134DA859" w14:textId="254016FB" w:rsidR="00BD3F19" w:rsidRDefault="00BD3F19" w:rsidP="00DC1CD5">
      <w:pPr>
        <w:pStyle w:val="Bodytext"/>
      </w:pPr>
    </w:p>
    <w:p w14:paraId="26BE5AF3" w14:textId="6FB3E5DB" w:rsidR="00BD3F19" w:rsidRDefault="00BD3F19" w:rsidP="00DC1CD5">
      <w:pPr>
        <w:pStyle w:val="Bodytext"/>
      </w:pPr>
    </w:p>
    <w:p w14:paraId="6385EAA2" w14:textId="23872E3B" w:rsidR="00BD3F19" w:rsidRDefault="00BD3F19" w:rsidP="00DC1CD5">
      <w:pPr>
        <w:pStyle w:val="Bodytext"/>
      </w:pPr>
    </w:p>
    <w:p w14:paraId="14055E0F" w14:textId="2CF62A03" w:rsidR="00BD3F19" w:rsidRDefault="00BD3F19" w:rsidP="00DC1CD5">
      <w:pPr>
        <w:pStyle w:val="Bodytext"/>
      </w:pPr>
    </w:p>
    <w:p w14:paraId="7AB67048" w14:textId="43FE6707" w:rsidR="00BD3F19" w:rsidRDefault="00BD3F19" w:rsidP="00DC1CD5">
      <w:pPr>
        <w:pStyle w:val="Bodytext"/>
      </w:pPr>
    </w:p>
    <w:p w14:paraId="11C34E8A" w14:textId="77777777" w:rsidR="00BD3F19" w:rsidRDefault="00BD3F19" w:rsidP="00DC1CD5">
      <w:pPr>
        <w:pStyle w:val="Bodytext"/>
      </w:pPr>
    </w:p>
    <w:p w14:paraId="63D36BB2" w14:textId="40D77503" w:rsidR="00DC1CD5" w:rsidRDefault="00DC1CD5" w:rsidP="00DC1CD5">
      <w:pPr>
        <w:pStyle w:val="Bodytext"/>
      </w:pPr>
    </w:p>
    <w:p w14:paraId="24B0DCC4" w14:textId="30121B87" w:rsidR="00DC1CD5" w:rsidRDefault="00DC1CD5" w:rsidP="00DC1CD5">
      <w:pPr>
        <w:pStyle w:val="Bodytext"/>
      </w:pPr>
    </w:p>
    <w:p w14:paraId="41B6D918" w14:textId="77777777" w:rsidR="00DC1CD5" w:rsidRDefault="00DC1CD5" w:rsidP="00DC1CD5">
      <w:pPr>
        <w:pStyle w:val="Bodytext"/>
      </w:pPr>
    </w:p>
    <w:p w14:paraId="7F827BC5" w14:textId="77777777" w:rsidR="00DC1CD5" w:rsidRPr="005E1D40" w:rsidRDefault="00DC1CD5" w:rsidP="00DC1CD5">
      <w:pPr>
        <w:pStyle w:val="Bodytext"/>
      </w:pPr>
    </w:p>
    <w:p w14:paraId="4BD32EC6" w14:textId="77777777" w:rsidR="00DC1CD5" w:rsidRPr="005E1D40" w:rsidRDefault="00DC1CD5" w:rsidP="00DC1CD5">
      <w:pPr>
        <w:pStyle w:val="Shmuts-title"/>
        <w:rPr>
          <w:lang w:val="ru-RU"/>
        </w:rPr>
      </w:pPr>
      <w:r w:rsidRPr="005E1D40">
        <w:rPr>
          <w:lang w:val="ru-RU"/>
        </w:rPr>
        <w:t>Устойчивое развитие</w:t>
      </w:r>
    </w:p>
    <w:p w14:paraId="7FB645A8" w14:textId="77777777" w:rsidR="00DC1CD5" w:rsidRPr="00BF7B0A" w:rsidRDefault="00DC1CD5" w:rsidP="00DC1CD5">
      <w:pPr>
        <w:pStyle w:val="Bodytext"/>
        <w:rPr>
          <w:noProof/>
        </w:rPr>
      </w:pPr>
    </w:p>
    <w:p w14:paraId="0E9B352C" w14:textId="77777777" w:rsidR="00DC1CD5" w:rsidRPr="00DE412B" w:rsidRDefault="00DC1CD5" w:rsidP="00DC1CD5">
      <w:pPr>
        <w:pStyle w:val="1"/>
        <w:rPr>
          <w:noProof/>
          <w:lang w:val="ru-RU"/>
        </w:rPr>
      </w:pPr>
      <w:bookmarkStart w:id="143" w:name="_Toc101355890"/>
      <w:bookmarkStart w:id="144" w:name="_Toc104635042"/>
      <w:bookmarkStart w:id="145" w:name="_Toc105757735"/>
      <w:r w:rsidRPr="00BF7B0A">
        <w:rPr>
          <w:noProof/>
          <w:lang w:val="ru-RU"/>
        </w:rPr>
        <w:lastRenderedPageBreak/>
        <w:t>Понимание устойчивого развития</w:t>
      </w:r>
      <w:bookmarkEnd w:id="143"/>
      <w:bookmarkEnd w:id="144"/>
      <w:bookmarkEnd w:id="145"/>
    </w:p>
    <w:p w14:paraId="73538544" w14:textId="77777777" w:rsidR="00DC1CD5" w:rsidRDefault="00DC1CD5" w:rsidP="00DC1CD5">
      <w:pPr>
        <w:pStyle w:val="Lead"/>
        <w:jc w:val="both"/>
        <w:rPr>
          <w:lang w:val="ru-RU" w:eastAsia="ru-RU"/>
        </w:rPr>
      </w:pPr>
      <w:r w:rsidRPr="00DE412B">
        <w:rPr>
          <w:lang w:val="ru-RU" w:eastAsia="ru-RU"/>
        </w:rPr>
        <w:t xml:space="preserve">Соответствие принципам </w:t>
      </w:r>
      <w:r>
        <w:rPr>
          <w:lang w:val="ru-RU" w:eastAsia="ru-RU"/>
        </w:rPr>
        <w:t xml:space="preserve">устойчивого развития </w:t>
      </w:r>
      <w:r w:rsidRPr="00DE412B">
        <w:rPr>
          <w:lang w:val="ru-RU" w:eastAsia="ru-RU"/>
        </w:rPr>
        <w:t xml:space="preserve">Компания </w:t>
      </w:r>
      <w:r>
        <w:rPr>
          <w:lang w:val="ru-RU" w:eastAsia="ru-RU"/>
        </w:rPr>
        <w:t>считает одним</w:t>
      </w:r>
      <w:r w:rsidRPr="00DE412B">
        <w:rPr>
          <w:lang w:val="ru-RU" w:eastAsia="ru-RU"/>
        </w:rPr>
        <w:t xml:space="preserve"> из ключевых факторов </w:t>
      </w:r>
      <w:r>
        <w:rPr>
          <w:lang w:val="ru-RU" w:eastAsia="ru-RU"/>
        </w:rPr>
        <w:t xml:space="preserve">своей </w:t>
      </w:r>
      <w:r w:rsidRPr="00DE412B">
        <w:rPr>
          <w:lang w:val="ru-RU" w:eastAsia="ru-RU"/>
        </w:rPr>
        <w:t>долгосрочной</w:t>
      </w:r>
      <w:r>
        <w:rPr>
          <w:lang w:val="ru-RU" w:eastAsia="ru-RU"/>
        </w:rPr>
        <w:t xml:space="preserve"> </w:t>
      </w:r>
      <w:r w:rsidRPr="00DE412B">
        <w:rPr>
          <w:lang w:val="ru-RU" w:eastAsia="ru-RU"/>
        </w:rPr>
        <w:t>устойчивости и повышения</w:t>
      </w:r>
      <w:r>
        <w:rPr>
          <w:lang w:val="ru-RU" w:eastAsia="ru-RU"/>
        </w:rPr>
        <w:t xml:space="preserve"> </w:t>
      </w:r>
      <w:r w:rsidRPr="00DE412B">
        <w:rPr>
          <w:lang w:val="ru-RU" w:eastAsia="ru-RU"/>
        </w:rPr>
        <w:t>инвестиционной привл</w:t>
      </w:r>
      <w:r>
        <w:rPr>
          <w:lang w:val="ru-RU" w:eastAsia="ru-RU"/>
        </w:rPr>
        <w:t>екательности.</w:t>
      </w:r>
    </w:p>
    <w:p w14:paraId="662C68F4" w14:textId="318BE39C" w:rsidR="00DC1CD5" w:rsidRPr="00DE412B" w:rsidRDefault="00A169B6" w:rsidP="00DC1CD5">
      <w:pPr>
        <w:shd w:val="clear" w:color="auto" w:fill="FFFFFF"/>
        <w:spacing w:before="100" w:beforeAutospacing="1" w:after="100" w:afterAutospacing="1"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14:anchorId="1A29BB20" wp14:editId="34939824">
            <wp:extent cx="5940425" cy="2524760"/>
            <wp:effectExtent l="0" t="0" r="3175" b="254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0425" cy="2524760"/>
                    </a:xfrm>
                    <a:prstGeom prst="rect">
                      <a:avLst/>
                    </a:prstGeom>
                  </pic:spPr>
                </pic:pic>
              </a:graphicData>
            </a:graphic>
          </wp:inline>
        </w:drawing>
      </w:r>
    </w:p>
    <w:p w14:paraId="50C33E2B" w14:textId="77777777" w:rsidR="00DC1CD5" w:rsidRDefault="00DC1CD5" w:rsidP="00DC1CD5">
      <w:pPr>
        <w:pStyle w:val="21"/>
        <w:rPr>
          <w:lang w:val="ru-RU"/>
        </w:rPr>
      </w:pPr>
      <w:bookmarkStart w:id="146" w:name="_Toc104635043"/>
      <w:bookmarkStart w:id="147" w:name="_Toc105757736"/>
      <w:r w:rsidRPr="00377674">
        <w:rPr>
          <w:lang w:val="ru-RU"/>
        </w:rPr>
        <w:t>Система управления вопросами устойчивого развития</w:t>
      </w:r>
      <w:bookmarkEnd w:id="146"/>
      <w:bookmarkEnd w:id="147"/>
    </w:p>
    <w:p w14:paraId="6D34D62E" w14:textId="77777777" w:rsidR="00DC1CD5" w:rsidRPr="007145D2" w:rsidRDefault="00DC1CD5" w:rsidP="00DC1CD5">
      <w:pPr>
        <w:pStyle w:val="Bodytext"/>
      </w:pPr>
      <w:r w:rsidRPr="007145D2">
        <w:t>Система управления вопросами устойчивого развития в ПАО «ЯТЭК» интегрирована в общую систему корпоративного управления и охватывает всю вертикаль распределения полномочий. Общая ответственность за реализацию стратегии устойчивого развития возложена на Генерального директора. Непосредственное управление вопросами устойчивого развития осуществляют руководители профильных подразделений.</w:t>
      </w:r>
    </w:p>
    <w:p w14:paraId="1F098565" w14:textId="77777777" w:rsidR="00DC1CD5" w:rsidRDefault="00DC1CD5" w:rsidP="00DC1CD5">
      <w:pPr>
        <w:pStyle w:val="a6"/>
        <w:jc w:val="both"/>
        <w:rPr>
          <w:rFonts w:ascii="Times New Roman" w:hAnsi="Times New Roman" w:cs="Times New Roman"/>
          <w:b/>
          <w:bCs/>
          <w:sz w:val="24"/>
          <w:szCs w:val="24"/>
          <w:lang w:val="ru-RU"/>
        </w:rPr>
      </w:pPr>
      <w:r w:rsidRPr="00A9480D">
        <w:rPr>
          <w:rFonts w:ascii="Times New Roman" w:hAnsi="Times New Roman" w:cs="Times New Roman"/>
          <w:b/>
          <w:bCs/>
          <w:sz w:val="24"/>
          <w:szCs w:val="24"/>
          <w:lang w:val="ru-RU"/>
        </w:rPr>
        <w:t>Основны</w:t>
      </w:r>
      <w:r>
        <w:rPr>
          <w:rFonts w:ascii="Times New Roman" w:hAnsi="Times New Roman" w:cs="Times New Roman"/>
          <w:b/>
          <w:bCs/>
          <w:sz w:val="24"/>
          <w:szCs w:val="24"/>
          <w:lang w:val="ru-RU"/>
        </w:rPr>
        <w:t>е внутренние</w:t>
      </w:r>
      <w:r w:rsidRPr="00A9480D">
        <w:rPr>
          <w:rFonts w:ascii="Times New Roman" w:hAnsi="Times New Roman" w:cs="Times New Roman"/>
          <w:b/>
          <w:bCs/>
          <w:sz w:val="24"/>
          <w:szCs w:val="24"/>
          <w:lang w:val="ru-RU"/>
        </w:rPr>
        <w:t xml:space="preserve"> документы, регулирующие управление устойчивым развитием и </w:t>
      </w:r>
      <w:r w:rsidRPr="00A9480D">
        <w:rPr>
          <w:rFonts w:ascii="Times New Roman" w:hAnsi="Times New Roman" w:cs="Times New Roman"/>
          <w:b/>
          <w:bCs/>
          <w:sz w:val="24"/>
          <w:szCs w:val="24"/>
        </w:rPr>
        <w:t>ESG</w:t>
      </w:r>
      <w:r w:rsidRPr="00A9480D">
        <w:rPr>
          <w:rFonts w:ascii="Times New Roman" w:hAnsi="Times New Roman" w:cs="Times New Roman"/>
          <w:b/>
          <w:bCs/>
          <w:sz w:val="24"/>
          <w:szCs w:val="24"/>
          <w:lang w:val="ru-RU"/>
        </w:rPr>
        <w:t xml:space="preserve">-повесткой: </w:t>
      </w:r>
    </w:p>
    <w:p w14:paraId="4B4F2FB5" w14:textId="77777777" w:rsidR="00DC1CD5" w:rsidRPr="00A9480D" w:rsidRDefault="00DC1CD5" w:rsidP="00BD50E6">
      <w:pPr>
        <w:pStyle w:val="a0"/>
        <w:keepLines/>
        <w:numPr>
          <w:ilvl w:val="0"/>
          <w:numId w:val="11"/>
        </w:numPr>
        <w:spacing w:line="240" w:lineRule="auto"/>
        <w:contextualSpacing/>
        <w:jc w:val="left"/>
      </w:pPr>
      <w:r w:rsidRPr="00496425">
        <w:t>Стратеги</w:t>
      </w:r>
      <w:r>
        <w:t>я</w:t>
      </w:r>
      <w:r w:rsidRPr="00496425">
        <w:t xml:space="preserve"> </w:t>
      </w:r>
      <w:r>
        <w:t>Устойчивого развития</w:t>
      </w:r>
      <w:r>
        <w:rPr>
          <w:lang w:val="en-US"/>
        </w:rPr>
        <w:t>;</w:t>
      </w:r>
    </w:p>
    <w:p w14:paraId="37E61F8D" w14:textId="77777777" w:rsidR="00DC1CD5" w:rsidRPr="00C86AE4" w:rsidRDefault="00DC1CD5" w:rsidP="00BD50E6">
      <w:pPr>
        <w:pStyle w:val="a0"/>
        <w:keepLines/>
        <w:numPr>
          <w:ilvl w:val="0"/>
          <w:numId w:val="11"/>
        </w:numPr>
        <w:spacing w:line="240" w:lineRule="auto"/>
        <w:contextualSpacing/>
        <w:jc w:val="left"/>
      </w:pPr>
      <w:r w:rsidRPr="00C86AE4">
        <w:t xml:space="preserve">Политика по охране окружающей среды, здоровья </w:t>
      </w:r>
      <w:r>
        <w:t>и</w:t>
      </w:r>
      <w:r w:rsidRPr="00C86AE4">
        <w:t xml:space="preserve"> промышленной безопасности</w:t>
      </w:r>
      <w:r w:rsidRPr="006F3AB9">
        <w:t>;</w:t>
      </w:r>
    </w:p>
    <w:p w14:paraId="1255342D" w14:textId="77777777" w:rsidR="00DC1CD5" w:rsidRPr="00C86AE4" w:rsidRDefault="00DC1CD5" w:rsidP="00BD50E6">
      <w:pPr>
        <w:pStyle w:val="a0"/>
        <w:keepLines/>
        <w:numPr>
          <w:ilvl w:val="0"/>
          <w:numId w:val="11"/>
        </w:numPr>
        <w:spacing w:line="240" w:lineRule="auto"/>
        <w:contextualSpacing/>
        <w:jc w:val="left"/>
      </w:pPr>
      <w:r w:rsidRPr="00C86AE4">
        <w:t>Политика по правам человека</w:t>
      </w:r>
      <w:r>
        <w:rPr>
          <w:lang w:val="en-US"/>
        </w:rPr>
        <w:t>;</w:t>
      </w:r>
    </w:p>
    <w:p w14:paraId="69BF4E8E" w14:textId="77777777" w:rsidR="00DC1CD5" w:rsidRPr="00C86AE4" w:rsidRDefault="00DC1CD5" w:rsidP="00BD50E6">
      <w:pPr>
        <w:pStyle w:val="a0"/>
        <w:keepLines/>
        <w:numPr>
          <w:ilvl w:val="0"/>
          <w:numId w:val="11"/>
        </w:numPr>
        <w:spacing w:line="240" w:lineRule="auto"/>
        <w:contextualSpacing/>
        <w:jc w:val="left"/>
      </w:pPr>
      <w:r w:rsidRPr="00C86AE4">
        <w:t>Кодекс корпоративной этики</w:t>
      </w:r>
      <w:r>
        <w:t>.</w:t>
      </w:r>
    </w:p>
    <w:p w14:paraId="6B357DDE" w14:textId="77777777" w:rsidR="00DC1CD5" w:rsidRPr="00C428D1" w:rsidRDefault="00DC1CD5" w:rsidP="00DC1CD5">
      <w:pPr>
        <w:pStyle w:val="21"/>
        <w:rPr>
          <w:lang w:val="ru-RU"/>
        </w:rPr>
      </w:pPr>
      <w:bookmarkStart w:id="148" w:name="_Toc104635044"/>
      <w:bookmarkStart w:id="149" w:name="_Toc105757737"/>
      <w:r w:rsidRPr="00C428D1">
        <w:rPr>
          <w:lang w:val="ru-RU"/>
        </w:rPr>
        <w:t>Взаимодействие с заинтересованными сторонами</w:t>
      </w:r>
      <w:bookmarkEnd w:id="148"/>
      <w:bookmarkEnd w:id="149"/>
    </w:p>
    <w:p w14:paraId="7E2A9725" w14:textId="77777777" w:rsidR="00DC1CD5" w:rsidRDefault="00DC1CD5" w:rsidP="00DC1CD5">
      <w:pPr>
        <w:spacing w:after="120" w:line="276" w:lineRule="auto"/>
        <w:jc w:val="both"/>
        <w:rPr>
          <w:rFonts w:ascii="Times New Roman" w:hAnsi="Times New Roman" w:cs="Times New Roman"/>
          <w:sz w:val="24"/>
          <w:szCs w:val="24"/>
          <w:lang w:val="ru-RU"/>
        </w:rPr>
      </w:pPr>
      <w:r w:rsidRPr="000B6BE4">
        <w:rPr>
          <w:rFonts w:ascii="Times New Roman" w:hAnsi="Times New Roman" w:cs="Times New Roman"/>
          <w:sz w:val="24"/>
          <w:szCs w:val="24"/>
          <w:lang w:val="ru-RU"/>
        </w:rPr>
        <w:lastRenderedPageBreak/>
        <w:t xml:space="preserve">Деятельность </w:t>
      </w:r>
      <w:r>
        <w:rPr>
          <w:rFonts w:ascii="Times New Roman" w:hAnsi="Times New Roman" w:cs="Times New Roman"/>
          <w:sz w:val="24"/>
          <w:szCs w:val="24"/>
          <w:lang w:val="ru-RU"/>
        </w:rPr>
        <w:t>ПАО «ЯТЭК»</w:t>
      </w:r>
      <w:r w:rsidRPr="000B6BE4">
        <w:rPr>
          <w:rFonts w:ascii="Times New Roman" w:hAnsi="Times New Roman" w:cs="Times New Roman"/>
          <w:sz w:val="24"/>
          <w:szCs w:val="24"/>
          <w:lang w:val="ru-RU"/>
        </w:rPr>
        <w:t xml:space="preserve"> затрагивает </w:t>
      </w:r>
      <w:r>
        <w:rPr>
          <w:rFonts w:ascii="Times New Roman" w:hAnsi="Times New Roman" w:cs="Times New Roman"/>
          <w:sz w:val="24"/>
          <w:szCs w:val="24"/>
          <w:lang w:val="ru-RU"/>
        </w:rPr>
        <w:t>широкий</w:t>
      </w:r>
      <w:r w:rsidRPr="000B6BE4">
        <w:rPr>
          <w:rFonts w:ascii="Times New Roman" w:hAnsi="Times New Roman" w:cs="Times New Roman"/>
          <w:sz w:val="24"/>
          <w:szCs w:val="24"/>
          <w:lang w:val="ru-RU"/>
        </w:rPr>
        <w:t xml:space="preserve"> круг заинтересованных сторон, интересы которых Компания стремится учесть и реализовать в своей работе.</w:t>
      </w:r>
      <w:r>
        <w:rPr>
          <w:rFonts w:ascii="Times New Roman" w:hAnsi="Times New Roman" w:cs="Times New Roman"/>
          <w:sz w:val="24"/>
          <w:szCs w:val="24"/>
          <w:lang w:val="ru-RU"/>
        </w:rPr>
        <w:t xml:space="preserve"> Ключевые г</w:t>
      </w:r>
      <w:r w:rsidRPr="000B6BE4">
        <w:rPr>
          <w:rFonts w:ascii="Times New Roman" w:hAnsi="Times New Roman" w:cs="Times New Roman"/>
          <w:sz w:val="24"/>
          <w:szCs w:val="24"/>
          <w:lang w:val="ru-RU"/>
        </w:rPr>
        <w:t>руппы заинтересованных стороны были выявлены в результате внутренних консультаций, проведенных с подразделениями ПАО «ЯТЭК».</w:t>
      </w:r>
      <w:r>
        <w:rPr>
          <w:rFonts w:ascii="Times New Roman" w:hAnsi="Times New Roman" w:cs="Times New Roman"/>
          <w:sz w:val="24"/>
          <w:szCs w:val="24"/>
          <w:lang w:val="ru-RU"/>
        </w:rPr>
        <w:t xml:space="preserve"> В их число входят:</w:t>
      </w:r>
    </w:p>
    <w:p w14:paraId="42F55D0E" w14:textId="77777777" w:rsidR="00DC1CD5" w:rsidRPr="00670F70" w:rsidRDefault="00DC1CD5" w:rsidP="00BD50E6">
      <w:pPr>
        <w:pStyle w:val="ad"/>
        <w:numPr>
          <w:ilvl w:val="0"/>
          <w:numId w:val="10"/>
        </w:numPr>
        <w:spacing w:after="120" w:line="276" w:lineRule="auto"/>
        <w:jc w:val="both"/>
        <w:rPr>
          <w:rFonts w:ascii="Times New Roman" w:hAnsi="Times New Roman" w:cs="Times New Roman"/>
          <w:sz w:val="24"/>
          <w:szCs w:val="24"/>
          <w:lang w:val="ru-RU"/>
        </w:rPr>
      </w:pPr>
      <w:r w:rsidRPr="00670F70">
        <w:rPr>
          <w:rFonts w:ascii="Times New Roman" w:hAnsi="Times New Roman" w:cs="Times New Roman"/>
          <w:sz w:val="24"/>
          <w:szCs w:val="24"/>
          <w:lang w:val="ru-RU"/>
        </w:rPr>
        <w:t>клиенты;</w:t>
      </w:r>
    </w:p>
    <w:p w14:paraId="59FFAA3E" w14:textId="77777777" w:rsidR="00DC1CD5" w:rsidRPr="00670F70" w:rsidRDefault="00DC1CD5" w:rsidP="00BD50E6">
      <w:pPr>
        <w:pStyle w:val="ad"/>
        <w:numPr>
          <w:ilvl w:val="0"/>
          <w:numId w:val="10"/>
        </w:numPr>
        <w:spacing w:after="120" w:line="276" w:lineRule="auto"/>
        <w:jc w:val="both"/>
        <w:rPr>
          <w:rFonts w:ascii="Times New Roman" w:hAnsi="Times New Roman" w:cs="Times New Roman"/>
          <w:sz w:val="24"/>
          <w:szCs w:val="24"/>
          <w:lang w:val="ru-RU"/>
        </w:rPr>
      </w:pPr>
      <w:r w:rsidRPr="00670F70">
        <w:rPr>
          <w:rFonts w:ascii="Times New Roman" w:hAnsi="Times New Roman" w:cs="Times New Roman"/>
          <w:sz w:val="24"/>
          <w:szCs w:val="24"/>
          <w:lang w:val="ru-RU"/>
        </w:rPr>
        <w:t>акционеры, инвесторы и кредиторы;</w:t>
      </w:r>
    </w:p>
    <w:p w14:paraId="4032E34A" w14:textId="77777777" w:rsidR="00DC1CD5" w:rsidRPr="00670F70" w:rsidRDefault="00DC1CD5" w:rsidP="00BD50E6">
      <w:pPr>
        <w:pStyle w:val="ad"/>
        <w:numPr>
          <w:ilvl w:val="0"/>
          <w:numId w:val="10"/>
        </w:numPr>
        <w:spacing w:after="120" w:line="276" w:lineRule="auto"/>
        <w:jc w:val="both"/>
        <w:rPr>
          <w:rFonts w:ascii="Times New Roman" w:hAnsi="Times New Roman" w:cs="Times New Roman"/>
          <w:sz w:val="24"/>
          <w:szCs w:val="24"/>
          <w:lang w:val="ru-RU"/>
        </w:rPr>
      </w:pPr>
      <w:r w:rsidRPr="00670F70">
        <w:rPr>
          <w:rFonts w:ascii="Times New Roman" w:hAnsi="Times New Roman" w:cs="Times New Roman"/>
          <w:sz w:val="24"/>
          <w:szCs w:val="24"/>
          <w:lang w:val="ru-RU"/>
        </w:rPr>
        <w:t>сотрудники;</w:t>
      </w:r>
    </w:p>
    <w:p w14:paraId="7B4674C2" w14:textId="77777777" w:rsidR="00DC1CD5" w:rsidRPr="00670F70" w:rsidRDefault="00DC1CD5" w:rsidP="00BD50E6">
      <w:pPr>
        <w:pStyle w:val="ad"/>
        <w:numPr>
          <w:ilvl w:val="0"/>
          <w:numId w:val="10"/>
        </w:numPr>
        <w:spacing w:after="120" w:line="276" w:lineRule="auto"/>
        <w:jc w:val="both"/>
        <w:rPr>
          <w:rFonts w:ascii="Times New Roman" w:hAnsi="Times New Roman" w:cs="Times New Roman"/>
          <w:sz w:val="24"/>
          <w:szCs w:val="24"/>
          <w:lang w:val="ru-RU"/>
        </w:rPr>
      </w:pPr>
      <w:r w:rsidRPr="00670F70">
        <w:rPr>
          <w:rFonts w:ascii="Times New Roman" w:hAnsi="Times New Roman" w:cs="Times New Roman"/>
          <w:sz w:val="24"/>
          <w:szCs w:val="24"/>
          <w:lang w:val="ru-RU"/>
        </w:rPr>
        <w:t>органы государственной власти и местного самоуправления;</w:t>
      </w:r>
    </w:p>
    <w:p w14:paraId="58FA1F60" w14:textId="77777777" w:rsidR="00DC1CD5" w:rsidRPr="00670F70" w:rsidRDefault="00DC1CD5" w:rsidP="00BD50E6">
      <w:pPr>
        <w:pStyle w:val="ad"/>
        <w:numPr>
          <w:ilvl w:val="0"/>
          <w:numId w:val="10"/>
        </w:numPr>
        <w:spacing w:after="120" w:line="276" w:lineRule="auto"/>
        <w:jc w:val="both"/>
        <w:rPr>
          <w:rFonts w:ascii="Times New Roman" w:hAnsi="Times New Roman" w:cs="Times New Roman"/>
          <w:sz w:val="24"/>
          <w:szCs w:val="24"/>
          <w:lang w:val="ru-RU"/>
        </w:rPr>
      </w:pPr>
      <w:r w:rsidRPr="00670F70">
        <w:rPr>
          <w:rFonts w:ascii="Times New Roman" w:hAnsi="Times New Roman" w:cs="Times New Roman"/>
          <w:sz w:val="24"/>
          <w:szCs w:val="24"/>
          <w:lang w:val="ru-RU"/>
        </w:rPr>
        <w:t>поставщики и подрядчики;</w:t>
      </w:r>
    </w:p>
    <w:p w14:paraId="0E928B1B" w14:textId="77777777" w:rsidR="00DC1CD5" w:rsidRPr="00670F70" w:rsidRDefault="00DC1CD5" w:rsidP="00BD50E6">
      <w:pPr>
        <w:pStyle w:val="ad"/>
        <w:numPr>
          <w:ilvl w:val="0"/>
          <w:numId w:val="10"/>
        </w:numPr>
        <w:spacing w:after="120" w:line="276" w:lineRule="auto"/>
        <w:jc w:val="both"/>
        <w:rPr>
          <w:rFonts w:ascii="Times New Roman" w:hAnsi="Times New Roman" w:cs="Times New Roman"/>
          <w:sz w:val="24"/>
          <w:szCs w:val="24"/>
          <w:lang w:val="ru-RU"/>
        </w:rPr>
      </w:pPr>
      <w:r w:rsidRPr="00670F70">
        <w:rPr>
          <w:rFonts w:ascii="Times New Roman" w:hAnsi="Times New Roman" w:cs="Times New Roman"/>
          <w:sz w:val="24"/>
          <w:szCs w:val="24"/>
          <w:lang w:val="ru-RU"/>
        </w:rPr>
        <w:t>местные сообщества;</w:t>
      </w:r>
    </w:p>
    <w:p w14:paraId="26EF4D7F" w14:textId="77777777" w:rsidR="00DC1CD5" w:rsidRPr="00670F70" w:rsidRDefault="00DC1CD5" w:rsidP="00BD50E6">
      <w:pPr>
        <w:pStyle w:val="ad"/>
        <w:numPr>
          <w:ilvl w:val="0"/>
          <w:numId w:val="10"/>
        </w:numPr>
        <w:spacing w:after="120" w:line="276" w:lineRule="auto"/>
        <w:jc w:val="both"/>
        <w:rPr>
          <w:rFonts w:ascii="Times New Roman" w:hAnsi="Times New Roman" w:cs="Times New Roman"/>
          <w:sz w:val="24"/>
          <w:szCs w:val="24"/>
          <w:lang w:val="ru-RU"/>
        </w:rPr>
      </w:pPr>
      <w:r w:rsidRPr="00670F70">
        <w:rPr>
          <w:rFonts w:ascii="Times New Roman" w:hAnsi="Times New Roman" w:cs="Times New Roman"/>
          <w:sz w:val="24"/>
          <w:szCs w:val="24"/>
          <w:lang w:val="ru-RU"/>
        </w:rPr>
        <w:t xml:space="preserve">общественные организации. </w:t>
      </w:r>
    </w:p>
    <w:p w14:paraId="457CCDF0" w14:textId="77777777" w:rsidR="00DC1CD5" w:rsidRDefault="00DC1CD5" w:rsidP="00DC1CD5">
      <w:pPr>
        <w:spacing w:after="120" w:line="276" w:lineRule="auto"/>
        <w:jc w:val="both"/>
        <w:rPr>
          <w:rFonts w:ascii="Times New Roman" w:hAnsi="Times New Roman" w:cs="Times New Roman"/>
          <w:sz w:val="24"/>
          <w:szCs w:val="24"/>
          <w:lang w:val="ru-RU"/>
        </w:rPr>
      </w:pPr>
      <w:r w:rsidRPr="000B6BE4">
        <w:rPr>
          <w:rFonts w:ascii="Times New Roman" w:hAnsi="Times New Roman" w:cs="Times New Roman"/>
          <w:sz w:val="24"/>
          <w:szCs w:val="24"/>
          <w:lang w:val="ru-RU"/>
        </w:rPr>
        <w:t xml:space="preserve">Компания старается использовать все доступные каналы коммуникации для взаимодействия с заинтересованными сторонами. Помимо </w:t>
      </w:r>
      <w:r>
        <w:rPr>
          <w:rFonts w:ascii="Times New Roman" w:hAnsi="Times New Roman" w:cs="Times New Roman"/>
          <w:sz w:val="24"/>
          <w:szCs w:val="24"/>
          <w:lang w:val="ru-RU"/>
        </w:rPr>
        <w:t>этого</w:t>
      </w:r>
      <w:r w:rsidRPr="000B6BE4">
        <w:rPr>
          <w:rFonts w:ascii="Times New Roman" w:hAnsi="Times New Roman" w:cs="Times New Roman"/>
          <w:sz w:val="24"/>
          <w:szCs w:val="24"/>
          <w:lang w:val="ru-RU"/>
        </w:rPr>
        <w:t xml:space="preserve">, заинтересованные стороны могут в любое время направить Компании свои вопросы и предложения по </w:t>
      </w:r>
      <w:r>
        <w:rPr>
          <w:rFonts w:ascii="Times New Roman" w:hAnsi="Times New Roman" w:cs="Times New Roman"/>
          <w:sz w:val="24"/>
          <w:szCs w:val="24"/>
          <w:lang w:val="ru-RU"/>
        </w:rPr>
        <w:t>«Телефону доверия</w:t>
      </w:r>
      <w:r w:rsidRPr="000B6BE4">
        <w:rPr>
          <w:rFonts w:ascii="Times New Roman" w:hAnsi="Times New Roman" w:cs="Times New Roman"/>
          <w:sz w:val="24"/>
          <w:szCs w:val="24"/>
          <w:lang w:val="ru-RU"/>
        </w:rPr>
        <w:t>», через официальный сайт Компании и</w:t>
      </w:r>
      <w:r>
        <w:rPr>
          <w:rFonts w:ascii="Times New Roman" w:hAnsi="Times New Roman" w:cs="Times New Roman"/>
          <w:sz w:val="24"/>
          <w:szCs w:val="24"/>
          <w:lang w:val="ru-RU"/>
        </w:rPr>
        <w:t>ли</w:t>
      </w:r>
      <w:r w:rsidRPr="000B6BE4">
        <w:rPr>
          <w:rFonts w:ascii="Times New Roman" w:hAnsi="Times New Roman" w:cs="Times New Roman"/>
          <w:sz w:val="24"/>
          <w:szCs w:val="24"/>
          <w:lang w:val="ru-RU"/>
        </w:rPr>
        <w:t xml:space="preserve"> по почте и получить своевременный ответ.</w:t>
      </w:r>
    </w:p>
    <w:p w14:paraId="5FF550FE" w14:textId="77777777" w:rsidR="00DC1CD5" w:rsidRDefault="00DC1CD5" w:rsidP="00DC1CD5">
      <w:pPr>
        <w:pStyle w:val="Texthighlight"/>
      </w:pPr>
      <w:r>
        <w:t>«Телефон доверия»</w:t>
      </w:r>
      <w:r>
        <w:br/>
      </w:r>
      <w:r w:rsidRPr="003F4466">
        <w:t>+7</w:t>
      </w:r>
      <w:r w:rsidRPr="00C11EC9">
        <w:t> </w:t>
      </w:r>
      <w:r w:rsidRPr="003F4466">
        <w:t>(800)</w:t>
      </w:r>
      <w:r w:rsidRPr="00C11EC9">
        <w:t> </w:t>
      </w:r>
      <w:r w:rsidRPr="003F4466">
        <w:t>550-29-95 (круглосуточно, бесплатно из любой точки РФ)</w:t>
      </w:r>
    </w:p>
    <w:p w14:paraId="61311430" w14:textId="77777777" w:rsidR="00DC1CD5" w:rsidRDefault="00DC1CD5" w:rsidP="00DC1CD5">
      <w:pPr>
        <w:pStyle w:val="Texthighlight"/>
      </w:pPr>
      <w:r>
        <w:t>Э</w:t>
      </w:r>
      <w:r w:rsidRPr="003F4466">
        <w:t>лектронн</w:t>
      </w:r>
      <w:r>
        <w:t>ая</w:t>
      </w:r>
      <w:r w:rsidRPr="003F4466">
        <w:t xml:space="preserve"> почт</w:t>
      </w:r>
      <w:r>
        <w:t>а</w:t>
      </w:r>
      <w:r w:rsidRPr="003F4466">
        <w:t xml:space="preserve">: </w:t>
      </w:r>
      <w:hyperlink r:id="rId49" w:history="1">
        <w:r w:rsidRPr="00C11EC9">
          <w:rPr>
            <w:rStyle w:val="af"/>
            <w:rFonts w:ascii="Times New Roman" w:hAnsi="Times New Roman"/>
            <w:sz w:val="24"/>
          </w:rPr>
          <w:t>sb</w:t>
        </w:r>
        <w:r w:rsidRPr="003F4466">
          <w:rPr>
            <w:rStyle w:val="af"/>
            <w:rFonts w:ascii="Times New Roman" w:hAnsi="Times New Roman"/>
            <w:sz w:val="24"/>
          </w:rPr>
          <w:t>@</w:t>
        </w:r>
        <w:r w:rsidRPr="00C11EC9">
          <w:rPr>
            <w:rStyle w:val="af"/>
            <w:rFonts w:ascii="Times New Roman" w:hAnsi="Times New Roman"/>
            <w:sz w:val="24"/>
          </w:rPr>
          <w:t>yatec</w:t>
        </w:r>
        <w:r w:rsidRPr="003F4466">
          <w:rPr>
            <w:rStyle w:val="af"/>
            <w:rFonts w:ascii="Times New Roman" w:hAnsi="Times New Roman"/>
            <w:sz w:val="24"/>
          </w:rPr>
          <w:t>.</w:t>
        </w:r>
        <w:r w:rsidRPr="00C11EC9">
          <w:rPr>
            <w:rStyle w:val="af"/>
            <w:rFonts w:ascii="Times New Roman" w:hAnsi="Times New Roman"/>
            <w:sz w:val="24"/>
          </w:rPr>
          <w:t>ru</w:t>
        </w:r>
      </w:hyperlink>
      <w:r w:rsidRPr="003F4466">
        <w:t xml:space="preserve"> </w:t>
      </w:r>
    </w:p>
    <w:p w14:paraId="32E04F34" w14:textId="77777777" w:rsidR="00DC1CD5" w:rsidRDefault="00DC1CD5" w:rsidP="00DC1CD5">
      <w:pPr>
        <w:pStyle w:val="Texthighlight"/>
        <w:rPr>
          <w:color w:val="1F497D"/>
        </w:rPr>
      </w:pPr>
      <w:r w:rsidRPr="00106E56">
        <w:rPr>
          <w:color w:val="1F497D"/>
        </w:rPr>
        <w:t>677015, Республика Саха (Якутия),</w:t>
      </w:r>
      <w:r>
        <w:rPr>
          <w:color w:val="1F497D"/>
        </w:rPr>
        <w:t xml:space="preserve"> </w:t>
      </w:r>
      <w:r w:rsidRPr="00106E56">
        <w:rPr>
          <w:color w:val="1F497D"/>
        </w:rPr>
        <w:t>город Якутск,</w:t>
      </w:r>
      <w:r>
        <w:rPr>
          <w:color w:val="1F497D"/>
        </w:rPr>
        <w:t xml:space="preserve"> </w:t>
      </w:r>
      <w:r w:rsidRPr="00106E56">
        <w:rPr>
          <w:color w:val="1F497D"/>
        </w:rPr>
        <w:t>улица Петра Алексеева, 76</w:t>
      </w:r>
    </w:p>
    <w:p w14:paraId="624B4898" w14:textId="77777777" w:rsidR="00DC1CD5" w:rsidRPr="00326CAD" w:rsidRDefault="00DC1CD5" w:rsidP="00DC1CD5">
      <w:pPr>
        <w:pStyle w:val="Texthighlight"/>
        <w:rPr>
          <w:color w:val="1F497D"/>
        </w:rPr>
      </w:pPr>
      <w:r w:rsidRPr="00106E56">
        <w:rPr>
          <w:color w:val="1F497D"/>
        </w:rPr>
        <w:t>678214, Республика Саха</w:t>
      </w:r>
      <w:r>
        <w:rPr>
          <w:color w:val="1F497D"/>
        </w:rPr>
        <w:t xml:space="preserve"> </w:t>
      </w:r>
      <w:r w:rsidRPr="00106E56">
        <w:rPr>
          <w:color w:val="1F497D"/>
        </w:rPr>
        <w:t>(Якутия), Вилюйский улус, п.</w:t>
      </w:r>
      <w:r>
        <w:rPr>
          <w:color w:val="1F497D"/>
        </w:rPr>
        <w:t xml:space="preserve"> </w:t>
      </w:r>
      <w:r w:rsidRPr="00106E56">
        <w:rPr>
          <w:color w:val="1F497D"/>
        </w:rPr>
        <w:t>Кысыл-Сыр, ул. Ленина, 4</w:t>
      </w:r>
    </w:p>
    <w:p w14:paraId="7D2CCCBA" w14:textId="77777777" w:rsidR="00DC1CD5" w:rsidRPr="000B6BE4" w:rsidRDefault="00DC1CD5" w:rsidP="00DC1CD5">
      <w:pPr>
        <w:pStyle w:val="See"/>
        <w:rPr>
          <w:lang w:val="ru-RU"/>
        </w:rPr>
      </w:pPr>
      <w:r>
        <w:rPr>
          <w:lang w:val="ru-RU"/>
        </w:rPr>
        <w:t>Подробнее читайте в отчете об устойчивом развитии за 2021 год</w:t>
      </w:r>
    </w:p>
    <w:p w14:paraId="3AB6EFC9" w14:textId="77777777" w:rsidR="00DC1CD5" w:rsidRPr="00A9480D" w:rsidRDefault="00DC1CD5" w:rsidP="00DC1CD5">
      <w:pPr>
        <w:pStyle w:val="a6"/>
        <w:spacing w:line="360" w:lineRule="auto"/>
        <w:rPr>
          <w:rFonts w:ascii="Segoe UI" w:hAnsi="Segoe UI" w:cs="Segoe UI"/>
          <w:b/>
          <w:color w:val="FF0000"/>
          <w:sz w:val="28"/>
          <w:szCs w:val="28"/>
          <w:lang w:val="ru-RU"/>
        </w:rPr>
      </w:pPr>
    </w:p>
    <w:p w14:paraId="1719C15F" w14:textId="77777777" w:rsidR="00DC1CD5" w:rsidRPr="007F3264" w:rsidRDefault="00DC1CD5" w:rsidP="00DC1CD5">
      <w:pPr>
        <w:pStyle w:val="1"/>
        <w:rPr>
          <w:noProof/>
          <w:lang w:val="ru-RU"/>
        </w:rPr>
      </w:pPr>
      <w:bookmarkStart w:id="150" w:name="_Toc101355891"/>
      <w:bookmarkStart w:id="151" w:name="_Toc104635045"/>
      <w:bookmarkStart w:id="152" w:name="_Toc105757738"/>
      <w:r w:rsidRPr="00B41241">
        <w:rPr>
          <w:noProof/>
          <w:lang w:val="ru-RU"/>
        </w:rPr>
        <w:lastRenderedPageBreak/>
        <w:t>Производственная безопасность и охрана труда</w:t>
      </w:r>
      <w:bookmarkEnd w:id="150"/>
      <w:bookmarkEnd w:id="151"/>
      <w:bookmarkEnd w:id="152"/>
    </w:p>
    <w:p w14:paraId="521C1AB3" w14:textId="77777777" w:rsidR="00DC1CD5" w:rsidRPr="007F3264" w:rsidRDefault="00DC1CD5" w:rsidP="00DC1CD5">
      <w:pPr>
        <w:pStyle w:val="21"/>
        <w:rPr>
          <w:lang w:val="ru-RU"/>
        </w:rPr>
      </w:pPr>
      <w:bookmarkStart w:id="153" w:name="_Toc104635046"/>
      <w:bookmarkStart w:id="154" w:name="_Toc105757739"/>
      <w:r w:rsidRPr="007F3264">
        <w:rPr>
          <w:lang w:val="ru-RU"/>
        </w:rPr>
        <w:t>Подход к управлению</w:t>
      </w:r>
      <w:r>
        <w:rPr>
          <w:lang w:val="ru-RU"/>
        </w:rPr>
        <w:t xml:space="preserve"> </w:t>
      </w:r>
      <w:r w:rsidRPr="007F3264">
        <w:rPr>
          <w:lang w:val="ru-RU"/>
        </w:rPr>
        <w:t>производственной безопасностью и охраной труда</w:t>
      </w:r>
      <w:bookmarkEnd w:id="153"/>
      <w:bookmarkEnd w:id="154"/>
    </w:p>
    <w:p w14:paraId="1B391FEB" w14:textId="77777777" w:rsidR="00DC1CD5" w:rsidRDefault="00DC1CD5" w:rsidP="00DC1CD5">
      <w:pPr>
        <w:pStyle w:val="Bodytext"/>
      </w:pPr>
      <w:r w:rsidRPr="00343FC9">
        <w:rPr>
          <w:bdr w:val="none" w:sz="0" w:space="0" w:color="auto" w:frame="1"/>
        </w:rPr>
        <w:t xml:space="preserve">Приоритетным направлением в Компании является обеспечение безопасных условий труда и охраны здоровья каждого работника путем организации работ по минимизации и возможному устранению рисков, угроз аварийности, чрезвычайных ситуаций, </w:t>
      </w:r>
      <w:r w:rsidRPr="00F34C44">
        <w:t xml:space="preserve">травматизма и заболеваемости персонала, улучшению состояния здоровья сотрудников. </w:t>
      </w:r>
    </w:p>
    <w:p w14:paraId="798A3A82" w14:textId="77777777" w:rsidR="00DC1CD5" w:rsidRPr="00343FC9" w:rsidRDefault="00DC1CD5" w:rsidP="00DC1CD5">
      <w:pPr>
        <w:pStyle w:val="Bodytext"/>
        <w:rPr>
          <w:rFonts w:ascii="Segoe UI" w:hAnsi="Segoe UI" w:cs="Segoe UI"/>
          <w:b/>
          <w:sz w:val="20"/>
          <w:szCs w:val="20"/>
          <w:bdr w:val="none" w:sz="0" w:space="0" w:color="auto" w:frame="1"/>
        </w:rPr>
      </w:pPr>
      <w:r w:rsidRPr="00F34C44">
        <w:t>Для достижения поставленной цели Компания берет на себя следующие обязательства:</w:t>
      </w:r>
    </w:p>
    <w:p w14:paraId="46F379A6" w14:textId="77777777" w:rsidR="00DC1CD5" w:rsidRPr="00343FC9" w:rsidRDefault="00DC1CD5" w:rsidP="00BD50E6">
      <w:pPr>
        <w:pStyle w:val="a0"/>
        <w:keepLines/>
        <w:numPr>
          <w:ilvl w:val="0"/>
          <w:numId w:val="11"/>
        </w:numPr>
        <w:spacing w:line="240" w:lineRule="auto"/>
        <w:contextualSpacing/>
        <w:jc w:val="left"/>
        <w:rPr>
          <w:bdr w:val="none" w:sz="0" w:space="0" w:color="auto" w:frame="1"/>
        </w:rPr>
      </w:pPr>
      <w:r w:rsidRPr="00343FC9">
        <w:rPr>
          <w:bdr w:val="none" w:sz="0" w:space="0" w:color="auto" w:frame="1"/>
        </w:rPr>
        <w:t>Повышение компетентности работников, вовлечения их в систему управления производственной безопасностью, созданию здоровых и безопасных условий труда, организации обучения работников Компании и обеспечения их квалификации в соответствии с требованиями законодательства и специфики производства</w:t>
      </w:r>
      <w:r>
        <w:rPr>
          <w:bdr w:val="none" w:sz="0" w:space="0" w:color="auto" w:frame="1"/>
        </w:rPr>
        <w:t>.</w:t>
      </w:r>
    </w:p>
    <w:p w14:paraId="058EA8DB" w14:textId="77777777" w:rsidR="00DC1CD5" w:rsidRPr="00343FC9" w:rsidRDefault="00DC1CD5" w:rsidP="00BD50E6">
      <w:pPr>
        <w:pStyle w:val="a0"/>
        <w:keepLines/>
        <w:numPr>
          <w:ilvl w:val="0"/>
          <w:numId w:val="11"/>
        </w:numPr>
        <w:spacing w:line="240" w:lineRule="auto"/>
        <w:contextualSpacing/>
        <w:jc w:val="left"/>
        <w:rPr>
          <w:bdr w:val="none" w:sz="0" w:space="0" w:color="auto" w:frame="1"/>
        </w:rPr>
      </w:pPr>
      <w:r w:rsidRPr="00343FC9">
        <w:rPr>
          <w:bdr w:val="none" w:sz="0" w:space="0" w:color="auto" w:frame="1"/>
        </w:rPr>
        <w:t>Снижение рисков аварий и инцидентов на опасных производственных объектах, показателей производственного травматизма, профессиональных заболеваний, обеспечивая приоритет предупреждающих мер перед мерами, направленными на локализацию и ликвидацию последствий происшествий</w:t>
      </w:r>
      <w:r>
        <w:rPr>
          <w:bdr w:val="none" w:sz="0" w:space="0" w:color="auto" w:frame="1"/>
        </w:rPr>
        <w:t>.</w:t>
      </w:r>
    </w:p>
    <w:p w14:paraId="4CF07AFA" w14:textId="77777777" w:rsidR="00DC1CD5" w:rsidRPr="00343FC9" w:rsidRDefault="00DC1CD5" w:rsidP="00BD50E6">
      <w:pPr>
        <w:pStyle w:val="a0"/>
        <w:keepLines/>
        <w:numPr>
          <w:ilvl w:val="0"/>
          <w:numId w:val="11"/>
        </w:numPr>
        <w:spacing w:line="240" w:lineRule="auto"/>
        <w:contextualSpacing/>
        <w:jc w:val="left"/>
        <w:rPr>
          <w:bdr w:val="none" w:sz="0" w:space="0" w:color="auto" w:frame="1"/>
        </w:rPr>
      </w:pPr>
      <w:r w:rsidRPr="00343FC9">
        <w:rPr>
          <w:bdr w:val="none" w:sz="0" w:space="0" w:color="auto" w:frame="1"/>
        </w:rPr>
        <w:t>Обеспече</w:t>
      </w:r>
      <w:r>
        <w:rPr>
          <w:bdr w:val="none" w:sz="0" w:space="0" w:color="auto" w:frame="1"/>
        </w:rPr>
        <w:t>ние</w:t>
      </w:r>
      <w:r w:rsidRPr="00343FC9">
        <w:rPr>
          <w:bdr w:val="none" w:sz="0" w:space="0" w:color="auto" w:frame="1"/>
        </w:rPr>
        <w:t xml:space="preserve"> соблюдени</w:t>
      </w:r>
      <w:r>
        <w:rPr>
          <w:bdr w:val="none" w:sz="0" w:space="0" w:color="auto" w:frame="1"/>
        </w:rPr>
        <w:t>я</w:t>
      </w:r>
      <w:r w:rsidRPr="00343FC9">
        <w:rPr>
          <w:bdr w:val="none" w:sz="0" w:space="0" w:color="auto" w:frame="1"/>
        </w:rPr>
        <w:t xml:space="preserve"> требований нормативных правовых актов, нормативных документов федерального, регионального и корпоративного уровней в области производственной безопасности путем организации систематического контроля за техническим состоянием производственных объектов, в том числе в отношении применяемых технических устройств, материалов и средств индивидуальной защиты, контроля и анализа выполнения мероприятий по устранению выявленных недостатков в области охраны труда и промышленной безопасности и причин их возникновения</w:t>
      </w:r>
      <w:r>
        <w:rPr>
          <w:bdr w:val="none" w:sz="0" w:space="0" w:color="auto" w:frame="1"/>
        </w:rPr>
        <w:t>.</w:t>
      </w:r>
    </w:p>
    <w:p w14:paraId="40AAA31C" w14:textId="77777777" w:rsidR="00DC1CD5" w:rsidRPr="00343FC9" w:rsidRDefault="00DC1CD5" w:rsidP="00BD50E6">
      <w:pPr>
        <w:pStyle w:val="a0"/>
        <w:keepLines/>
        <w:numPr>
          <w:ilvl w:val="0"/>
          <w:numId w:val="11"/>
        </w:numPr>
        <w:spacing w:line="240" w:lineRule="auto"/>
        <w:contextualSpacing/>
        <w:jc w:val="left"/>
        <w:rPr>
          <w:b/>
          <w:color w:val="131415"/>
          <w:shd w:val="clear" w:color="auto" w:fill="F4F4F4"/>
        </w:rPr>
      </w:pPr>
      <w:r w:rsidRPr="00343FC9">
        <w:rPr>
          <w:bdr w:val="none" w:sz="0" w:space="0" w:color="auto" w:frame="1"/>
        </w:rPr>
        <w:t>Осуществление контроля за выполнением вышеперечисленных обязательств от своих подрядчиков, контрагентов и партнеров, обязывая подрядные организации осуществлять собственный систематический контроль за соблюдением требований законодательства Российской Федерации и требований Компании в области охраны труда и промышленной безопасности.</w:t>
      </w:r>
    </w:p>
    <w:p w14:paraId="6D403E4A" w14:textId="77777777" w:rsidR="00DC1CD5" w:rsidRPr="00F867DA" w:rsidRDefault="00DC1CD5" w:rsidP="00F867DA">
      <w:pPr>
        <w:pStyle w:val="Bodytext"/>
      </w:pPr>
      <w:r w:rsidRPr="00F867DA">
        <w:t>Принципы Компании в области охраны труда и промышленной безопасности:</w:t>
      </w:r>
    </w:p>
    <w:p w14:paraId="54A283E9" w14:textId="77777777" w:rsidR="00DC1CD5" w:rsidRPr="007608F1" w:rsidRDefault="00DC1CD5" w:rsidP="00BD50E6">
      <w:pPr>
        <w:pStyle w:val="a0"/>
        <w:keepLines/>
        <w:numPr>
          <w:ilvl w:val="0"/>
          <w:numId w:val="11"/>
        </w:numPr>
        <w:spacing w:line="240" w:lineRule="auto"/>
        <w:contextualSpacing/>
        <w:jc w:val="left"/>
      </w:pPr>
      <w:r w:rsidRPr="007608F1">
        <w:t>лидерство и культура в области безопасности труда;</w:t>
      </w:r>
    </w:p>
    <w:p w14:paraId="79AB5230" w14:textId="77777777" w:rsidR="00DC1CD5" w:rsidRPr="007608F1" w:rsidRDefault="00DC1CD5" w:rsidP="00BD50E6">
      <w:pPr>
        <w:pStyle w:val="a0"/>
        <w:keepLines/>
        <w:numPr>
          <w:ilvl w:val="0"/>
          <w:numId w:val="11"/>
        </w:numPr>
        <w:spacing w:line="240" w:lineRule="auto"/>
        <w:contextualSpacing/>
        <w:jc w:val="left"/>
      </w:pPr>
      <w:r w:rsidRPr="007608F1">
        <w:t>оценка рисков в области охраны труда и промышленной безопасности и целостности производственных объектов;</w:t>
      </w:r>
    </w:p>
    <w:p w14:paraId="3C7D05C1" w14:textId="77777777" w:rsidR="00DC1CD5" w:rsidRPr="007608F1" w:rsidRDefault="00DC1CD5" w:rsidP="00BD50E6">
      <w:pPr>
        <w:pStyle w:val="a0"/>
        <w:keepLines/>
        <w:numPr>
          <w:ilvl w:val="0"/>
          <w:numId w:val="11"/>
        </w:numPr>
        <w:spacing w:line="240" w:lineRule="auto"/>
        <w:contextualSpacing/>
        <w:jc w:val="left"/>
      </w:pPr>
      <w:r w:rsidRPr="007608F1">
        <w:t>интегрированная система управления</w:t>
      </w:r>
      <w:r>
        <w:t xml:space="preserve"> промышленной безопасностью, охраной труда и окружающей среды</w:t>
      </w:r>
      <w:r w:rsidRPr="007608F1">
        <w:t>;</w:t>
      </w:r>
    </w:p>
    <w:p w14:paraId="2352A2F1" w14:textId="77777777" w:rsidR="00DC1CD5" w:rsidRPr="007608F1" w:rsidRDefault="00DC1CD5" w:rsidP="00BD50E6">
      <w:pPr>
        <w:pStyle w:val="a0"/>
        <w:keepLines/>
        <w:numPr>
          <w:ilvl w:val="0"/>
          <w:numId w:val="11"/>
        </w:numPr>
        <w:spacing w:line="240" w:lineRule="auto"/>
        <w:contextualSpacing/>
        <w:jc w:val="left"/>
      </w:pPr>
      <w:r w:rsidRPr="007608F1">
        <w:t>компетенции в области охраны труда и промышленной безопасности;</w:t>
      </w:r>
    </w:p>
    <w:p w14:paraId="3441CB9F" w14:textId="77777777" w:rsidR="00DC1CD5" w:rsidRPr="007608F1" w:rsidRDefault="00DC1CD5" w:rsidP="00BD50E6">
      <w:pPr>
        <w:pStyle w:val="a0"/>
        <w:keepLines/>
        <w:numPr>
          <w:ilvl w:val="0"/>
          <w:numId w:val="11"/>
        </w:numPr>
        <w:spacing w:line="240" w:lineRule="auto"/>
        <w:contextualSpacing/>
        <w:jc w:val="left"/>
      </w:pPr>
      <w:r w:rsidRPr="007608F1">
        <w:t>отчетность и анализ результатов в области охраны труда и промышленной безопасности;</w:t>
      </w:r>
    </w:p>
    <w:p w14:paraId="5B2D64F5" w14:textId="77777777" w:rsidR="00DC1CD5" w:rsidRPr="007608F1" w:rsidRDefault="00DC1CD5" w:rsidP="00BD50E6">
      <w:pPr>
        <w:pStyle w:val="a0"/>
        <w:keepLines/>
        <w:numPr>
          <w:ilvl w:val="0"/>
          <w:numId w:val="11"/>
        </w:numPr>
        <w:spacing w:line="240" w:lineRule="auto"/>
        <w:contextualSpacing/>
        <w:jc w:val="left"/>
      </w:pPr>
      <w:r w:rsidRPr="007608F1">
        <w:lastRenderedPageBreak/>
        <w:t>контроль соблюдения требований в области охраны труда и промышленной безопасности.</w:t>
      </w:r>
    </w:p>
    <w:p w14:paraId="7786EECE" w14:textId="77777777" w:rsidR="00DC1CD5" w:rsidRDefault="00DC1CD5" w:rsidP="00DC1CD5">
      <w:pPr>
        <w:pStyle w:val="Bodytext"/>
      </w:pPr>
      <w:r w:rsidRPr="00F34C44">
        <w:t>В рамках «регуляторной гильотины» в 2021 году в Компании пересмотрены и разработаны основные локальные нормативные документы в области охраны труда и промышленной безопасности</w:t>
      </w:r>
      <w:r>
        <w:t>, в частности:</w:t>
      </w:r>
    </w:p>
    <w:p w14:paraId="0E8452F2" w14:textId="77777777" w:rsidR="00DC1CD5" w:rsidRPr="00874393" w:rsidRDefault="00DC1CD5" w:rsidP="00874393">
      <w:pPr>
        <w:pStyle w:val="a0"/>
        <w:ind w:left="284" w:hanging="284"/>
      </w:pPr>
      <w:r w:rsidRPr="00874393">
        <w:t>Положение о порядке проведения технических расследований причин возникновения инцидентов на опасных промышленных объектах;</w:t>
      </w:r>
    </w:p>
    <w:p w14:paraId="056EB601" w14:textId="77777777" w:rsidR="00DC1CD5" w:rsidRPr="00874393" w:rsidRDefault="00DC1CD5" w:rsidP="00874393">
      <w:pPr>
        <w:pStyle w:val="a0"/>
        <w:ind w:left="284" w:hanging="284"/>
      </w:pPr>
      <w:r w:rsidRPr="00874393">
        <w:t>Положение о производственном контроле;</w:t>
      </w:r>
    </w:p>
    <w:p w14:paraId="0348FEA9" w14:textId="77777777" w:rsidR="00DC1CD5" w:rsidRPr="00874393" w:rsidRDefault="00DC1CD5" w:rsidP="00874393">
      <w:pPr>
        <w:pStyle w:val="a0"/>
        <w:ind w:left="284" w:hanging="284"/>
      </w:pPr>
      <w:r w:rsidRPr="00874393">
        <w:t>Положение об управлении профессиональными рисками;</w:t>
      </w:r>
    </w:p>
    <w:p w14:paraId="225E5903" w14:textId="77777777" w:rsidR="00DC1CD5" w:rsidRPr="00874393" w:rsidRDefault="00DC1CD5" w:rsidP="00874393">
      <w:pPr>
        <w:pStyle w:val="a0"/>
        <w:ind w:left="284" w:hanging="284"/>
      </w:pPr>
      <w:r w:rsidRPr="00874393">
        <w:t>Перечень областей аттестации руководителей и специалистов;</w:t>
      </w:r>
    </w:p>
    <w:p w14:paraId="188983BD" w14:textId="77777777" w:rsidR="00DC1CD5" w:rsidRPr="00874393" w:rsidRDefault="00DC1CD5" w:rsidP="00874393">
      <w:pPr>
        <w:pStyle w:val="a0"/>
        <w:ind w:left="284" w:hanging="284"/>
      </w:pPr>
      <w:r w:rsidRPr="00874393">
        <w:t>Положение о комиссии по предупреждению и ликвидации чрезвычайных ситуаций и обеспечению пожарной безопасности;</w:t>
      </w:r>
    </w:p>
    <w:p w14:paraId="6E8FA440" w14:textId="77777777" w:rsidR="00DC1CD5" w:rsidRPr="00874393" w:rsidRDefault="00DC1CD5" w:rsidP="00874393">
      <w:pPr>
        <w:pStyle w:val="a0"/>
        <w:ind w:left="284" w:hanging="284"/>
      </w:pPr>
      <w:r w:rsidRPr="00874393">
        <w:t>Положение о нештатном аварийно-спасательном формировании;</w:t>
      </w:r>
    </w:p>
    <w:p w14:paraId="179D2D1B" w14:textId="77777777" w:rsidR="00DC1CD5" w:rsidRPr="00874393" w:rsidRDefault="00DC1CD5" w:rsidP="00874393">
      <w:pPr>
        <w:pStyle w:val="a0"/>
        <w:ind w:left="284" w:hanging="284"/>
      </w:pPr>
      <w:r w:rsidRPr="00874393">
        <w:t>Положение о порядке проведения огневых, газоопасных работ и работ повышенной опасности;</w:t>
      </w:r>
    </w:p>
    <w:p w14:paraId="03D8100C" w14:textId="77777777" w:rsidR="00DC1CD5" w:rsidRPr="00874393" w:rsidRDefault="00DC1CD5" w:rsidP="00874393">
      <w:pPr>
        <w:pStyle w:val="a0"/>
        <w:ind w:left="284" w:hanging="284"/>
      </w:pPr>
      <w:r w:rsidRPr="00874393">
        <w:t>Программа «Нулевой травматизм» на 2021 – 2024 гг.;</w:t>
      </w:r>
    </w:p>
    <w:p w14:paraId="12EC486C" w14:textId="77777777" w:rsidR="00DC1CD5" w:rsidRPr="00874393" w:rsidRDefault="00DC1CD5" w:rsidP="00874393">
      <w:pPr>
        <w:pStyle w:val="a0"/>
        <w:ind w:left="284" w:hanging="284"/>
      </w:pPr>
      <w:r w:rsidRPr="00874393">
        <w:t>Программа Сохранение и укрепление здоровья работников на рабочих местах на 2021-2024 гг.;</w:t>
      </w:r>
    </w:p>
    <w:p w14:paraId="0DA30338" w14:textId="77777777" w:rsidR="00DC1CD5" w:rsidRPr="00874393" w:rsidRDefault="00DC1CD5" w:rsidP="00874393">
      <w:pPr>
        <w:pStyle w:val="a0"/>
        <w:ind w:left="284" w:hanging="284"/>
      </w:pPr>
      <w:r w:rsidRPr="00874393">
        <w:t>Инструкция о правилах хранения и применения средств индивидуальной защиты органов дыхания;</w:t>
      </w:r>
    </w:p>
    <w:p w14:paraId="41BF46B9" w14:textId="77777777" w:rsidR="00DC1CD5" w:rsidRPr="00874393" w:rsidRDefault="00DC1CD5" w:rsidP="00874393">
      <w:pPr>
        <w:pStyle w:val="a0"/>
        <w:ind w:left="284" w:hanging="284"/>
      </w:pPr>
      <w:r w:rsidRPr="00874393">
        <w:t>Инструкция по санитарному содержанию территории предприятия и производственных помещений.</w:t>
      </w:r>
    </w:p>
    <w:p w14:paraId="6208F6B4" w14:textId="0B4D481B" w:rsidR="00DC1CD5" w:rsidRPr="004E30FA" w:rsidRDefault="00DC1CD5" w:rsidP="00DC1CD5">
      <w:pPr>
        <w:pStyle w:val="Bodytext"/>
      </w:pPr>
      <w:r w:rsidRPr="00F34C44">
        <w:t xml:space="preserve">В рамках развития направления укрепления здоровья своих сотрудников и продвижению здорового образа жизни, в 2021 году, впервые в Компании, разработана и внедрена корпоративная программа «Сохранение и укрепление здоровья работников на рабочих местах». Программа рассчитана на </w:t>
      </w:r>
      <w:r w:rsidR="00C704A8">
        <w:t>четыре</w:t>
      </w:r>
      <w:r w:rsidRPr="00F34C44">
        <w:t xml:space="preserve"> года (</w:t>
      </w:r>
      <w:r>
        <w:t>2021-2024</w:t>
      </w:r>
      <w:r w:rsidRPr="00F34C44">
        <w:t xml:space="preserve"> гг.). Эффективность работы Программы во многом зависит от вовлеченности сотрудников всех уровней в мероприятия, проводимые в рамках работы Программы, и в процесс оценки результативности работы Программы.</w:t>
      </w:r>
      <w:r w:rsidRPr="004E30FA">
        <w:t xml:space="preserve"> </w:t>
      </w:r>
      <w:r>
        <w:t>О</w:t>
      </w:r>
      <w:r w:rsidRPr="004E30FA">
        <w:t>сновные направления программы:</w:t>
      </w:r>
    </w:p>
    <w:p w14:paraId="0CED4CE2" w14:textId="77777777" w:rsidR="00DC1CD5" w:rsidRPr="004E30FA" w:rsidRDefault="00DC1CD5" w:rsidP="00BD50E6">
      <w:pPr>
        <w:pStyle w:val="a0"/>
        <w:keepLines/>
        <w:numPr>
          <w:ilvl w:val="0"/>
          <w:numId w:val="11"/>
        </w:numPr>
        <w:spacing w:line="240" w:lineRule="auto"/>
        <w:contextualSpacing/>
        <w:jc w:val="left"/>
      </w:pPr>
      <w:r>
        <w:t>с</w:t>
      </w:r>
      <w:r w:rsidRPr="004E30FA">
        <w:t>оздание благоприятной рабочей среды и оптимальных гигиенических условий для укрепления здоровья и благополучия работников организации;</w:t>
      </w:r>
    </w:p>
    <w:p w14:paraId="06AB2663" w14:textId="77777777" w:rsidR="00DC1CD5" w:rsidRPr="004E30FA" w:rsidRDefault="00DC1CD5" w:rsidP="00BD50E6">
      <w:pPr>
        <w:pStyle w:val="a0"/>
        <w:keepLines/>
        <w:numPr>
          <w:ilvl w:val="0"/>
          <w:numId w:val="11"/>
        </w:numPr>
        <w:spacing w:line="240" w:lineRule="auto"/>
        <w:contextualSpacing/>
        <w:jc w:val="left"/>
      </w:pPr>
      <w:r>
        <w:t>с</w:t>
      </w:r>
      <w:r w:rsidRPr="004E30FA">
        <w:t>трахование</w:t>
      </w:r>
      <w:r>
        <w:rPr>
          <w:lang w:val="en-US"/>
        </w:rPr>
        <w:t>;</w:t>
      </w:r>
    </w:p>
    <w:p w14:paraId="6EEC64DA" w14:textId="77777777" w:rsidR="00DC1CD5" w:rsidRPr="004E30FA" w:rsidRDefault="00DC1CD5" w:rsidP="00BD50E6">
      <w:pPr>
        <w:pStyle w:val="a0"/>
        <w:keepLines/>
        <w:numPr>
          <w:ilvl w:val="0"/>
          <w:numId w:val="11"/>
        </w:numPr>
        <w:spacing w:line="240" w:lineRule="auto"/>
        <w:contextualSpacing/>
        <w:jc w:val="left"/>
      </w:pPr>
      <w:r>
        <w:t>м</w:t>
      </w:r>
      <w:r w:rsidRPr="004E30FA">
        <w:t>едицинские мероприятия</w:t>
      </w:r>
      <w:r>
        <w:rPr>
          <w:lang w:val="en-US"/>
        </w:rPr>
        <w:t>;</w:t>
      </w:r>
    </w:p>
    <w:p w14:paraId="7DE5E492" w14:textId="77777777" w:rsidR="00DC1CD5" w:rsidRPr="004E30FA" w:rsidRDefault="00DC1CD5" w:rsidP="00BD50E6">
      <w:pPr>
        <w:pStyle w:val="a0"/>
        <w:keepLines/>
        <w:numPr>
          <w:ilvl w:val="0"/>
          <w:numId w:val="11"/>
        </w:numPr>
        <w:spacing w:line="240" w:lineRule="auto"/>
        <w:contextualSpacing/>
        <w:jc w:val="left"/>
      </w:pPr>
      <w:r>
        <w:t>пр</w:t>
      </w:r>
      <w:r w:rsidRPr="004E30FA">
        <w:t>офилактика потребления табака</w:t>
      </w:r>
      <w:r>
        <w:rPr>
          <w:lang w:val="en-US"/>
        </w:rPr>
        <w:t>;</w:t>
      </w:r>
    </w:p>
    <w:p w14:paraId="777EAC19" w14:textId="77777777" w:rsidR="00DC1CD5" w:rsidRPr="004E30FA" w:rsidRDefault="00DC1CD5" w:rsidP="00BD50E6">
      <w:pPr>
        <w:pStyle w:val="a0"/>
        <w:keepLines/>
        <w:numPr>
          <w:ilvl w:val="0"/>
          <w:numId w:val="11"/>
        </w:numPr>
        <w:spacing w:line="240" w:lineRule="auto"/>
        <w:contextualSpacing/>
        <w:jc w:val="left"/>
      </w:pPr>
      <w:r>
        <w:t>о</w:t>
      </w:r>
      <w:r w:rsidRPr="004E30FA">
        <w:t>тказ от употребления алкоголя и других психоактивных веществ;</w:t>
      </w:r>
    </w:p>
    <w:p w14:paraId="519D2D0C" w14:textId="77777777" w:rsidR="00DC1CD5" w:rsidRPr="004E30FA" w:rsidRDefault="00DC1CD5" w:rsidP="00BD50E6">
      <w:pPr>
        <w:pStyle w:val="a0"/>
        <w:keepLines/>
        <w:numPr>
          <w:ilvl w:val="0"/>
          <w:numId w:val="11"/>
        </w:numPr>
        <w:spacing w:line="240" w:lineRule="auto"/>
        <w:contextualSpacing/>
        <w:jc w:val="left"/>
      </w:pPr>
      <w:r>
        <w:t>п</w:t>
      </w:r>
      <w:r w:rsidRPr="004E30FA">
        <w:t>овышение физической активности</w:t>
      </w:r>
      <w:r>
        <w:rPr>
          <w:lang w:val="en-US"/>
        </w:rPr>
        <w:t>;</w:t>
      </w:r>
    </w:p>
    <w:p w14:paraId="15D609D7" w14:textId="77777777" w:rsidR="00DC1CD5" w:rsidRPr="004E30FA" w:rsidRDefault="00DC1CD5" w:rsidP="00BD50E6">
      <w:pPr>
        <w:pStyle w:val="a0"/>
        <w:keepLines/>
        <w:numPr>
          <w:ilvl w:val="0"/>
          <w:numId w:val="11"/>
        </w:numPr>
        <w:spacing w:line="240" w:lineRule="auto"/>
        <w:contextualSpacing/>
        <w:jc w:val="left"/>
      </w:pPr>
      <w:r>
        <w:t>з</w:t>
      </w:r>
      <w:r w:rsidRPr="004E30FA">
        <w:t>доровое питание</w:t>
      </w:r>
      <w:r>
        <w:rPr>
          <w:lang w:val="en-US"/>
        </w:rPr>
        <w:t>;</w:t>
      </w:r>
    </w:p>
    <w:p w14:paraId="4F4446D6" w14:textId="77777777" w:rsidR="00DC1CD5" w:rsidRDefault="00DC1CD5" w:rsidP="00BD50E6">
      <w:pPr>
        <w:pStyle w:val="a0"/>
        <w:keepLines/>
        <w:numPr>
          <w:ilvl w:val="0"/>
          <w:numId w:val="11"/>
        </w:numPr>
        <w:spacing w:line="240" w:lineRule="auto"/>
        <w:contextualSpacing/>
        <w:jc w:val="left"/>
      </w:pPr>
      <w:r>
        <w:t>с</w:t>
      </w:r>
      <w:r w:rsidRPr="004E30FA">
        <w:t>охранение психологического здоровья и благополучия;</w:t>
      </w:r>
    </w:p>
    <w:p w14:paraId="095E4F65" w14:textId="77777777" w:rsidR="00DC1CD5" w:rsidRPr="00F34C44" w:rsidRDefault="00DC1CD5" w:rsidP="00BD50E6">
      <w:pPr>
        <w:pStyle w:val="a0"/>
        <w:keepLines/>
        <w:numPr>
          <w:ilvl w:val="0"/>
          <w:numId w:val="11"/>
        </w:numPr>
        <w:spacing w:line="240" w:lineRule="auto"/>
        <w:contextualSpacing/>
        <w:jc w:val="left"/>
      </w:pPr>
      <w:r>
        <w:t>п</w:t>
      </w:r>
      <w:r w:rsidRPr="004E30FA">
        <w:t>овышение корпоративной культуры.</w:t>
      </w:r>
    </w:p>
    <w:p w14:paraId="02188C65" w14:textId="77777777" w:rsidR="00DC1CD5" w:rsidRPr="00F34C44" w:rsidRDefault="00DC1CD5" w:rsidP="00DC1CD5">
      <w:pPr>
        <w:pStyle w:val="Bodytext"/>
      </w:pPr>
      <w:r w:rsidRPr="00F34C44">
        <w:lastRenderedPageBreak/>
        <w:t>Примечательно то, что сотрудники всех уровней Компании могут принять участие в ее корректировке и улучшении путем участия в анкетировании и внесении своих предложений. ПАО «ЯТЭК» вошла в ТОП-5 организаций с лучшей корпоративной программой сохранения и укрепления здоровья работников. Таковы результаты конкурса, который проводился министерством труда и социального развития Республики Саха (Якутия).</w:t>
      </w:r>
    </w:p>
    <w:p w14:paraId="02CEA2BC" w14:textId="77777777" w:rsidR="00DC1CD5" w:rsidRPr="00EF3C00" w:rsidRDefault="00DC1CD5" w:rsidP="00DC1CD5">
      <w:pPr>
        <w:pStyle w:val="a5"/>
        <w:rPr>
          <w:lang w:val="ru-RU"/>
        </w:rPr>
      </w:pPr>
      <w:r w:rsidRPr="00EF3C00">
        <w:rPr>
          <w:lang w:val="ru-RU"/>
        </w:rPr>
        <w:t>«Для меня особенно важно то, что концепция развития Компании и принятые на сегодняшний день решения направлены на поддержание здоровья и создание безопасных условий труда для каждого работника</w:t>
      </w:r>
      <w:r>
        <w:rPr>
          <w:lang w:val="ru-RU"/>
        </w:rPr>
        <w:t>.</w:t>
      </w:r>
      <w:r w:rsidRPr="00EF3C00">
        <w:rPr>
          <w:lang w:val="ru-RU"/>
        </w:rPr>
        <w:t xml:space="preserve"> Наилучший результат этого развития, с моей точки зрения – отсутствие производственного травматизма в компании за последние три года</w:t>
      </w:r>
      <w:r>
        <w:rPr>
          <w:lang w:val="ru-RU"/>
        </w:rPr>
        <w:t>.</w:t>
      </w:r>
      <w:r w:rsidRPr="00EF3C00">
        <w:rPr>
          <w:lang w:val="ru-RU"/>
        </w:rPr>
        <w:t xml:space="preserve"> И я уверен</w:t>
      </w:r>
      <w:r>
        <w:rPr>
          <w:lang w:val="ru-RU"/>
        </w:rPr>
        <w:t>,</w:t>
      </w:r>
      <w:r w:rsidRPr="00EF3C00">
        <w:rPr>
          <w:lang w:val="ru-RU"/>
        </w:rPr>
        <w:t xml:space="preserve"> что дальнейшее развитие принятых решений позволит сохранить этот уровень в </w:t>
      </w:r>
      <w:r>
        <w:rPr>
          <w:lang w:val="ru-RU"/>
        </w:rPr>
        <w:t>будущем</w:t>
      </w:r>
      <w:r w:rsidRPr="00EF3C00">
        <w:rPr>
          <w:lang w:val="ru-RU"/>
        </w:rPr>
        <w:t>».</w:t>
      </w:r>
    </w:p>
    <w:p w14:paraId="4C45C7F0" w14:textId="77777777" w:rsidR="00DC1CD5" w:rsidRPr="00BB3875" w:rsidRDefault="00DC1CD5" w:rsidP="00DC1CD5">
      <w:pPr>
        <w:pStyle w:val="Name"/>
        <w:rPr>
          <w:lang w:val="ru-RU"/>
        </w:rPr>
      </w:pPr>
      <w:r w:rsidRPr="00BB3875">
        <w:rPr>
          <w:lang w:val="ru-RU"/>
        </w:rPr>
        <w:t xml:space="preserve">Евгений Лялин </w:t>
      </w:r>
      <w:r w:rsidRPr="00BB3875">
        <w:rPr>
          <w:lang w:val="ru-RU"/>
        </w:rPr>
        <w:br/>
      </w:r>
      <w:r w:rsidRPr="00A42B0B">
        <w:rPr>
          <w:lang w:val="ru-RU"/>
        </w:rPr>
        <w:t>Директор по охране труда, промышленной и пожарной безопасности ПАО «ЯТЭК»</w:t>
      </w:r>
    </w:p>
    <w:p w14:paraId="2C141129" w14:textId="77777777" w:rsidR="00DC1CD5" w:rsidRPr="00340921" w:rsidRDefault="00DC1CD5" w:rsidP="00DC1CD5">
      <w:pPr>
        <w:pStyle w:val="Texthighlight"/>
      </w:pPr>
      <w:r>
        <w:t xml:space="preserve">0 </w:t>
      </w:r>
      <w:r w:rsidRPr="00340921">
        <w:t xml:space="preserve">АВАРИЙ И НЕСЧАСТНЫХ СЛУЧАЕВ В 2021 ГОДУ НА ПРОИЗВОДСТВЕННЫХ ОБЪЕКТАХ КОМПАНИИ </w:t>
      </w:r>
    </w:p>
    <w:p w14:paraId="18E30EF7" w14:textId="40BE25E0" w:rsidR="00DC1CD5" w:rsidRPr="00340921" w:rsidRDefault="002F4E39" w:rsidP="00DC1CD5">
      <w:pPr>
        <w:pStyle w:val="Digithighlight"/>
      </w:pPr>
      <w:r>
        <w:t>30,8</w:t>
      </w:r>
      <w:r w:rsidR="00DC1CD5" w:rsidRPr="00340921">
        <w:t xml:space="preserve"> млн руб. общие затраты на охрану труда в 2021 году</w:t>
      </w:r>
    </w:p>
    <w:p w14:paraId="59C1CEA1" w14:textId="59BFE2A8" w:rsidR="00DC1CD5" w:rsidRPr="00A5051C" w:rsidRDefault="00C704A8" w:rsidP="00DC1CD5">
      <w:pPr>
        <w:pStyle w:val="Digithighlight"/>
      </w:pPr>
      <w:r>
        <w:t>3</w:t>
      </w:r>
      <w:r w:rsidR="00DC1CD5" w:rsidRPr="00340921">
        <w:t>,</w:t>
      </w:r>
      <w:r w:rsidR="00A06A2F">
        <w:t>7</w:t>
      </w:r>
      <w:r w:rsidR="00DC1CD5" w:rsidRPr="00340921">
        <w:t xml:space="preserve"> млн руб. затраты на обучение </w:t>
      </w:r>
      <w:r w:rsidR="00DC1CD5">
        <w:t>по охране труда и промышленной безопасности</w:t>
      </w:r>
    </w:p>
    <w:p w14:paraId="7B20D977" w14:textId="77777777" w:rsidR="00DC1CD5" w:rsidRPr="00997161" w:rsidRDefault="00DC1CD5" w:rsidP="00DC1CD5">
      <w:pPr>
        <w:pStyle w:val="Htabl"/>
        <w:rPr>
          <w:lang w:val="ru-RU"/>
        </w:rPr>
      </w:pPr>
      <w:r w:rsidRPr="00997161">
        <w:rPr>
          <w:lang w:val="ru-RU"/>
        </w:rPr>
        <w:t>Мер</w:t>
      </w:r>
      <w:r>
        <w:rPr>
          <w:lang w:val="ru-RU"/>
        </w:rPr>
        <w:t>ы</w:t>
      </w:r>
      <w:r w:rsidRPr="00997161">
        <w:rPr>
          <w:lang w:val="ru-RU"/>
        </w:rPr>
        <w:t xml:space="preserve"> в сфере производственной безопасности и охраны труда в 2021 году</w:t>
      </w:r>
    </w:p>
    <w:tbl>
      <w:tblPr>
        <w:tblW w:w="0" w:type="auto"/>
        <w:tblCellMar>
          <w:left w:w="0" w:type="dxa"/>
          <w:right w:w="0" w:type="dxa"/>
        </w:tblCellMar>
        <w:tblLook w:val="04A0" w:firstRow="1" w:lastRow="0" w:firstColumn="1" w:lastColumn="0" w:noHBand="0" w:noVBand="1"/>
      </w:tblPr>
      <w:tblGrid>
        <w:gridCol w:w="3148"/>
        <w:gridCol w:w="3242"/>
        <w:gridCol w:w="2945"/>
      </w:tblGrid>
      <w:tr w:rsidR="00DC1CD5" w:rsidRPr="00AE0B21" w14:paraId="1716D24C" w14:textId="77777777" w:rsidTr="00AF3D81">
        <w:trPr>
          <w:trHeight w:val="847"/>
        </w:trPr>
        <w:tc>
          <w:tcPr>
            <w:tcW w:w="3872"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643A869" w14:textId="77777777" w:rsidR="00DC1CD5" w:rsidRPr="00AE0B21" w:rsidRDefault="00DC1CD5" w:rsidP="00AF3D81">
            <w:pPr>
              <w:pStyle w:val="Tablhead"/>
            </w:pPr>
            <w:r w:rsidRPr="00AE0B21">
              <w:t>Управление производственной безопасностью</w:t>
            </w:r>
          </w:p>
        </w:tc>
        <w:tc>
          <w:tcPr>
            <w:tcW w:w="387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5CA0997D" w14:textId="77777777" w:rsidR="00DC1CD5" w:rsidRPr="00AE0B21" w:rsidRDefault="00DC1CD5" w:rsidP="00AF3D81">
            <w:pPr>
              <w:pStyle w:val="Tablhead"/>
              <w:rPr>
                <w:lang w:val="ru-RU"/>
              </w:rPr>
            </w:pPr>
            <w:r w:rsidRPr="00AE0B21">
              <w:rPr>
                <w:lang w:val="ru-RU"/>
              </w:rPr>
              <w:t>Обеспечение контроля за промышленной безопасностью</w:t>
            </w:r>
          </w:p>
        </w:tc>
        <w:tc>
          <w:tcPr>
            <w:tcW w:w="387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182D25FB" w14:textId="77777777" w:rsidR="00DC1CD5" w:rsidRPr="00AE0B21" w:rsidRDefault="00DC1CD5" w:rsidP="00AF3D81">
            <w:pPr>
              <w:pStyle w:val="Tablhead"/>
            </w:pPr>
            <w:r w:rsidRPr="00AE0B21">
              <w:t>Охрана труда</w:t>
            </w:r>
          </w:p>
        </w:tc>
      </w:tr>
      <w:tr w:rsidR="00DC1CD5" w:rsidRPr="00DA2D6B" w14:paraId="42EE2C96" w14:textId="77777777" w:rsidTr="00AF3D81">
        <w:tc>
          <w:tcPr>
            <w:tcW w:w="3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18E655B" w14:textId="77777777" w:rsidR="00DC1CD5" w:rsidRPr="00AE0B21" w:rsidRDefault="00DC1CD5" w:rsidP="00AF3D81">
            <w:pPr>
              <w:pStyle w:val="Tablbody"/>
              <w:rPr>
                <w:lang w:val="ru-RU"/>
              </w:rPr>
            </w:pPr>
            <w:r w:rsidRPr="00AE0B21">
              <w:rPr>
                <w:lang w:val="ru-RU"/>
              </w:rPr>
              <w:t>Организация разработки плана работ по осуществлению производственного контроля в подразделениях ПАО «ЯТЭК» в 2021 году</w:t>
            </w: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2ED3334B" w14:textId="77777777" w:rsidR="00DC1CD5" w:rsidRPr="00AE0B21" w:rsidRDefault="00DC1CD5" w:rsidP="00AF3D81">
            <w:pPr>
              <w:pStyle w:val="Tablbody"/>
              <w:rPr>
                <w:lang w:val="ru-RU"/>
              </w:rPr>
            </w:pPr>
            <w:r w:rsidRPr="00AE0B21">
              <w:rPr>
                <w:lang w:val="ru-RU"/>
              </w:rPr>
              <w:t>Проведение целевых и комплексных проверок производственного контроля за соблюдением работниками опасных производственных объектов ПАО «ЯТЭК» требований промышленной безопасности и охраны труда</w:t>
            </w: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776398E9" w14:textId="77777777" w:rsidR="00DC1CD5" w:rsidRPr="00AE0B21" w:rsidRDefault="00DC1CD5" w:rsidP="00AF3D81">
            <w:pPr>
              <w:pStyle w:val="Tablbody"/>
              <w:rPr>
                <w:lang w:val="ru-RU"/>
              </w:rPr>
            </w:pPr>
            <w:r w:rsidRPr="00AE0B21">
              <w:rPr>
                <w:lang w:val="ru-RU"/>
              </w:rPr>
              <w:t>Организация подготовки и аттестации работников в области промышленной безопасности</w:t>
            </w:r>
          </w:p>
        </w:tc>
      </w:tr>
      <w:tr w:rsidR="00DC1CD5" w:rsidRPr="00DA2D6B" w14:paraId="155DBF1C" w14:textId="77777777" w:rsidTr="00AF3D81">
        <w:tc>
          <w:tcPr>
            <w:tcW w:w="3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6315FC4" w14:textId="77777777" w:rsidR="00DC1CD5" w:rsidRPr="00AE0B21" w:rsidRDefault="00DC1CD5" w:rsidP="00AF3D81">
            <w:pPr>
              <w:pStyle w:val="Tablbody"/>
              <w:rPr>
                <w:lang w:val="ru-RU"/>
              </w:rPr>
            </w:pPr>
            <w:r w:rsidRPr="00AE0B21">
              <w:rPr>
                <w:lang w:val="ru-RU"/>
              </w:rPr>
              <w:t>Обеспечение предоставления ежеквартальной отчетной информации о состоянии промышленной, пожарной, экологической безопасности и охраны труда</w:t>
            </w: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6F33C3E8" w14:textId="77777777" w:rsidR="00DC1CD5" w:rsidRPr="00AE0B21" w:rsidRDefault="00DC1CD5" w:rsidP="00AF3D81">
            <w:pPr>
              <w:pStyle w:val="Tablbody"/>
              <w:rPr>
                <w:lang w:val="ru-RU"/>
              </w:rPr>
            </w:pPr>
            <w:r w:rsidRPr="00AE0B21">
              <w:rPr>
                <w:lang w:val="ru-RU"/>
              </w:rPr>
              <w:t>Принятие участия в расследовании причин аварий и несчастных случаев на опасных производственных объектах и обеспечивать учет и анализ технических и организационных причин этих происшествий</w:t>
            </w: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2FEF9617" w14:textId="77777777" w:rsidR="00DC1CD5" w:rsidRPr="00AE0B21" w:rsidRDefault="00DC1CD5" w:rsidP="00AF3D81">
            <w:pPr>
              <w:pStyle w:val="Tablbody"/>
              <w:rPr>
                <w:lang w:val="ru-RU"/>
              </w:rPr>
            </w:pPr>
            <w:r w:rsidRPr="00AE0B21">
              <w:rPr>
                <w:lang w:val="ru-RU"/>
              </w:rPr>
              <w:t>Организация обучения работников в области охраны труда и пожарной безопасности</w:t>
            </w:r>
          </w:p>
        </w:tc>
      </w:tr>
      <w:tr w:rsidR="00DC1CD5" w:rsidRPr="00DA2D6B" w14:paraId="0883FCE9" w14:textId="77777777" w:rsidTr="00AF3D81">
        <w:tc>
          <w:tcPr>
            <w:tcW w:w="3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87944FA" w14:textId="77777777" w:rsidR="00DC1CD5" w:rsidRPr="00AE0B21" w:rsidRDefault="00DC1CD5" w:rsidP="00AF3D81">
            <w:pPr>
              <w:pStyle w:val="Tablbody"/>
              <w:rPr>
                <w:lang w:val="ru-RU"/>
              </w:rPr>
            </w:pPr>
            <w:r w:rsidRPr="00AE0B21">
              <w:rPr>
                <w:lang w:val="ru-RU"/>
              </w:rPr>
              <w:lastRenderedPageBreak/>
              <w:t>Обеспечение работы готовности к локализации аварий и ликвидации их последствий</w:t>
            </w: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6F580050" w14:textId="77777777" w:rsidR="00DC1CD5" w:rsidRPr="00AE0B21" w:rsidRDefault="00DC1CD5" w:rsidP="00AF3D81">
            <w:pPr>
              <w:pStyle w:val="Tablbody"/>
              <w:rPr>
                <w:lang w:val="ru-RU"/>
              </w:rPr>
            </w:pPr>
            <w:r w:rsidRPr="00AE0B21">
              <w:rPr>
                <w:lang w:val="ru-RU"/>
              </w:rPr>
              <w:t>Обеспечение ежемесячной проверки готовности охранно-пожарной сигнализации</w:t>
            </w: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1E10E092" w14:textId="77777777" w:rsidR="00DC1CD5" w:rsidRPr="00AE0B21" w:rsidRDefault="00DC1CD5" w:rsidP="00AF3D81">
            <w:pPr>
              <w:pStyle w:val="Tablbody"/>
              <w:rPr>
                <w:lang w:val="ru-RU"/>
              </w:rPr>
            </w:pPr>
            <w:r w:rsidRPr="00AE0B21">
              <w:rPr>
                <w:lang w:val="ru-RU"/>
              </w:rPr>
              <w:t>Организация обучения специалистов</w:t>
            </w:r>
            <w:r>
              <w:rPr>
                <w:lang w:val="ru-RU"/>
              </w:rPr>
              <w:t xml:space="preserve"> </w:t>
            </w:r>
            <w:r w:rsidRPr="00AE0B21">
              <w:rPr>
                <w:lang w:val="ru-RU"/>
              </w:rPr>
              <w:t>подразделений по курсу «Первая помощь пострадавшим при несчастных случаях, травмах, отравлениях и других состояниях и заболеваниях, угрожающих жизнью и здоровью»</w:t>
            </w:r>
          </w:p>
        </w:tc>
      </w:tr>
      <w:tr w:rsidR="00DC1CD5" w:rsidRPr="00DA2D6B" w14:paraId="444E43CB" w14:textId="77777777" w:rsidTr="00AF3D81">
        <w:tc>
          <w:tcPr>
            <w:tcW w:w="3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8A2F24" w14:textId="77777777" w:rsidR="00DC1CD5" w:rsidRPr="00AE0B21" w:rsidRDefault="00DC1CD5" w:rsidP="00AF3D81">
            <w:pPr>
              <w:pStyle w:val="Tablbody"/>
              <w:rPr>
                <w:lang w:val="ru-RU"/>
              </w:rPr>
            </w:pPr>
            <w:r w:rsidRPr="00AE0B21">
              <w:rPr>
                <w:lang w:val="ru-RU"/>
              </w:rPr>
              <w:t>Предоставление сведений об организации производственного контроля за соблюдением требований промышленной безопасности</w:t>
            </w:r>
            <w:r>
              <w:rPr>
                <w:lang w:val="ru-RU"/>
              </w:rPr>
              <w:t xml:space="preserve"> </w:t>
            </w:r>
            <w:r w:rsidRPr="00AE0B21">
              <w:rPr>
                <w:lang w:val="ru-RU"/>
              </w:rPr>
              <w:t>в территориальный орган Ростехнадзора</w:t>
            </w: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323F5045" w14:textId="77777777" w:rsidR="00DC1CD5" w:rsidRPr="00AE0B21" w:rsidRDefault="00DC1CD5" w:rsidP="00AF3D81">
            <w:pPr>
              <w:pStyle w:val="Tablbody"/>
              <w:rPr>
                <w:lang w:val="ru-RU"/>
              </w:rPr>
            </w:pPr>
            <w:r w:rsidRPr="00AE0B21">
              <w:rPr>
                <w:lang w:val="ru-RU"/>
              </w:rPr>
              <w:t>Обеспечение производственного контроля за противофонтанной безопасностью скважин и организацией аварийных запасов ПВО.</w:t>
            </w: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41F738E3" w14:textId="77777777" w:rsidR="00DC1CD5" w:rsidRPr="00AE0B21" w:rsidRDefault="00DC1CD5" w:rsidP="00AF3D81">
            <w:pPr>
              <w:pStyle w:val="Tablbody"/>
              <w:rPr>
                <w:lang w:val="ru-RU"/>
              </w:rPr>
            </w:pPr>
            <w:r w:rsidRPr="00AE0B21">
              <w:rPr>
                <w:lang w:val="ru-RU"/>
              </w:rPr>
              <w:t xml:space="preserve">Организация проведения совещаний «День мастера» </w:t>
            </w:r>
          </w:p>
        </w:tc>
      </w:tr>
      <w:tr w:rsidR="00DC1CD5" w:rsidRPr="00DA2D6B" w14:paraId="45DF74CC" w14:textId="77777777" w:rsidTr="00AF3D81">
        <w:tc>
          <w:tcPr>
            <w:tcW w:w="3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8B88BC" w14:textId="77777777" w:rsidR="00DC1CD5" w:rsidRPr="00997161" w:rsidRDefault="00DC1CD5" w:rsidP="00AF3D81">
            <w:pPr>
              <w:pStyle w:val="Tablbody"/>
              <w:rPr>
                <w:lang w:val="ru-RU"/>
              </w:rPr>
            </w:pPr>
            <w:r w:rsidRPr="00AE0B21">
              <w:rPr>
                <w:lang w:val="ru-RU"/>
              </w:rPr>
              <w:t xml:space="preserve">Заключение договора по противофонтанной безопасности промыслов </w:t>
            </w:r>
            <w:r>
              <w:rPr>
                <w:lang w:val="ru-RU"/>
              </w:rPr>
              <w:t>Средневилюйского и Мастахского газоконденсатных месторождений с</w:t>
            </w:r>
            <w:r w:rsidRPr="00AE0B21">
              <w:rPr>
                <w:lang w:val="ru-RU"/>
              </w:rPr>
              <w:t>о специализированным военизированным</w:t>
            </w:r>
            <w:r>
              <w:rPr>
                <w:lang w:val="ru-RU"/>
              </w:rPr>
              <w:t xml:space="preserve"> </w:t>
            </w:r>
            <w:r w:rsidRPr="00997161">
              <w:rPr>
                <w:lang w:val="ru-RU"/>
              </w:rPr>
              <w:t>формированием</w:t>
            </w: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49093A6F" w14:textId="77777777" w:rsidR="00DC1CD5" w:rsidRPr="00AE0B21" w:rsidRDefault="00DC1CD5" w:rsidP="00AF3D81">
            <w:pPr>
              <w:pStyle w:val="Tablbody"/>
              <w:rPr>
                <w:lang w:val="ru-RU"/>
              </w:rPr>
            </w:pPr>
            <w:r w:rsidRPr="00AE0B21">
              <w:rPr>
                <w:lang w:val="ru-RU"/>
              </w:rPr>
              <w:t>Обеспечение производственного контроля за своевременным проведением экспертиз промышленной безопасности для продления сроков службы основного производственного оборудования</w:t>
            </w: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02139FA0" w14:textId="77777777" w:rsidR="00DC1CD5" w:rsidRPr="00AE0B21" w:rsidRDefault="00DC1CD5" w:rsidP="00AF3D81">
            <w:pPr>
              <w:pStyle w:val="Tablbody"/>
              <w:rPr>
                <w:lang w:val="ru-RU"/>
              </w:rPr>
            </w:pPr>
            <w:r w:rsidRPr="00AE0B21">
              <w:rPr>
                <w:lang w:val="ru-RU"/>
              </w:rPr>
              <w:t>Организация проведения периодических медицинских осмотров работников ПАО «ЯТЭК»</w:t>
            </w:r>
          </w:p>
        </w:tc>
      </w:tr>
      <w:tr w:rsidR="00DC1CD5" w:rsidRPr="00DA2D6B" w14:paraId="13ED4B86" w14:textId="77777777" w:rsidTr="00AF3D81">
        <w:tc>
          <w:tcPr>
            <w:tcW w:w="3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8908E61" w14:textId="77777777" w:rsidR="00DC1CD5" w:rsidRPr="00997161" w:rsidRDefault="00DC1CD5" w:rsidP="00AF3D81">
            <w:pPr>
              <w:pStyle w:val="Tablbody"/>
              <w:rPr>
                <w:lang w:val="ru-RU"/>
              </w:rPr>
            </w:pPr>
            <w:r w:rsidRPr="00AE0B21">
              <w:rPr>
                <w:lang w:val="ru-RU"/>
              </w:rPr>
              <w:t>Заключение договора по газоспасательным работам с профессиональным аварийно-</w:t>
            </w:r>
            <w:r w:rsidRPr="001159B3">
              <w:rPr>
                <w:lang w:val="ru-RU"/>
              </w:rPr>
              <w:t>спасательным формированием</w:t>
            </w: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4CB2E8AB" w14:textId="77777777" w:rsidR="00DC1CD5" w:rsidRPr="00AE0B21" w:rsidRDefault="00DC1CD5" w:rsidP="00AF3D81">
            <w:pPr>
              <w:pStyle w:val="Tablbody"/>
              <w:rPr>
                <w:lang w:val="ru-RU"/>
              </w:rPr>
            </w:pPr>
            <w:r w:rsidRPr="00AE0B21">
              <w:rPr>
                <w:lang w:val="ru-RU"/>
              </w:rPr>
              <w:t>Обеспечение контроля при завозе речным транспортом метанола, одоранта и других ядовитых веществ</w:t>
            </w:r>
          </w:p>
        </w:tc>
        <w:tc>
          <w:tcPr>
            <w:tcW w:w="3873"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14:paraId="0694C243" w14:textId="77777777" w:rsidR="00DC1CD5" w:rsidRPr="00AE0B21" w:rsidRDefault="00DC1CD5" w:rsidP="00AF3D81">
            <w:pPr>
              <w:pStyle w:val="Tablbody"/>
              <w:rPr>
                <w:lang w:val="ru-RU"/>
              </w:rPr>
            </w:pPr>
            <w:r w:rsidRPr="00AE0B21">
              <w:rPr>
                <w:lang w:val="ru-RU"/>
              </w:rPr>
              <w:t>Обеспечение средствами индивидуальной защиты и спецодежды работников ПАО «ЯТЭК»</w:t>
            </w:r>
          </w:p>
        </w:tc>
      </w:tr>
      <w:tr w:rsidR="00DC1CD5" w:rsidRPr="00DA2D6B" w14:paraId="20513960" w14:textId="77777777" w:rsidTr="00AF3D81">
        <w:tc>
          <w:tcPr>
            <w:tcW w:w="3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771C97" w14:textId="77777777" w:rsidR="00DC1CD5" w:rsidRPr="00AE0B21" w:rsidRDefault="00DC1CD5" w:rsidP="00AF3D81">
            <w:pPr>
              <w:pStyle w:val="Tablbody"/>
              <w:rPr>
                <w:lang w:val="ru-RU"/>
              </w:rPr>
            </w:pPr>
            <w:r w:rsidRPr="00AE0B21">
              <w:rPr>
                <w:lang w:val="ru-RU"/>
              </w:rPr>
              <w:t xml:space="preserve">Заключение договора по противопожарной безопасности промыслов </w:t>
            </w:r>
            <w:r>
              <w:rPr>
                <w:lang w:val="ru-RU"/>
              </w:rPr>
              <w:t>Средневилюйского и Мастахского газоконденсатных месторождений</w:t>
            </w: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21907638" w14:textId="77777777" w:rsidR="00DC1CD5" w:rsidRPr="00AE0B21" w:rsidRDefault="00DC1CD5" w:rsidP="00AF3D81">
            <w:pPr>
              <w:pStyle w:val="Tablbody"/>
              <w:rPr>
                <w:lang w:val="ru-RU"/>
              </w:rPr>
            </w:pPr>
            <w:r w:rsidRPr="00AE0B21">
              <w:rPr>
                <w:lang w:val="ru-RU"/>
              </w:rPr>
              <w:t>Обеспечение контроля за своевременным и качественным проведением предусмотренного нормативными требованиями комплекса геологических работ, за выполнением условий лицензий на пользование недрами</w:t>
            </w:r>
          </w:p>
        </w:tc>
        <w:tc>
          <w:tcPr>
            <w:tcW w:w="0" w:type="auto"/>
            <w:vMerge/>
            <w:tcBorders>
              <w:top w:val="nil"/>
              <w:left w:val="nil"/>
              <w:bottom w:val="single" w:sz="8" w:space="0" w:color="auto"/>
              <w:right w:val="single" w:sz="8" w:space="0" w:color="auto"/>
            </w:tcBorders>
            <w:vAlign w:val="center"/>
            <w:hideMark/>
          </w:tcPr>
          <w:p w14:paraId="3E140003" w14:textId="77777777" w:rsidR="00DC1CD5" w:rsidRPr="00AE0B21" w:rsidRDefault="00DC1CD5" w:rsidP="00AF3D81">
            <w:pPr>
              <w:pStyle w:val="Tablbody"/>
              <w:rPr>
                <w:lang w:val="ru-RU"/>
              </w:rPr>
            </w:pPr>
          </w:p>
        </w:tc>
      </w:tr>
      <w:tr w:rsidR="00DC1CD5" w:rsidRPr="00DA2D6B" w14:paraId="5B6C4BB1" w14:textId="77777777" w:rsidTr="00AF3D81">
        <w:tc>
          <w:tcPr>
            <w:tcW w:w="387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712D9E3" w14:textId="77777777" w:rsidR="00DC1CD5" w:rsidRPr="005E1D40" w:rsidRDefault="00DC1CD5" w:rsidP="00AF3D81">
            <w:pPr>
              <w:pStyle w:val="Tablbody"/>
              <w:rPr>
                <w:lang w:val="ru-RU"/>
              </w:rPr>
            </w:pPr>
            <w:r w:rsidRPr="00AE0B21">
              <w:rPr>
                <w:lang w:val="ru-RU"/>
              </w:rPr>
              <w:t xml:space="preserve">Организация работы по государственному реестру опасных производственных объектов и страхованию </w:t>
            </w:r>
            <w:r>
              <w:rPr>
                <w:lang w:val="ru-RU"/>
              </w:rPr>
              <w:t>опасных производственных объектов</w:t>
            </w: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593DB447" w14:textId="77777777" w:rsidR="00DC1CD5" w:rsidRPr="00AE0B21" w:rsidRDefault="00DC1CD5" w:rsidP="00AF3D81">
            <w:pPr>
              <w:pStyle w:val="Tablbody"/>
              <w:rPr>
                <w:lang w:val="ru-RU"/>
              </w:rPr>
            </w:pPr>
            <w:r w:rsidRPr="00AE0B21">
              <w:rPr>
                <w:lang w:val="ru-RU"/>
              </w:rPr>
              <w:t>Обеспечение контроля за своевременным и качественным проведением маркшейдерских работ, достаточных для обеспечения безопасного ведения работ, связанных с пользованиями недрами, за анализ состояния промышленной безопасности в части вопросов геолого-маркшейдерского контроля, охраны недр в организации</w:t>
            </w:r>
          </w:p>
        </w:tc>
        <w:tc>
          <w:tcPr>
            <w:tcW w:w="0" w:type="auto"/>
            <w:vMerge/>
            <w:tcBorders>
              <w:top w:val="nil"/>
              <w:left w:val="nil"/>
              <w:bottom w:val="single" w:sz="8" w:space="0" w:color="auto"/>
              <w:right w:val="single" w:sz="8" w:space="0" w:color="auto"/>
            </w:tcBorders>
            <w:vAlign w:val="center"/>
            <w:hideMark/>
          </w:tcPr>
          <w:p w14:paraId="2F39E754" w14:textId="77777777" w:rsidR="00DC1CD5" w:rsidRPr="00AE0B21" w:rsidRDefault="00DC1CD5" w:rsidP="00AF3D81">
            <w:pPr>
              <w:pStyle w:val="Tablbody"/>
              <w:rPr>
                <w:lang w:val="ru-RU"/>
              </w:rPr>
            </w:pPr>
          </w:p>
        </w:tc>
      </w:tr>
      <w:tr w:rsidR="00DC1CD5" w:rsidRPr="00DA2D6B" w14:paraId="141CACE0" w14:textId="77777777" w:rsidTr="00AF3D81">
        <w:tc>
          <w:tcPr>
            <w:tcW w:w="3872"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4A0BEC2" w14:textId="77777777" w:rsidR="00DC1CD5" w:rsidRPr="00AE0B21" w:rsidRDefault="00DC1CD5" w:rsidP="00AF3D81">
            <w:pPr>
              <w:pStyle w:val="Tablbody"/>
              <w:rPr>
                <w:lang w:val="ru-RU"/>
              </w:rPr>
            </w:pPr>
            <w:r w:rsidRPr="00AE0B21">
              <w:rPr>
                <w:lang w:val="ru-RU"/>
              </w:rPr>
              <w:t>Организация работы по разработке и согласованию планов развития горных работ по добыче углеводородного сырья и других полезных ископаемых</w:t>
            </w: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05C3032E" w14:textId="77777777" w:rsidR="00DC1CD5" w:rsidRPr="00AE0B21" w:rsidRDefault="00DC1CD5" w:rsidP="00AF3D81">
            <w:pPr>
              <w:pStyle w:val="Tablbody"/>
              <w:rPr>
                <w:lang w:val="ru-RU"/>
              </w:rPr>
            </w:pPr>
            <w:r w:rsidRPr="00AE0B21">
              <w:rPr>
                <w:lang w:val="ru-RU"/>
              </w:rPr>
              <w:t>Обеспечение контроля за рациональной и безопасной разработкой, ремонтом скважин газоконденсатных месторождений</w:t>
            </w:r>
          </w:p>
        </w:tc>
        <w:tc>
          <w:tcPr>
            <w:tcW w:w="0" w:type="auto"/>
            <w:vMerge/>
            <w:tcBorders>
              <w:top w:val="nil"/>
              <w:left w:val="nil"/>
              <w:bottom w:val="single" w:sz="8" w:space="0" w:color="auto"/>
              <w:right w:val="single" w:sz="8" w:space="0" w:color="auto"/>
            </w:tcBorders>
            <w:vAlign w:val="center"/>
            <w:hideMark/>
          </w:tcPr>
          <w:p w14:paraId="255DA200" w14:textId="77777777" w:rsidR="00DC1CD5" w:rsidRPr="00AE0B21" w:rsidRDefault="00DC1CD5" w:rsidP="00AF3D81">
            <w:pPr>
              <w:pStyle w:val="Tablbody"/>
              <w:rPr>
                <w:lang w:val="ru-RU"/>
              </w:rPr>
            </w:pPr>
          </w:p>
        </w:tc>
      </w:tr>
      <w:tr w:rsidR="00DC1CD5" w:rsidRPr="00DA2D6B" w14:paraId="3E1064E9" w14:textId="77777777" w:rsidTr="00AF3D81">
        <w:tc>
          <w:tcPr>
            <w:tcW w:w="0" w:type="auto"/>
            <w:vMerge/>
            <w:tcBorders>
              <w:top w:val="nil"/>
              <w:left w:val="single" w:sz="8" w:space="0" w:color="auto"/>
              <w:bottom w:val="single" w:sz="8" w:space="0" w:color="auto"/>
              <w:right w:val="single" w:sz="8" w:space="0" w:color="auto"/>
            </w:tcBorders>
            <w:vAlign w:val="center"/>
            <w:hideMark/>
          </w:tcPr>
          <w:p w14:paraId="2B20BCCE" w14:textId="77777777" w:rsidR="00DC1CD5" w:rsidRPr="00AE0B21" w:rsidRDefault="00DC1CD5" w:rsidP="00AF3D81">
            <w:pPr>
              <w:pStyle w:val="Tablbody"/>
              <w:rPr>
                <w:lang w:val="ru-RU"/>
              </w:rPr>
            </w:pP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21F803DA" w14:textId="77777777" w:rsidR="00DC1CD5" w:rsidRPr="00AE0B21" w:rsidRDefault="00DC1CD5" w:rsidP="00AF3D81">
            <w:pPr>
              <w:pStyle w:val="Tablbody"/>
              <w:rPr>
                <w:lang w:val="ru-RU"/>
              </w:rPr>
            </w:pPr>
            <w:r w:rsidRPr="00AE0B21">
              <w:rPr>
                <w:lang w:val="ru-RU"/>
              </w:rPr>
              <w:t>Обеспечение контроля за радиационной безопасностью и дозиметрическим контролем; за соблюдением требований охраны труда и промышленной безопасности при хранении</w:t>
            </w:r>
            <w:r>
              <w:rPr>
                <w:lang w:val="ru-RU"/>
              </w:rPr>
              <w:t xml:space="preserve"> взрывчатых веществ и</w:t>
            </w:r>
            <w:r w:rsidRPr="00AE0B21">
              <w:rPr>
                <w:lang w:val="ru-RU"/>
              </w:rPr>
              <w:t xml:space="preserve"> проведении взрывных работ на опасных производственных объектах</w:t>
            </w:r>
          </w:p>
        </w:tc>
        <w:tc>
          <w:tcPr>
            <w:tcW w:w="0" w:type="auto"/>
            <w:vMerge/>
            <w:tcBorders>
              <w:top w:val="nil"/>
              <w:left w:val="nil"/>
              <w:bottom w:val="single" w:sz="8" w:space="0" w:color="auto"/>
              <w:right w:val="single" w:sz="8" w:space="0" w:color="auto"/>
            </w:tcBorders>
            <w:vAlign w:val="center"/>
            <w:hideMark/>
          </w:tcPr>
          <w:p w14:paraId="42B893F1" w14:textId="77777777" w:rsidR="00DC1CD5" w:rsidRPr="00AE0B21" w:rsidRDefault="00DC1CD5" w:rsidP="00AF3D81">
            <w:pPr>
              <w:pStyle w:val="Tablbody"/>
              <w:rPr>
                <w:lang w:val="ru-RU"/>
              </w:rPr>
            </w:pPr>
          </w:p>
        </w:tc>
      </w:tr>
      <w:tr w:rsidR="00DC1CD5" w:rsidRPr="00DA2D6B" w14:paraId="00D4CB72" w14:textId="77777777" w:rsidTr="00AF3D81">
        <w:tc>
          <w:tcPr>
            <w:tcW w:w="0" w:type="auto"/>
            <w:vMerge/>
            <w:tcBorders>
              <w:top w:val="nil"/>
              <w:left w:val="single" w:sz="8" w:space="0" w:color="auto"/>
              <w:bottom w:val="single" w:sz="8" w:space="0" w:color="auto"/>
              <w:right w:val="single" w:sz="8" w:space="0" w:color="auto"/>
            </w:tcBorders>
            <w:vAlign w:val="center"/>
            <w:hideMark/>
          </w:tcPr>
          <w:p w14:paraId="15FC08C0" w14:textId="77777777" w:rsidR="00DC1CD5" w:rsidRPr="00AE0B21" w:rsidRDefault="00DC1CD5" w:rsidP="00AF3D81">
            <w:pPr>
              <w:pStyle w:val="Tablbody"/>
              <w:rPr>
                <w:lang w:val="ru-RU"/>
              </w:rPr>
            </w:pP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00E879E2" w14:textId="77777777" w:rsidR="00DC1CD5" w:rsidRPr="00AE0B21" w:rsidRDefault="00DC1CD5" w:rsidP="00AF3D81">
            <w:pPr>
              <w:pStyle w:val="Tablbody"/>
              <w:rPr>
                <w:lang w:val="ru-RU"/>
              </w:rPr>
            </w:pPr>
            <w:r w:rsidRPr="00AE0B21">
              <w:rPr>
                <w:lang w:val="ru-RU"/>
              </w:rPr>
              <w:t>Обеспечение контроля за безопасной эксплуатацией грузоподъемных механизмов и сосудов под давлением</w:t>
            </w:r>
          </w:p>
        </w:tc>
        <w:tc>
          <w:tcPr>
            <w:tcW w:w="0" w:type="auto"/>
            <w:vMerge/>
            <w:tcBorders>
              <w:top w:val="nil"/>
              <w:left w:val="nil"/>
              <w:bottom w:val="single" w:sz="8" w:space="0" w:color="auto"/>
              <w:right w:val="single" w:sz="8" w:space="0" w:color="auto"/>
            </w:tcBorders>
            <w:vAlign w:val="center"/>
            <w:hideMark/>
          </w:tcPr>
          <w:p w14:paraId="71987531" w14:textId="77777777" w:rsidR="00DC1CD5" w:rsidRPr="00AE0B21" w:rsidRDefault="00DC1CD5" w:rsidP="00AF3D81">
            <w:pPr>
              <w:pStyle w:val="Tablbody"/>
              <w:rPr>
                <w:lang w:val="ru-RU"/>
              </w:rPr>
            </w:pPr>
          </w:p>
        </w:tc>
      </w:tr>
      <w:tr w:rsidR="00DC1CD5" w:rsidRPr="00DA2D6B" w14:paraId="77F38508" w14:textId="77777777" w:rsidTr="00AF3D81">
        <w:tc>
          <w:tcPr>
            <w:tcW w:w="3872"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E8D8FFB" w14:textId="77777777" w:rsidR="00DC1CD5" w:rsidRPr="00AE0B21" w:rsidRDefault="00DC1CD5" w:rsidP="00AF3D81">
            <w:pPr>
              <w:pStyle w:val="Tablbody"/>
            </w:pPr>
            <w:r w:rsidRPr="00AE0B21">
              <w:rPr>
                <w:lang w:val="ru-RU"/>
              </w:rPr>
              <w:lastRenderedPageBreak/>
              <w:t xml:space="preserve">Организация работы по государственному реестру опасных производственных объектов и страхованию </w:t>
            </w:r>
            <w:r w:rsidRPr="00AE0B21">
              <w:t>ОПО</w:t>
            </w: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17D97989" w14:textId="77777777" w:rsidR="00DC1CD5" w:rsidRPr="00AE0B21" w:rsidRDefault="00DC1CD5" w:rsidP="00AF3D81">
            <w:pPr>
              <w:pStyle w:val="Tablbody"/>
              <w:rPr>
                <w:lang w:val="ru-RU"/>
              </w:rPr>
            </w:pPr>
            <w:r w:rsidRPr="00AE0B21">
              <w:rPr>
                <w:lang w:val="ru-RU"/>
              </w:rPr>
              <w:t>Обеспечение контроля за безопасной эксплуатацией систем газораспределения и газопотребления, паровых и водогрейных котлов, тепловых сетей.</w:t>
            </w:r>
          </w:p>
        </w:tc>
        <w:tc>
          <w:tcPr>
            <w:tcW w:w="3873"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14:paraId="0D184AA0" w14:textId="77777777" w:rsidR="00DC1CD5" w:rsidRPr="00AE0B21" w:rsidRDefault="00DC1CD5" w:rsidP="00AF3D81">
            <w:pPr>
              <w:pStyle w:val="Tablbody"/>
              <w:rPr>
                <w:lang w:val="ru-RU"/>
              </w:rPr>
            </w:pPr>
            <w:r w:rsidRPr="00AE0B21">
              <w:rPr>
                <w:lang w:val="ru-RU"/>
              </w:rPr>
              <w:t>Организация обучения специалистов подразделений по курсу «Организация и безопасное проведение работ на высоте»</w:t>
            </w:r>
          </w:p>
        </w:tc>
      </w:tr>
      <w:tr w:rsidR="00DC1CD5" w:rsidRPr="00DA2D6B" w14:paraId="04E34C4A" w14:textId="77777777" w:rsidTr="00AF3D81">
        <w:tc>
          <w:tcPr>
            <w:tcW w:w="0" w:type="auto"/>
            <w:vMerge/>
            <w:tcBorders>
              <w:top w:val="nil"/>
              <w:left w:val="single" w:sz="8" w:space="0" w:color="auto"/>
              <w:bottom w:val="single" w:sz="8" w:space="0" w:color="auto"/>
              <w:right w:val="single" w:sz="8" w:space="0" w:color="auto"/>
            </w:tcBorders>
            <w:vAlign w:val="center"/>
            <w:hideMark/>
          </w:tcPr>
          <w:p w14:paraId="54438ADA" w14:textId="77777777" w:rsidR="00DC1CD5" w:rsidRPr="00AE0B21" w:rsidRDefault="00DC1CD5" w:rsidP="00AF3D81">
            <w:pPr>
              <w:pStyle w:val="Tablbody"/>
              <w:rPr>
                <w:lang w:val="ru-RU"/>
              </w:rPr>
            </w:pP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3E32AC48" w14:textId="77777777" w:rsidR="00DC1CD5" w:rsidRPr="00AE0B21" w:rsidRDefault="00DC1CD5" w:rsidP="00AF3D81">
            <w:pPr>
              <w:pStyle w:val="Tablbody"/>
              <w:rPr>
                <w:lang w:val="ru-RU"/>
              </w:rPr>
            </w:pPr>
            <w:r w:rsidRPr="00AE0B21">
              <w:rPr>
                <w:lang w:val="ru-RU"/>
              </w:rPr>
              <w:t>Обеспечение контроля за безопасной эксплуатацией объектов энергоснабжения, энергопотребления, электрических сетей, электрозаземления, молниезащиты.</w:t>
            </w:r>
          </w:p>
        </w:tc>
        <w:tc>
          <w:tcPr>
            <w:tcW w:w="0" w:type="auto"/>
            <w:vMerge/>
            <w:tcBorders>
              <w:top w:val="nil"/>
              <w:left w:val="nil"/>
              <w:bottom w:val="single" w:sz="8" w:space="0" w:color="auto"/>
              <w:right w:val="single" w:sz="8" w:space="0" w:color="auto"/>
            </w:tcBorders>
            <w:vAlign w:val="center"/>
            <w:hideMark/>
          </w:tcPr>
          <w:p w14:paraId="39080CE4" w14:textId="77777777" w:rsidR="00DC1CD5" w:rsidRPr="00AE0B21" w:rsidRDefault="00DC1CD5" w:rsidP="00AF3D81">
            <w:pPr>
              <w:pStyle w:val="Tablbody"/>
              <w:rPr>
                <w:lang w:val="ru-RU"/>
              </w:rPr>
            </w:pPr>
          </w:p>
        </w:tc>
      </w:tr>
      <w:tr w:rsidR="00DC1CD5" w:rsidRPr="00DA2D6B" w14:paraId="01D632F1" w14:textId="77777777" w:rsidTr="00AF3D81">
        <w:tc>
          <w:tcPr>
            <w:tcW w:w="0" w:type="auto"/>
            <w:vMerge/>
            <w:tcBorders>
              <w:top w:val="nil"/>
              <w:left w:val="single" w:sz="8" w:space="0" w:color="auto"/>
              <w:bottom w:val="single" w:sz="8" w:space="0" w:color="auto"/>
              <w:right w:val="single" w:sz="8" w:space="0" w:color="auto"/>
            </w:tcBorders>
            <w:vAlign w:val="center"/>
            <w:hideMark/>
          </w:tcPr>
          <w:p w14:paraId="1EF274F9" w14:textId="77777777" w:rsidR="00DC1CD5" w:rsidRPr="00AE0B21" w:rsidRDefault="00DC1CD5" w:rsidP="00AF3D81">
            <w:pPr>
              <w:pStyle w:val="Tablbody"/>
              <w:rPr>
                <w:lang w:val="ru-RU"/>
              </w:rPr>
            </w:pP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567E2FE0" w14:textId="77777777" w:rsidR="00DC1CD5" w:rsidRPr="00AE0B21" w:rsidRDefault="00DC1CD5" w:rsidP="00AF3D81">
            <w:pPr>
              <w:pStyle w:val="Tablbody"/>
              <w:rPr>
                <w:lang w:val="ru-RU"/>
              </w:rPr>
            </w:pPr>
            <w:r w:rsidRPr="00AE0B21">
              <w:rPr>
                <w:lang w:val="ru-RU"/>
              </w:rPr>
              <w:t>Обеспечение контроля за безопасной эксплуатацией объектов хранения и использования легковоспламеняющихся жидкостей и сжиженных углеводородных газов.</w:t>
            </w:r>
          </w:p>
        </w:tc>
        <w:tc>
          <w:tcPr>
            <w:tcW w:w="0" w:type="auto"/>
            <w:vMerge/>
            <w:tcBorders>
              <w:top w:val="nil"/>
              <w:left w:val="nil"/>
              <w:bottom w:val="single" w:sz="8" w:space="0" w:color="auto"/>
              <w:right w:val="single" w:sz="8" w:space="0" w:color="auto"/>
            </w:tcBorders>
            <w:vAlign w:val="center"/>
            <w:hideMark/>
          </w:tcPr>
          <w:p w14:paraId="41FF7FCA" w14:textId="77777777" w:rsidR="00DC1CD5" w:rsidRPr="00AE0B21" w:rsidRDefault="00DC1CD5" w:rsidP="00AF3D81">
            <w:pPr>
              <w:pStyle w:val="Tablbody"/>
              <w:rPr>
                <w:lang w:val="ru-RU"/>
              </w:rPr>
            </w:pPr>
          </w:p>
        </w:tc>
      </w:tr>
      <w:tr w:rsidR="00DC1CD5" w:rsidRPr="00DA2D6B" w14:paraId="4BCC2741" w14:textId="77777777" w:rsidTr="00AF3D81">
        <w:tc>
          <w:tcPr>
            <w:tcW w:w="0" w:type="auto"/>
            <w:vMerge/>
            <w:tcBorders>
              <w:top w:val="nil"/>
              <w:left w:val="single" w:sz="8" w:space="0" w:color="auto"/>
              <w:bottom w:val="single" w:sz="8" w:space="0" w:color="auto"/>
              <w:right w:val="single" w:sz="8" w:space="0" w:color="auto"/>
            </w:tcBorders>
            <w:vAlign w:val="center"/>
            <w:hideMark/>
          </w:tcPr>
          <w:p w14:paraId="116CF0C4" w14:textId="77777777" w:rsidR="00DC1CD5" w:rsidRPr="00AE0B21" w:rsidRDefault="00DC1CD5" w:rsidP="00AF3D81">
            <w:pPr>
              <w:pStyle w:val="Tablbody"/>
              <w:rPr>
                <w:lang w:val="ru-RU"/>
              </w:rPr>
            </w:pP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1B5D3EF0" w14:textId="77777777" w:rsidR="00DC1CD5" w:rsidRPr="00AE0B21" w:rsidRDefault="00DC1CD5" w:rsidP="00AF3D81">
            <w:pPr>
              <w:pStyle w:val="Tablbody"/>
              <w:rPr>
                <w:lang w:val="ru-RU"/>
              </w:rPr>
            </w:pPr>
            <w:r w:rsidRPr="00AE0B21">
              <w:rPr>
                <w:lang w:val="ru-RU"/>
              </w:rPr>
              <w:t>Обеспечение контроля за техническим состоянием и безопасной эксплуатацией пожарной техники, зданий и сооружений, объектовых средств пожаротушения, пожарной автоматики.</w:t>
            </w:r>
          </w:p>
        </w:tc>
        <w:tc>
          <w:tcPr>
            <w:tcW w:w="0" w:type="auto"/>
            <w:vMerge/>
            <w:tcBorders>
              <w:top w:val="nil"/>
              <w:left w:val="nil"/>
              <w:bottom w:val="single" w:sz="8" w:space="0" w:color="auto"/>
              <w:right w:val="single" w:sz="8" w:space="0" w:color="auto"/>
            </w:tcBorders>
            <w:vAlign w:val="center"/>
            <w:hideMark/>
          </w:tcPr>
          <w:p w14:paraId="63443C5A" w14:textId="77777777" w:rsidR="00DC1CD5" w:rsidRPr="00AE0B21" w:rsidRDefault="00DC1CD5" w:rsidP="00AF3D81">
            <w:pPr>
              <w:pStyle w:val="Tablbody"/>
              <w:rPr>
                <w:lang w:val="ru-RU"/>
              </w:rPr>
            </w:pPr>
          </w:p>
        </w:tc>
      </w:tr>
      <w:tr w:rsidR="00DC1CD5" w:rsidRPr="00DA2D6B" w14:paraId="33169FCB" w14:textId="77777777" w:rsidTr="00AF3D81">
        <w:tc>
          <w:tcPr>
            <w:tcW w:w="0" w:type="auto"/>
            <w:vMerge/>
            <w:tcBorders>
              <w:top w:val="nil"/>
              <w:left w:val="single" w:sz="8" w:space="0" w:color="auto"/>
              <w:bottom w:val="single" w:sz="8" w:space="0" w:color="auto"/>
              <w:right w:val="single" w:sz="8" w:space="0" w:color="auto"/>
            </w:tcBorders>
            <w:vAlign w:val="center"/>
            <w:hideMark/>
          </w:tcPr>
          <w:p w14:paraId="720ACB4B" w14:textId="77777777" w:rsidR="00DC1CD5" w:rsidRPr="00AE0B21" w:rsidRDefault="00DC1CD5" w:rsidP="00AF3D81">
            <w:pPr>
              <w:pStyle w:val="Tablbody"/>
              <w:rPr>
                <w:lang w:val="ru-RU"/>
              </w:rPr>
            </w:pP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2325DE8E" w14:textId="77777777" w:rsidR="00DC1CD5" w:rsidRPr="00AE0B21" w:rsidRDefault="00DC1CD5" w:rsidP="00AF3D81">
            <w:pPr>
              <w:pStyle w:val="Tablbody"/>
              <w:rPr>
                <w:lang w:val="ru-RU"/>
              </w:rPr>
            </w:pPr>
            <w:r w:rsidRPr="00AE0B21">
              <w:rPr>
                <w:lang w:val="ru-RU"/>
              </w:rPr>
              <w:t>Обеспечение контроля за выполнением природоохранных мероприятий; за сбором, размещением и хранением отходов производства; за учетом забора воды и образующихся сточных отходов.</w:t>
            </w:r>
          </w:p>
        </w:tc>
        <w:tc>
          <w:tcPr>
            <w:tcW w:w="0" w:type="auto"/>
            <w:vMerge/>
            <w:tcBorders>
              <w:top w:val="nil"/>
              <w:left w:val="nil"/>
              <w:bottom w:val="single" w:sz="8" w:space="0" w:color="auto"/>
              <w:right w:val="single" w:sz="8" w:space="0" w:color="auto"/>
            </w:tcBorders>
            <w:vAlign w:val="center"/>
            <w:hideMark/>
          </w:tcPr>
          <w:p w14:paraId="7ED7AD0C" w14:textId="77777777" w:rsidR="00DC1CD5" w:rsidRPr="00AE0B21" w:rsidRDefault="00DC1CD5" w:rsidP="00AF3D81">
            <w:pPr>
              <w:pStyle w:val="Tablbody"/>
              <w:rPr>
                <w:lang w:val="ru-RU"/>
              </w:rPr>
            </w:pPr>
          </w:p>
        </w:tc>
      </w:tr>
      <w:tr w:rsidR="00DC1CD5" w:rsidRPr="00DA2D6B" w14:paraId="74A64240" w14:textId="77777777" w:rsidTr="00AF3D81">
        <w:tc>
          <w:tcPr>
            <w:tcW w:w="0" w:type="auto"/>
            <w:vMerge/>
            <w:tcBorders>
              <w:top w:val="nil"/>
              <w:left w:val="single" w:sz="8" w:space="0" w:color="auto"/>
              <w:bottom w:val="single" w:sz="8" w:space="0" w:color="auto"/>
              <w:right w:val="single" w:sz="8" w:space="0" w:color="auto"/>
            </w:tcBorders>
            <w:vAlign w:val="center"/>
            <w:hideMark/>
          </w:tcPr>
          <w:p w14:paraId="05FD0119" w14:textId="77777777" w:rsidR="00DC1CD5" w:rsidRPr="00AE0B21" w:rsidRDefault="00DC1CD5" w:rsidP="00AF3D81">
            <w:pPr>
              <w:pStyle w:val="Tablbody"/>
              <w:rPr>
                <w:lang w:val="ru-RU"/>
              </w:rPr>
            </w:pP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561FC118" w14:textId="77777777" w:rsidR="00DC1CD5" w:rsidRPr="00AE0B21" w:rsidRDefault="00DC1CD5" w:rsidP="00AF3D81">
            <w:pPr>
              <w:pStyle w:val="Tablbody"/>
              <w:rPr>
                <w:lang w:val="ru-RU"/>
              </w:rPr>
            </w:pPr>
            <w:r w:rsidRPr="00AE0B21">
              <w:rPr>
                <w:lang w:val="ru-RU"/>
              </w:rPr>
              <w:t>Обеспечение контроля за приобретением, хранением и распределением материально-технических ценностей.</w:t>
            </w:r>
          </w:p>
        </w:tc>
        <w:tc>
          <w:tcPr>
            <w:tcW w:w="0" w:type="auto"/>
            <w:vMerge/>
            <w:tcBorders>
              <w:top w:val="nil"/>
              <w:left w:val="nil"/>
              <w:bottom w:val="single" w:sz="8" w:space="0" w:color="auto"/>
              <w:right w:val="single" w:sz="8" w:space="0" w:color="auto"/>
            </w:tcBorders>
            <w:vAlign w:val="center"/>
            <w:hideMark/>
          </w:tcPr>
          <w:p w14:paraId="1B3FAB95" w14:textId="77777777" w:rsidR="00DC1CD5" w:rsidRPr="00AE0B21" w:rsidRDefault="00DC1CD5" w:rsidP="00AF3D81">
            <w:pPr>
              <w:pStyle w:val="Tablbody"/>
              <w:rPr>
                <w:lang w:val="ru-RU"/>
              </w:rPr>
            </w:pPr>
          </w:p>
        </w:tc>
      </w:tr>
      <w:tr w:rsidR="00DC1CD5" w:rsidRPr="00DA2D6B" w14:paraId="5A7F094A" w14:textId="77777777" w:rsidTr="00AF3D81">
        <w:tc>
          <w:tcPr>
            <w:tcW w:w="0" w:type="auto"/>
            <w:vMerge/>
            <w:tcBorders>
              <w:top w:val="nil"/>
              <w:left w:val="single" w:sz="8" w:space="0" w:color="auto"/>
              <w:bottom w:val="single" w:sz="8" w:space="0" w:color="auto"/>
              <w:right w:val="single" w:sz="8" w:space="0" w:color="auto"/>
            </w:tcBorders>
            <w:vAlign w:val="center"/>
            <w:hideMark/>
          </w:tcPr>
          <w:p w14:paraId="29488A43" w14:textId="77777777" w:rsidR="00DC1CD5" w:rsidRPr="00AE0B21" w:rsidRDefault="00DC1CD5" w:rsidP="00AF3D81">
            <w:pPr>
              <w:pStyle w:val="Tablbody"/>
              <w:rPr>
                <w:lang w:val="ru-RU"/>
              </w:rPr>
            </w:pPr>
          </w:p>
        </w:tc>
        <w:tc>
          <w:tcPr>
            <w:tcW w:w="3873" w:type="dxa"/>
            <w:tcBorders>
              <w:top w:val="nil"/>
              <w:left w:val="nil"/>
              <w:bottom w:val="single" w:sz="8" w:space="0" w:color="auto"/>
              <w:right w:val="single" w:sz="8" w:space="0" w:color="auto"/>
            </w:tcBorders>
            <w:tcMar>
              <w:top w:w="0" w:type="dxa"/>
              <w:left w:w="108" w:type="dxa"/>
              <w:bottom w:w="0" w:type="dxa"/>
              <w:right w:w="108" w:type="dxa"/>
            </w:tcMar>
            <w:hideMark/>
          </w:tcPr>
          <w:p w14:paraId="5EECED4D" w14:textId="77777777" w:rsidR="00DC1CD5" w:rsidRPr="00AE0B21" w:rsidRDefault="00DC1CD5" w:rsidP="00AF3D81">
            <w:pPr>
              <w:pStyle w:val="Tablbody"/>
              <w:rPr>
                <w:lang w:val="ru-RU"/>
              </w:rPr>
            </w:pPr>
            <w:r w:rsidRPr="00AE0B21">
              <w:rPr>
                <w:lang w:val="ru-RU"/>
              </w:rPr>
              <w:t>Обеспечение контроля за безопасной эксплуатацией оборудования при перекачках метанола, конденсата и бензина в речной транспорт и соблюдением при этом природоохранного законодательства.</w:t>
            </w:r>
          </w:p>
        </w:tc>
        <w:tc>
          <w:tcPr>
            <w:tcW w:w="0" w:type="auto"/>
            <w:vMerge/>
            <w:tcBorders>
              <w:top w:val="nil"/>
              <w:left w:val="nil"/>
              <w:bottom w:val="single" w:sz="8" w:space="0" w:color="auto"/>
              <w:right w:val="single" w:sz="8" w:space="0" w:color="auto"/>
            </w:tcBorders>
            <w:vAlign w:val="center"/>
            <w:hideMark/>
          </w:tcPr>
          <w:p w14:paraId="42588F52" w14:textId="77777777" w:rsidR="00DC1CD5" w:rsidRPr="00AE0B21" w:rsidRDefault="00DC1CD5" w:rsidP="00AF3D81">
            <w:pPr>
              <w:pStyle w:val="Tablbody"/>
              <w:rPr>
                <w:lang w:val="ru-RU"/>
              </w:rPr>
            </w:pPr>
          </w:p>
        </w:tc>
      </w:tr>
    </w:tbl>
    <w:p w14:paraId="4BF9B0A7" w14:textId="77777777" w:rsidR="00DC1CD5" w:rsidRPr="006356BF" w:rsidRDefault="00DC1CD5" w:rsidP="00DC1CD5">
      <w:pPr>
        <w:pStyle w:val="Hsection"/>
      </w:pPr>
      <w:r>
        <w:t>К</w:t>
      </w:r>
      <w:r w:rsidRPr="006356BF">
        <w:t>урсы оказания первой помощи</w:t>
      </w:r>
    </w:p>
    <w:p w14:paraId="44FACF75" w14:textId="77777777" w:rsidR="00DC1CD5" w:rsidRPr="00414AC2" w:rsidRDefault="00DC1CD5" w:rsidP="00DC1CD5">
      <w:pPr>
        <w:pStyle w:val="Sectionbody"/>
      </w:pPr>
      <w:r w:rsidRPr="00414AC2">
        <w:t>В 2021 году в «ЯТЭК» проводились мастер-классы по оказанию первой помощи в случае получения травм на производстве. Акцент делался на практическом применении полученных теоретических основ. Более 100 наших сотрудников стали участниками курсов. Во время четырехдневного курса они научились оказывать первую помощь при обмороках, переломах, ранениях, кровотечениях, поражении электрическим током, узнали, что делать с пострадавшим при повреждении позвоночника, ожогах и обморожениях, изучили алгоритм транспортировки пострадавшего, правила наложения шин, а также множество полезнейших деталей и нюансов, способных спасти человеческую жизнь.</w:t>
      </w:r>
    </w:p>
    <w:p w14:paraId="64F59EB5" w14:textId="77777777" w:rsidR="00DC1CD5" w:rsidRPr="00414AC2" w:rsidRDefault="00DC1CD5" w:rsidP="00DC1CD5">
      <w:pPr>
        <w:pStyle w:val="Sectionbody"/>
      </w:pPr>
      <w:r w:rsidRPr="00414AC2">
        <w:lastRenderedPageBreak/>
        <w:t>Инструкторами курса были высококвалифицированные профессионалы из АНО ДПО «Учебный центр «Спасатель» под руководством сертифицированного инструктора первой помощи Елены Якуниной. В рамках Всероссийского конкурса лучших региональных практик «Регион добрых дел» федерального проекта «Социальная активность» обучение для ПАО «ЯТЭК» проводилось бесплатно.</w:t>
      </w:r>
    </w:p>
    <w:p w14:paraId="3DD6727A" w14:textId="77777777" w:rsidR="00DC1CD5" w:rsidRPr="0023566D" w:rsidRDefault="00DC1CD5" w:rsidP="00DC1CD5">
      <w:pPr>
        <w:pStyle w:val="30"/>
        <w:rPr>
          <w:lang w:val="ru-RU"/>
        </w:rPr>
      </w:pPr>
      <w:r w:rsidRPr="0023566D">
        <w:rPr>
          <w:lang w:val="ru-RU"/>
        </w:rPr>
        <w:t>Работа с подрядными организациями</w:t>
      </w:r>
    </w:p>
    <w:p w14:paraId="66F27B4C" w14:textId="77777777" w:rsidR="00DC1CD5" w:rsidRPr="007608F1" w:rsidRDefault="00DC1CD5" w:rsidP="00DC1CD5">
      <w:pPr>
        <w:pStyle w:val="Bodytext"/>
      </w:pPr>
      <w:r w:rsidRPr="00343FC9">
        <w:t xml:space="preserve">В соответствии с принципами Компании по обеспечению безопасных условий труда и охраны здоровья каждого работника и безопасности проведения работ на опасных производственных объектах, работа с подрядными организациями ведется в соответствии с Положением «О порядке допуска подрядных организаций на </w:t>
      </w:r>
      <w:r>
        <w:t>опасные промышленные объекты</w:t>
      </w:r>
      <w:r w:rsidRPr="00343FC9">
        <w:t xml:space="preserve">», которое обеспечивает соблюдение принципов промышленной безопасности и охраны труда среди работников подрядных организаций. </w:t>
      </w:r>
      <w:r w:rsidRPr="007608F1">
        <w:t>Целями данного Положения являются:</w:t>
      </w:r>
    </w:p>
    <w:p w14:paraId="7F710FA9" w14:textId="77777777" w:rsidR="00DC1CD5" w:rsidRPr="00343FC9" w:rsidRDefault="00DC1CD5" w:rsidP="00BD50E6">
      <w:pPr>
        <w:pStyle w:val="a0"/>
        <w:keepLines/>
        <w:numPr>
          <w:ilvl w:val="0"/>
          <w:numId w:val="11"/>
        </w:numPr>
        <w:spacing w:line="240" w:lineRule="auto"/>
        <w:contextualSpacing/>
        <w:jc w:val="left"/>
      </w:pPr>
      <w:r w:rsidRPr="00343FC9">
        <w:t xml:space="preserve">установление способов взаимодействия </w:t>
      </w:r>
      <w:r>
        <w:t>Компании</w:t>
      </w:r>
      <w:r w:rsidRPr="00343FC9">
        <w:t xml:space="preserve"> с подрядчиками в области охраны труда, промышленной, пожарной и экологической безопасности</w:t>
      </w:r>
      <w:r w:rsidRPr="007608F1">
        <w:t>;</w:t>
      </w:r>
    </w:p>
    <w:p w14:paraId="2F72CCAB" w14:textId="77777777" w:rsidR="00DC1CD5" w:rsidRPr="00343FC9" w:rsidRDefault="00DC1CD5" w:rsidP="00BD50E6">
      <w:pPr>
        <w:pStyle w:val="a0"/>
        <w:keepLines/>
        <w:numPr>
          <w:ilvl w:val="0"/>
          <w:numId w:val="11"/>
        </w:numPr>
        <w:spacing w:line="240" w:lineRule="auto"/>
        <w:contextualSpacing/>
        <w:jc w:val="left"/>
      </w:pPr>
      <w:r w:rsidRPr="00343FC9">
        <w:t xml:space="preserve">оценка способности привлекаемой подрядной организации выполнять работы в интересах </w:t>
      </w:r>
      <w:r>
        <w:t>Компании</w:t>
      </w:r>
      <w:r w:rsidRPr="00343FC9">
        <w:t xml:space="preserve"> с соблюдением требований охраны труда, промышленной безопасности и охраны окружающей среды и надлежащим качеством</w:t>
      </w:r>
      <w:r w:rsidRPr="007608F1">
        <w:t>;</w:t>
      </w:r>
    </w:p>
    <w:p w14:paraId="622282C7" w14:textId="77777777" w:rsidR="00DC1CD5" w:rsidRPr="00343FC9" w:rsidRDefault="00DC1CD5" w:rsidP="00BD50E6">
      <w:pPr>
        <w:pStyle w:val="a0"/>
        <w:keepLines/>
        <w:numPr>
          <w:ilvl w:val="0"/>
          <w:numId w:val="11"/>
        </w:numPr>
        <w:spacing w:line="240" w:lineRule="auto"/>
        <w:contextualSpacing/>
        <w:jc w:val="left"/>
      </w:pPr>
      <w:r w:rsidRPr="00343FC9">
        <w:t xml:space="preserve">формирование единого подхода к управлению вопросами охраны труда, промышленной безопасности и охраны окружающей среды при выполнении услуг на рабочих площадках </w:t>
      </w:r>
      <w:r>
        <w:t>Компании</w:t>
      </w:r>
      <w:r w:rsidRPr="007608F1">
        <w:t>;</w:t>
      </w:r>
    </w:p>
    <w:p w14:paraId="60FFF125" w14:textId="77777777" w:rsidR="00DC1CD5" w:rsidRPr="00343FC9" w:rsidRDefault="00DC1CD5" w:rsidP="00BD50E6">
      <w:pPr>
        <w:pStyle w:val="a0"/>
        <w:keepLines/>
        <w:numPr>
          <w:ilvl w:val="0"/>
          <w:numId w:val="11"/>
        </w:numPr>
        <w:spacing w:line="240" w:lineRule="auto"/>
        <w:contextualSpacing/>
        <w:jc w:val="left"/>
      </w:pPr>
      <w:r w:rsidRPr="00343FC9">
        <w:t xml:space="preserve">установление последовательности допуска персонала подрядной организации к выполнению работ на опасных производственных объектах </w:t>
      </w:r>
      <w:r>
        <w:t>Компании</w:t>
      </w:r>
      <w:r w:rsidRPr="007608F1">
        <w:t>;</w:t>
      </w:r>
    </w:p>
    <w:p w14:paraId="55D30503" w14:textId="77777777" w:rsidR="00DC1CD5" w:rsidRPr="00343FC9" w:rsidRDefault="00DC1CD5" w:rsidP="00BD50E6">
      <w:pPr>
        <w:pStyle w:val="a0"/>
        <w:keepLines/>
        <w:numPr>
          <w:ilvl w:val="0"/>
          <w:numId w:val="11"/>
        </w:numPr>
        <w:spacing w:line="240" w:lineRule="auto"/>
        <w:contextualSpacing/>
        <w:jc w:val="left"/>
      </w:pPr>
      <w:r w:rsidRPr="00343FC9">
        <w:t xml:space="preserve">определение порядка взаимодействия </w:t>
      </w:r>
      <w:r>
        <w:t>Компании</w:t>
      </w:r>
      <w:r w:rsidRPr="00343FC9">
        <w:t xml:space="preserve"> с подрядной организацией, осуществляющей свою деятельность на опасных производственных объектах </w:t>
      </w:r>
      <w:r>
        <w:t>Компании</w:t>
      </w:r>
      <w:r w:rsidRPr="00343FC9">
        <w:t xml:space="preserve"> в области охраны труда, промышленной безопасности и охраны окружающей среды</w:t>
      </w:r>
      <w:r w:rsidRPr="000343FF">
        <w:t>;</w:t>
      </w:r>
    </w:p>
    <w:p w14:paraId="1B742580" w14:textId="77777777" w:rsidR="00DC1CD5" w:rsidRPr="00A5051C" w:rsidRDefault="00DC1CD5" w:rsidP="00BD50E6">
      <w:pPr>
        <w:pStyle w:val="a0"/>
        <w:keepLines/>
        <w:numPr>
          <w:ilvl w:val="0"/>
          <w:numId w:val="11"/>
        </w:numPr>
        <w:autoSpaceDE w:val="0"/>
        <w:autoSpaceDN w:val="0"/>
        <w:spacing w:after="0" w:line="240" w:lineRule="auto"/>
        <w:contextualSpacing/>
        <w:rPr>
          <w:color w:val="000000"/>
        </w:rPr>
      </w:pPr>
      <w:r w:rsidRPr="00343FC9">
        <w:t>установление процедуры внесения пункта о выполнении требований настоящего Положения в условия договоров при их оформлении с подрядными организациями, выполняющими работы на территории</w:t>
      </w:r>
      <w:r>
        <w:t xml:space="preserve"> Компании</w:t>
      </w:r>
      <w:r w:rsidRPr="00343FC9">
        <w:t>.</w:t>
      </w:r>
    </w:p>
    <w:p w14:paraId="51CF5812" w14:textId="77777777" w:rsidR="00DC1CD5" w:rsidRDefault="00DC1CD5" w:rsidP="00DC1CD5">
      <w:pPr>
        <w:pStyle w:val="Bodytext"/>
      </w:pPr>
      <w:r>
        <w:t>В подрядных организациях ПАО «ЯТЭК» в течение 2021 года проведено б</w:t>
      </w:r>
      <w:r w:rsidRPr="00A5051C">
        <w:t>олее 30 проверок соблюдени</w:t>
      </w:r>
      <w:r>
        <w:t>я</w:t>
      </w:r>
      <w:r w:rsidRPr="00A5051C">
        <w:t xml:space="preserve"> требований охраны труда, промышленной и пожарной безопасности при выполнении работ на объектах.</w:t>
      </w:r>
    </w:p>
    <w:p w14:paraId="1A7289B3" w14:textId="77777777" w:rsidR="00DC1CD5" w:rsidRPr="00A5051C" w:rsidRDefault="00DC1CD5" w:rsidP="00DC1CD5">
      <w:pPr>
        <w:pStyle w:val="Bodytext"/>
      </w:pPr>
      <w:r>
        <w:t xml:space="preserve">В течение 2021 года </w:t>
      </w:r>
      <w:r w:rsidRPr="00A5051C">
        <w:t xml:space="preserve">в подрядных организациях </w:t>
      </w:r>
      <w:r>
        <w:t xml:space="preserve">не зарегистрировано несчастных случаев </w:t>
      </w:r>
      <w:r w:rsidRPr="00A5051C">
        <w:t xml:space="preserve">при нахождении </w:t>
      </w:r>
      <w:r>
        <w:t xml:space="preserve">сотрудников </w:t>
      </w:r>
      <w:r w:rsidRPr="00A5051C">
        <w:t>на объектах ПАО «ЯТЭК».</w:t>
      </w:r>
    </w:p>
    <w:p w14:paraId="371965BB" w14:textId="77777777" w:rsidR="00DC1CD5" w:rsidRPr="00AE0B21" w:rsidRDefault="00DC1CD5" w:rsidP="00DC1CD5">
      <w:pPr>
        <w:pStyle w:val="21"/>
        <w:rPr>
          <w:lang w:val="ru-RU"/>
        </w:rPr>
      </w:pPr>
      <w:bookmarkStart w:id="155" w:name="_Toc104635047"/>
      <w:bookmarkStart w:id="156" w:name="_Toc105757740"/>
      <w:r w:rsidRPr="00AE0B21">
        <w:rPr>
          <w:lang w:val="ru-RU"/>
        </w:rPr>
        <w:t>Предотвращение угроз аварий и чрезвычайных ситуаций</w:t>
      </w:r>
      <w:bookmarkEnd w:id="155"/>
      <w:bookmarkEnd w:id="156"/>
    </w:p>
    <w:p w14:paraId="64607845" w14:textId="77777777" w:rsidR="00DC1CD5" w:rsidRPr="00343FC9" w:rsidRDefault="00DC1CD5" w:rsidP="00DC1CD5">
      <w:pPr>
        <w:pStyle w:val="Bodytext"/>
      </w:pPr>
      <w:r w:rsidRPr="00343FC9">
        <w:t>В рамках готовности к локализации и ликвидации аварий и чрезвычайных ситуаций, взаимодействия с органами МЧС Республики Саха (Якути</w:t>
      </w:r>
      <w:r>
        <w:t>я</w:t>
      </w:r>
      <w:r w:rsidRPr="00343FC9">
        <w:t xml:space="preserve">) и Российской Федерации в Компании на постоянной основе проводятся учебно-тренировочные занятия по темам, разработанным в Планах мероприятий по локализации и ликвидации последствий аварий, которые разработаны на все объекты повышенной опасности ПАО «ЯТЭК». Так же порядок </w:t>
      </w:r>
      <w:r w:rsidRPr="00343FC9">
        <w:lastRenderedPageBreak/>
        <w:t>действий и оповещения, в том числе и МЧС регламентируется Приказом по ПАО «ЯТЭК» № 119П от 10.06.2020 Об оперативном реагировании при чрезвычайной ситуации на объектах и производственной территории ПАО ЯТЭК.</w:t>
      </w:r>
    </w:p>
    <w:p w14:paraId="63F2D7E4" w14:textId="77777777" w:rsidR="00DC1CD5" w:rsidRPr="00343FC9" w:rsidRDefault="00DC1CD5" w:rsidP="00DC1CD5">
      <w:pPr>
        <w:pStyle w:val="Bodytext"/>
      </w:pPr>
      <w:r w:rsidRPr="00343FC9">
        <w:t>Готовность к локализации и ликвидации чрезвычайных ситуаций подтверждается и успешным проведением совместных учений с профессиональным аварийно-спасательным формированием ООО «ГазСпасСерфис» в августе 2021 года и участием во Всероссийской штабной тренировке по действиям при возникновении чрезвычайных ситуаций 6 октября 2021года.</w:t>
      </w:r>
    </w:p>
    <w:p w14:paraId="76512416" w14:textId="77777777" w:rsidR="00DC1CD5" w:rsidRPr="00343FC9" w:rsidRDefault="00DC1CD5" w:rsidP="00DC1CD5">
      <w:pPr>
        <w:pStyle w:val="Bodytext"/>
      </w:pPr>
      <w:r w:rsidRPr="00343FC9">
        <w:t xml:space="preserve">Постоянное повышение мастерства при ликвидации последствий аварий нештатным аварийно-спасательным формированием ПАО «ЯТЭК» по достоинству оценено органами МЧС Республики Саха (Якутия). По результатам проведения конкурса среди НАСФ организаций, НАСФ ПАО «ЯТЭК» награждено дипломом </w:t>
      </w:r>
      <w:r>
        <w:t>I</w:t>
      </w:r>
      <w:r w:rsidRPr="00343FC9">
        <w:t xml:space="preserve"> степени как «Лучшее нештатное аварийно-спасательное формирование по обеспечению выполнения мероприятий по гражданской обороне Республики Саха (Якутия) в 2021году».</w:t>
      </w:r>
    </w:p>
    <w:p w14:paraId="21E24D2A" w14:textId="77777777" w:rsidR="00DC1CD5" w:rsidRPr="00343FC9" w:rsidRDefault="00DC1CD5" w:rsidP="00DC1CD5">
      <w:pPr>
        <w:pStyle w:val="Bodytext"/>
      </w:pPr>
      <w:r w:rsidRPr="00343FC9">
        <w:t>В 2021 году Программа мероприятий по обеспечению промышленной безопасности и охраны труда на опасных производственных объектах ПАО «ЯТЭК» выполнена в полном объеме.</w:t>
      </w:r>
    </w:p>
    <w:p w14:paraId="01B710C4" w14:textId="77777777" w:rsidR="00DC1CD5" w:rsidRPr="00A9768C" w:rsidRDefault="00DC1CD5" w:rsidP="00DC1CD5">
      <w:pPr>
        <w:keepLines/>
        <w:spacing w:after="120" w:line="240" w:lineRule="auto"/>
        <w:jc w:val="right"/>
        <w:rPr>
          <w:rFonts w:ascii="Arial" w:eastAsia="Times New Roman" w:hAnsi="Arial" w:cs="Times New Roman"/>
          <w:b/>
          <w:color w:val="4F81BD" w:themeColor="accent1"/>
          <w:sz w:val="20"/>
          <w:szCs w:val="24"/>
          <w:u w:val="single"/>
          <w:lang w:val="ru-RU"/>
        </w:rPr>
      </w:pPr>
      <w:r w:rsidRPr="00A9768C">
        <w:rPr>
          <w:rFonts w:ascii="Arial" w:eastAsia="Times New Roman" w:hAnsi="Arial" w:cs="Times New Roman"/>
          <w:b/>
          <w:color w:val="4F81BD" w:themeColor="accent1"/>
          <w:sz w:val="20"/>
          <w:szCs w:val="24"/>
          <w:u w:val="single"/>
          <w:lang w:val="ru-RU"/>
        </w:rPr>
        <w:t>Подробнее читайте в отчете об устойчивом развитии за 2021 год</w:t>
      </w:r>
    </w:p>
    <w:p w14:paraId="670ACDC6" w14:textId="77777777" w:rsidR="00DC1CD5" w:rsidRPr="00FC36A3" w:rsidRDefault="00DC1CD5" w:rsidP="00DC1CD5">
      <w:pPr>
        <w:pStyle w:val="1"/>
        <w:rPr>
          <w:noProof/>
          <w:lang w:val="ru-RU"/>
        </w:rPr>
      </w:pPr>
      <w:bookmarkStart w:id="157" w:name="_Toc101355892"/>
      <w:bookmarkStart w:id="158" w:name="_Toc104635048"/>
      <w:bookmarkStart w:id="159" w:name="_Toc105757741"/>
      <w:r w:rsidRPr="00FC36A3">
        <w:rPr>
          <w:noProof/>
          <w:lang w:val="ru-RU"/>
        </w:rPr>
        <w:lastRenderedPageBreak/>
        <w:t>Управление персоналом</w:t>
      </w:r>
      <w:bookmarkEnd w:id="157"/>
      <w:bookmarkEnd w:id="158"/>
      <w:bookmarkEnd w:id="159"/>
    </w:p>
    <w:p w14:paraId="248502F8" w14:textId="77777777" w:rsidR="00DC1CD5" w:rsidRPr="00E25CB6" w:rsidRDefault="00DC1CD5" w:rsidP="00DC1CD5">
      <w:pPr>
        <w:pStyle w:val="Lead"/>
        <w:rPr>
          <w:lang w:val="ru-RU"/>
        </w:rPr>
      </w:pPr>
      <w:r w:rsidRPr="00E25CB6">
        <w:rPr>
          <w:lang w:val="ru-RU"/>
        </w:rPr>
        <w:t>Успешное ведение бизнеса и стабильное функционирование промышленных предприятий Компании невозможно без профессионального и высокомотивированного персонала. Компания создает благоприятные условия для работы и реализации личностного и профессионального роста своих сотрудников, а также обеспечивает меры социальной поддержки.</w:t>
      </w:r>
    </w:p>
    <w:p w14:paraId="1DCFAD00" w14:textId="77777777" w:rsidR="00DC1CD5" w:rsidRPr="00496425" w:rsidRDefault="00DC1CD5" w:rsidP="00DC1CD5">
      <w:pPr>
        <w:spacing w:before="120" w:after="120" w:line="264" w:lineRule="auto"/>
        <w:jc w:val="both"/>
        <w:rPr>
          <w:rFonts w:ascii="Times New Roman" w:hAnsi="Times New Roman" w:cs="Times New Roman"/>
          <w:sz w:val="24"/>
          <w:szCs w:val="24"/>
          <w:lang w:val="ru-RU"/>
        </w:rPr>
      </w:pPr>
      <w:r>
        <w:rPr>
          <w:rFonts w:ascii="Times New Roman" w:hAnsi="Times New Roman" w:cs="Times New Roman"/>
          <w:sz w:val="24"/>
          <w:szCs w:val="24"/>
          <w:lang w:val="ru-RU"/>
        </w:rPr>
        <w:t>Большинство</w:t>
      </w:r>
      <w:r w:rsidRPr="00496425">
        <w:rPr>
          <w:rFonts w:ascii="Times New Roman" w:hAnsi="Times New Roman" w:cs="Times New Roman"/>
          <w:sz w:val="24"/>
          <w:szCs w:val="24"/>
          <w:lang w:val="ru-RU"/>
        </w:rPr>
        <w:t xml:space="preserve"> производственных площадок </w:t>
      </w:r>
      <w:r>
        <w:rPr>
          <w:rFonts w:ascii="Times New Roman" w:hAnsi="Times New Roman" w:cs="Times New Roman"/>
          <w:sz w:val="24"/>
          <w:szCs w:val="24"/>
          <w:lang w:val="ru-RU"/>
        </w:rPr>
        <w:t xml:space="preserve">Компании </w:t>
      </w:r>
      <w:r w:rsidRPr="00496425">
        <w:rPr>
          <w:rFonts w:ascii="Times New Roman" w:hAnsi="Times New Roman" w:cs="Times New Roman"/>
          <w:sz w:val="24"/>
          <w:szCs w:val="24"/>
          <w:lang w:val="ru-RU"/>
        </w:rPr>
        <w:t>находятся в экстремально сложных природных условиях</w:t>
      </w:r>
      <w:r>
        <w:rPr>
          <w:rFonts w:ascii="Times New Roman" w:hAnsi="Times New Roman" w:cs="Times New Roman"/>
          <w:sz w:val="24"/>
          <w:szCs w:val="24"/>
          <w:lang w:val="ru-RU"/>
        </w:rPr>
        <w:t>. «ЯТЭК»</w:t>
      </w:r>
      <w:r w:rsidRPr="00496425">
        <w:rPr>
          <w:rFonts w:ascii="Times New Roman" w:hAnsi="Times New Roman" w:cs="Times New Roman"/>
          <w:sz w:val="24"/>
          <w:szCs w:val="24"/>
          <w:lang w:val="ru-RU"/>
        </w:rPr>
        <w:t xml:space="preserve"> прилагает </w:t>
      </w:r>
      <w:r>
        <w:rPr>
          <w:rFonts w:ascii="Times New Roman" w:hAnsi="Times New Roman" w:cs="Times New Roman"/>
          <w:sz w:val="24"/>
          <w:szCs w:val="24"/>
          <w:lang w:val="ru-RU"/>
        </w:rPr>
        <w:t>все</w:t>
      </w:r>
      <w:r w:rsidRPr="00496425">
        <w:rPr>
          <w:rFonts w:ascii="Times New Roman" w:hAnsi="Times New Roman" w:cs="Times New Roman"/>
          <w:sz w:val="24"/>
          <w:szCs w:val="24"/>
          <w:lang w:val="ru-RU"/>
        </w:rPr>
        <w:t xml:space="preserve"> усилия для создания достойных и комфортных условий труда своих сотрудников, включая конкурентоспособную зарплату, безопасную среду на производственных объектах, меры социальной поддержки, возможности для внутреннего и внешнего обучения, а также условия для личностного и профессионального роста.</w:t>
      </w:r>
    </w:p>
    <w:p w14:paraId="432CA8B9" w14:textId="77777777" w:rsidR="00DC1CD5" w:rsidRPr="00A9768C" w:rsidRDefault="00DC1CD5" w:rsidP="00DC1CD5">
      <w:pPr>
        <w:pStyle w:val="Texthighlight"/>
      </w:pPr>
      <w:r w:rsidRPr="00A9768C">
        <w:t>В 2021 году «ЯТЭК»:</w:t>
      </w:r>
    </w:p>
    <w:p w14:paraId="2351A53D" w14:textId="77777777" w:rsidR="00DC1CD5" w:rsidRPr="00A9768C" w:rsidRDefault="00DC1CD5" w:rsidP="00BD50E6">
      <w:pPr>
        <w:pStyle w:val="Texthighlight"/>
        <w:numPr>
          <w:ilvl w:val="0"/>
          <w:numId w:val="12"/>
        </w:numPr>
        <w:pBdr>
          <w:between w:val="none" w:sz="0" w:space="0" w:color="auto"/>
        </w:pBdr>
        <w:spacing w:line="240" w:lineRule="auto"/>
        <w:rPr>
          <w:rStyle w:val="afd"/>
          <w:i w:val="0"/>
          <w:iCs w:val="0"/>
        </w:rPr>
      </w:pPr>
      <w:r w:rsidRPr="00A9768C">
        <w:rPr>
          <w:rStyle w:val="afd"/>
          <w:i w:val="0"/>
          <w:iCs w:val="0"/>
        </w:rPr>
        <w:t>вошла в топ-10 лучших компаний на Дальнем Востоке и заняла 18-е место среди самых привлекательных работодателей в отрасли «Энергетика и добыча сырья» в России</w:t>
      </w:r>
      <w:r>
        <w:rPr>
          <w:rStyle w:val="af4"/>
        </w:rPr>
        <w:footnoteReference w:id="11"/>
      </w:r>
    </w:p>
    <w:p w14:paraId="0E3CDB72" w14:textId="77777777" w:rsidR="00DC1CD5" w:rsidRDefault="00DC1CD5" w:rsidP="00BD50E6">
      <w:pPr>
        <w:pStyle w:val="Texthighlight"/>
        <w:numPr>
          <w:ilvl w:val="0"/>
          <w:numId w:val="12"/>
        </w:numPr>
        <w:pBdr>
          <w:between w:val="none" w:sz="0" w:space="0" w:color="auto"/>
        </w:pBdr>
        <w:spacing w:line="240" w:lineRule="auto"/>
      </w:pPr>
      <w:r w:rsidRPr="00A9768C">
        <w:t>стала победителем регионального этапа конкурса «Российская организация высокой социальной эффективности»</w:t>
      </w:r>
    </w:p>
    <w:p w14:paraId="4FBB666D" w14:textId="77777777" w:rsidR="00DC1CD5" w:rsidRPr="00454950" w:rsidRDefault="00DC1CD5" w:rsidP="00BD50E6">
      <w:pPr>
        <w:pStyle w:val="Texthighlight"/>
        <w:numPr>
          <w:ilvl w:val="0"/>
          <w:numId w:val="12"/>
        </w:numPr>
        <w:pBdr>
          <w:between w:val="none" w:sz="0" w:space="0" w:color="auto"/>
        </w:pBdr>
        <w:spacing w:line="240" w:lineRule="auto"/>
      </w:pPr>
      <w:r>
        <w:t xml:space="preserve">участвовала в </w:t>
      </w:r>
      <w:r w:rsidRPr="00217F19">
        <w:t>7 профессиональных конкурсах и чемпионатах (включая CASE IN и World Skills)</w:t>
      </w:r>
    </w:p>
    <w:p w14:paraId="63553E69" w14:textId="77777777" w:rsidR="00DC1CD5" w:rsidRPr="00343FC9" w:rsidRDefault="00DC1CD5" w:rsidP="00DC1CD5">
      <w:pPr>
        <w:pStyle w:val="Bodytext"/>
      </w:pPr>
      <w:r w:rsidRPr="00343FC9">
        <w:t>Задачи кадровой политики ПАО «ЯТЭК»</w:t>
      </w:r>
      <w:r>
        <w:t>:</w:t>
      </w:r>
    </w:p>
    <w:p w14:paraId="584821AD" w14:textId="77777777" w:rsidR="00DC1CD5" w:rsidRPr="00343FC9" w:rsidRDefault="00DC1CD5" w:rsidP="00BD50E6">
      <w:pPr>
        <w:pStyle w:val="a0"/>
        <w:keepLines/>
        <w:numPr>
          <w:ilvl w:val="0"/>
          <w:numId w:val="11"/>
        </w:numPr>
        <w:spacing w:line="240" w:lineRule="auto"/>
        <w:contextualSpacing/>
        <w:jc w:val="left"/>
      </w:pPr>
      <w:r w:rsidRPr="00343FC9">
        <w:t>повышение результативности и обеспечение эффективного использования возможностей и потенциала персонала</w:t>
      </w:r>
      <w:r w:rsidRPr="00F34C44">
        <w:t>;</w:t>
      </w:r>
    </w:p>
    <w:p w14:paraId="6240DA63" w14:textId="77777777" w:rsidR="00DC1CD5" w:rsidRPr="00343FC9" w:rsidRDefault="00DC1CD5" w:rsidP="00BD50E6">
      <w:pPr>
        <w:pStyle w:val="a0"/>
        <w:keepLines/>
        <w:numPr>
          <w:ilvl w:val="0"/>
          <w:numId w:val="11"/>
        </w:numPr>
        <w:spacing w:line="240" w:lineRule="auto"/>
        <w:contextualSpacing/>
        <w:jc w:val="left"/>
      </w:pPr>
      <w:r w:rsidRPr="00343FC9">
        <w:t>обучение и развитие, планирование кадрового потенциала</w:t>
      </w:r>
      <w:r w:rsidRPr="00F34C44">
        <w:t>;</w:t>
      </w:r>
    </w:p>
    <w:p w14:paraId="6D07016C" w14:textId="77777777" w:rsidR="00DC1CD5" w:rsidRPr="00343FC9" w:rsidRDefault="00DC1CD5" w:rsidP="00BD50E6">
      <w:pPr>
        <w:pStyle w:val="a0"/>
        <w:keepLines/>
        <w:numPr>
          <w:ilvl w:val="0"/>
          <w:numId w:val="11"/>
        </w:numPr>
        <w:spacing w:line="240" w:lineRule="auto"/>
        <w:contextualSpacing/>
        <w:jc w:val="left"/>
      </w:pPr>
      <w:r w:rsidRPr="00343FC9">
        <w:t>создание эффективной системы общего вознаграждения, мотивации и стимулирования персонала</w:t>
      </w:r>
      <w:r w:rsidRPr="00F34C44">
        <w:t>;</w:t>
      </w:r>
    </w:p>
    <w:p w14:paraId="40CE76EF" w14:textId="77777777" w:rsidR="00DC1CD5" w:rsidRPr="00343FC9" w:rsidRDefault="00DC1CD5" w:rsidP="00BD50E6">
      <w:pPr>
        <w:pStyle w:val="a0"/>
        <w:keepLines/>
        <w:numPr>
          <w:ilvl w:val="0"/>
          <w:numId w:val="11"/>
        </w:numPr>
        <w:spacing w:line="240" w:lineRule="auto"/>
        <w:contextualSpacing/>
        <w:jc w:val="left"/>
      </w:pPr>
      <w:r w:rsidRPr="00343FC9">
        <w:t>формирование и укрепление корпоративной культуры организации</w:t>
      </w:r>
      <w:r w:rsidRPr="00F34C44">
        <w:t>;</w:t>
      </w:r>
    </w:p>
    <w:p w14:paraId="4BB57B7A" w14:textId="77777777" w:rsidR="00DC1CD5" w:rsidRDefault="00DC1CD5" w:rsidP="00BD50E6">
      <w:pPr>
        <w:pStyle w:val="a0"/>
        <w:keepLines/>
        <w:numPr>
          <w:ilvl w:val="0"/>
          <w:numId w:val="11"/>
        </w:numPr>
        <w:spacing w:line="240" w:lineRule="auto"/>
        <w:contextualSpacing/>
        <w:jc w:val="left"/>
      </w:pPr>
      <w:r w:rsidRPr="00343FC9">
        <w:t>организация систем управления персоналом и оценки эффективности деятельности Компании</w:t>
      </w:r>
      <w:r w:rsidRPr="00F34C44">
        <w:t>.</w:t>
      </w:r>
    </w:p>
    <w:p w14:paraId="0C4ECA32" w14:textId="77777777" w:rsidR="00DC1CD5" w:rsidRPr="00F34C44" w:rsidRDefault="00DC1CD5" w:rsidP="00DC1CD5">
      <w:pPr>
        <w:pStyle w:val="21"/>
        <w:rPr>
          <w:lang w:val="ru-RU"/>
        </w:rPr>
      </w:pPr>
      <w:bookmarkStart w:id="160" w:name="_Toc104635049"/>
      <w:bookmarkStart w:id="161" w:name="_Toc105757742"/>
      <w:r w:rsidRPr="00F34C44">
        <w:rPr>
          <w:lang w:val="ru-RU"/>
        </w:rPr>
        <w:t>Кадровый состав</w:t>
      </w:r>
      <w:bookmarkEnd w:id="160"/>
      <w:bookmarkEnd w:id="161"/>
    </w:p>
    <w:p w14:paraId="45AF8F98" w14:textId="77777777" w:rsidR="00DC1CD5" w:rsidRPr="002B670C" w:rsidRDefault="00DC1CD5" w:rsidP="00DC1CD5">
      <w:pPr>
        <w:pStyle w:val="Digithighlight"/>
      </w:pPr>
      <w:r w:rsidRPr="002B670C">
        <w:lastRenderedPageBreak/>
        <w:t>860 сотрудников на 31.12.2021</w:t>
      </w:r>
    </w:p>
    <w:p w14:paraId="7B24933B" w14:textId="77777777" w:rsidR="00DC1CD5" w:rsidRPr="002B670C" w:rsidRDefault="00DC1CD5" w:rsidP="00DC1CD5">
      <w:pPr>
        <w:pStyle w:val="Digithighlight"/>
      </w:pPr>
      <w:r w:rsidRPr="002B670C">
        <w:t xml:space="preserve">16% - текучесть кадров в 2021 г. </w:t>
      </w:r>
    </w:p>
    <w:p w14:paraId="4531368B" w14:textId="77777777" w:rsidR="00DC1CD5" w:rsidRPr="002B670C" w:rsidRDefault="00DC1CD5" w:rsidP="00DC1CD5">
      <w:pPr>
        <w:pStyle w:val="Digithighlight"/>
      </w:pPr>
      <w:r w:rsidRPr="002B670C">
        <w:t xml:space="preserve">28% — доля женщин </w:t>
      </w:r>
    </w:p>
    <w:p w14:paraId="0C0652EF" w14:textId="77777777" w:rsidR="00DC1CD5" w:rsidRDefault="00DC1CD5" w:rsidP="00DC1CD5">
      <w:pPr>
        <w:pStyle w:val="Bodytext"/>
      </w:pPr>
      <w:r w:rsidRPr="00343FC9">
        <w:t>В 2020 году на ПАО «ЯТЭК» были внедрены современные автоматизированные технологичные сервисы и рабочие процессы, что позволило создать устойчивую тенденцию по оптимизации численности персонала. В свою очередь в 2021 году операции, связанные с расширенной программой работ по геологоразведке, усилению норм в области безопасности труда и промышленной безопасности, привели к росту численности производственного персонала.</w:t>
      </w:r>
    </w:p>
    <w:p w14:paraId="69A84588" w14:textId="77777777" w:rsidR="00DC1CD5" w:rsidRPr="00343FC9" w:rsidRDefault="00DC1CD5" w:rsidP="00DC1CD5">
      <w:pPr>
        <w:pStyle w:val="Hchart"/>
        <w:rPr>
          <w:lang w:val="ru-RU"/>
        </w:rPr>
      </w:pPr>
      <w:r>
        <w:rPr>
          <w:lang w:val="ru-RU"/>
        </w:rPr>
        <w:t>Численность персонала на 31.12</w:t>
      </w:r>
    </w:p>
    <w:tbl>
      <w:tblPr>
        <w:tblW w:w="0" w:type="auto"/>
        <w:tblCellMar>
          <w:left w:w="0" w:type="dxa"/>
          <w:right w:w="0" w:type="dxa"/>
        </w:tblCellMar>
        <w:tblLook w:val="04A0" w:firstRow="1" w:lastRow="0" w:firstColumn="1" w:lastColumn="0" w:noHBand="0" w:noVBand="1"/>
      </w:tblPr>
      <w:tblGrid>
        <w:gridCol w:w="699"/>
        <w:gridCol w:w="8636"/>
      </w:tblGrid>
      <w:tr w:rsidR="00DC1CD5" w14:paraId="07394362" w14:textId="77777777" w:rsidTr="00AF3D81">
        <w:tc>
          <w:tcPr>
            <w:tcW w:w="702"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778060C6" w14:textId="77777777" w:rsidR="00DC1CD5" w:rsidRDefault="00DC1CD5" w:rsidP="00AF3D81">
            <w:pPr>
              <w:pStyle w:val="Tablhead"/>
              <w:rPr>
                <w:lang w:eastAsia="en-US"/>
              </w:rPr>
            </w:pPr>
            <w:r>
              <w:rPr>
                <w:lang w:eastAsia="en-US"/>
              </w:rPr>
              <w:t>Год</w:t>
            </w:r>
          </w:p>
        </w:tc>
        <w:tc>
          <w:tcPr>
            <w:tcW w:w="886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130D7B20" w14:textId="77777777" w:rsidR="00DC1CD5" w:rsidRDefault="00DC1CD5" w:rsidP="00AF3D81">
            <w:pPr>
              <w:pStyle w:val="Tablhead"/>
              <w:rPr>
                <w:lang w:eastAsia="en-US"/>
              </w:rPr>
            </w:pPr>
            <w:r>
              <w:rPr>
                <w:lang w:val="ru-RU" w:eastAsia="en-US"/>
              </w:rPr>
              <w:t>ч</w:t>
            </w:r>
            <w:r>
              <w:rPr>
                <w:lang w:eastAsia="en-US"/>
              </w:rPr>
              <w:t>исленность</w:t>
            </w:r>
          </w:p>
        </w:tc>
      </w:tr>
      <w:tr w:rsidR="00DC1CD5" w14:paraId="06666BB3" w14:textId="77777777" w:rsidTr="00AF3D81">
        <w:tc>
          <w:tcPr>
            <w:tcW w:w="70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ADAC864" w14:textId="77777777" w:rsidR="00DC1CD5" w:rsidRPr="00F34C44" w:rsidRDefault="00DC1CD5" w:rsidP="00AF3D81">
            <w:pPr>
              <w:pStyle w:val="Tablbody"/>
            </w:pPr>
            <w:r w:rsidRPr="00F34C44">
              <w:t>2019</w:t>
            </w:r>
          </w:p>
        </w:tc>
        <w:tc>
          <w:tcPr>
            <w:tcW w:w="8869" w:type="dxa"/>
            <w:tcBorders>
              <w:top w:val="nil"/>
              <w:left w:val="nil"/>
              <w:bottom w:val="single" w:sz="8" w:space="0" w:color="auto"/>
              <w:right w:val="single" w:sz="8" w:space="0" w:color="auto"/>
            </w:tcBorders>
            <w:tcMar>
              <w:top w:w="0" w:type="dxa"/>
              <w:left w:w="108" w:type="dxa"/>
              <w:bottom w:w="0" w:type="dxa"/>
              <w:right w:w="108" w:type="dxa"/>
            </w:tcMar>
            <w:hideMark/>
          </w:tcPr>
          <w:p w14:paraId="76466A3C" w14:textId="77777777" w:rsidR="00DC1CD5" w:rsidRPr="00F34C44" w:rsidRDefault="00DC1CD5" w:rsidP="00AF3D81">
            <w:pPr>
              <w:pStyle w:val="Tablbody"/>
            </w:pPr>
            <w:r w:rsidRPr="00F34C44">
              <w:t>898</w:t>
            </w:r>
          </w:p>
        </w:tc>
      </w:tr>
      <w:tr w:rsidR="00DC1CD5" w14:paraId="0C64D4A7" w14:textId="77777777" w:rsidTr="00AF3D81">
        <w:tc>
          <w:tcPr>
            <w:tcW w:w="70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3E54B9" w14:textId="77777777" w:rsidR="00DC1CD5" w:rsidRPr="00F34C44" w:rsidRDefault="00DC1CD5" w:rsidP="00AF3D81">
            <w:pPr>
              <w:pStyle w:val="Tablbody"/>
            </w:pPr>
            <w:r w:rsidRPr="00F34C44">
              <w:t>2020</w:t>
            </w:r>
          </w:p>
        </w:tc>
        <w:tc>
          <w:tcPr>
            <w:tcW w:w="8869" w:type="dxa"/>
            <w:tcBorders>
              <w:top w:val="nil"/>
              <w:left w:val="nil"/>
              <w:bottom w:val="single" w:sz="8" w:space="0" w:color="auto"/>
              <w:right w:val="single" w:sz="8" w:space="0" w:color="auto"/>
            </w:tcBorders>
            <w:tcMar>
              <w:top w:w="0" w:type="dxa"/>
              <w:left w:w="108" w:type="dxa"/>
              <w:bottom w:w="0" w:type="dxa"/>
              <w:right w:w="108" w:type="dxa"/>
            </w:tcMar>
            <w:hideMark/>
          </w:tcPr>
          <w:p w14:paraId="4C44F481" w14:textId="77777777" w:rsidR="00DC1CD5" w:rsidRPr="00F34C44" w:rsidRDefault="00DC1CD5" w:rsidP="00AF3D81">
            <w:pPr>
              <w:pStyle w:val="Tablbody"/>
            </w:pPr>
            <w:r w:rsidRPr="00F34C44">
              <w:t>827</w:t>
            </w:r>
          </w:p>
        </w:tc>
      </w:tr>
      <w:tr w:rsidR="00DC1CD5" w14:paraId="48DE1E63" w14:textId="77777777" w:rsidTr="00AF3D81">
        <w:tc>
          <w:tcPr>
            <w:tcW w:w="70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3ED1B4" w14:textId="77777777" w:rsidR="00DC1CD5" w:rsidRPr="00F34C44" w:rsidRDefault="00DC1CD5" w:rsidP="00AF3D81">
            <w:pPr>
              <w:pStyle w:val="Tablbody"/>
            </w:pPr>
            <w:r w:rsidRPr="00F34C44">
              <w:t>2021</w:t>
            </w:r>
          </w:p>
        </w:tc>
        <w:tc>
          <w:tcPr>
            <w:tcW w:w="8869" w:type="dxa"/>
            <w:tcBorders>
              <w:top w:val="nil"/>
              <w:left w:val="nil"/>
              <w:bottom w:val="single" w:sz="8" w:space="0" w:color="auto"/>
              <w:right w:val="single" w:sz="8" w:space="0" w:color="auto"/>
            </w:tcBorders>
            <w:tcMar>
              <w:top w:w="0" w:type="dxa"/>
              <w:left w:w="108" w:type="dxa"/>
              <w:bottom w:w="0" w:type="dxa"/>
              <w:right w:w="108" w:type="dxa"/>
            </w:tcMar>
            <w:hideMark/>
          </w:tcPr>
          <w:p w14:paraId="6BFFA15B" w14:textId="77777777" w:rsidR="00DC1CD5" w:rsidRPr="00F34C44" w:rsidRDefault="00DC1CD5" w:rsidP="00AF3D81">
            <w:pPr>
              <w:pStyle w:val="Tablbody"/>
            </w:pPr>
            <w:r w:rsidRPr="00F34C44">
              <w:t xml:space="preserve">860 </w:t>
            </w:r>
          </w:p>
        </w:tc>
      </w:tr>
    </w:tbl>
    <w:p w14:paraId="0C409F66" w14:textId="77777777" w:rsidR="00DC1CD5" w:rsidRDefault="00DC1CD5" w:rsidP="00DC1CD5">
      <w:pPr>
        <w:pStyle w:val="Bodytext"/>
        <w:rPr>
          <w:lang w:eastAsia="ru-RU"/>
        </w:rPr>
      </w:pPr>
      <w:r w:rsidRPr="00343FC9">
        <w:t>На предприятии наблюдается устойчивая тенденция снижения численности административного и прочего персонала за счет оптимизации организационной структуры и автоматизации бизнес-процессов с одновременным увеличением профильного производственного персонала, привлекаемого для разработки новых месторождений.</w:t>
      </w:r>
    </w:p>
    <w:p w14:paraId="262FC0F5" w14:textId="77777777" w:rsidR="00DC1CD5" w:rsidRPr="00343FC9" w:rsidRDefault="00DC1CD5" w:rsidP="00DC1CD5">
      <w:pPr>
        <w:pStyle w:val="Hchart"/>
        <w:rPr>
          <w:lang w:val="ru-RU" w:eastAsia="ru-RU"/>
        </w:rPr>
      </w:pPr>
      <w:r>
        <w:rPr>
          <w:lang w:val="ru-RU"/>
        </w:rPr>
        <w:t>Структура персонала по сферам деятельности на 31.12</w:t>
      </w:r>
    </w:p>
    <w:tbl>
      <w:tblPr>
        <w:tblW w:w="0" w:type="auto"/>
        <w:tblCellMar>
          <w:left w:w="0" w:type="dxa"/>
          <w:right w:w="0" w:type="dxa"/>
        </w:tblCellMar>
        <w:tblLook w:val="04A0" w:firstRow="1" w:lastRow="0" w:firstColumn="1" w:lastColumn="0" w:noHBand="0" w:noVBand="1"/>
      </w:tblPr>
      <w:tblGrid>
        <w:gridCol w:w="3113"/>
        <w:gridCol w:w="1712"/>
        <w:gridCol w:w="1712"/>
        <w:gridCol w:w="1713"/>
      </w:tblGrid>
      <w:tr w:rsidR="00DC1CD5" w14:paraId="5E3F1D22" w14:textId="77777777" w:rsidTr="00AF3D81">
        <w:tc>
          <w:tcPr>
            <w:tcW w:w="3113"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10A33A0" w14:textId="77777777" w:rsidR="00DC1CD5" w:rsidRDefault="00DC1CD5" w:rsidP="00AF3D81">
            <w:pPr>
              <w:pStyle w:val="Tablhead"/>
              <w:rPr>
                <w:lang w:eastAsia="en-US"/>
              </w:rPr>
            </w:pPr>
            <w:r>
              <w:rPr>
                <w:lang w:eastAsia="en-US"/>
              </w:rPr>
              <w:t>Сферы деятельности</w:t>
            </w:r>
          </w:p>
        </w:tc>
        <w:tc>
          <w:tcPr>
            <w:tcW w:w="1712"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4F6B3294" w14:textId="77777777" w:rsidR="00DC1CD5" w:rsidRDefault="00DC1CD5" w:rsidP="00AF3D81">
            <w:pPr>
              <w:pStyle w:val="Tablhead"/>
              <w:rPr>
                <w:lang w:eastAsia="en-US"/>
              </w:rPr>
            </w:pPr>
            <w:r>
              <w:rPr>
                <w:lang w:eastAsia="en-US"/>
              </w:rPr>
              <w:t>2019</w:t>
            </w:r>
          </w:p>
        </w:tc>
        <w:tc>
          <w:tcPr>
            <w:tcW w:w="1712"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5E802D1B" w14:textId="77777777" w:rsidR="00DC1CD5" w:rsidRDefault="00DC1CD5" w:rsidP="00AF3D81">
            <w:pPr>
              <w:pStyle w:val="Tablhead"/>
              <w:rPr>
                <w:lang w:eastAsia="en-US"/>
              </w:rPr>
            </w:pPr>
            <w:r>
              <w:rPr>
                <w:lang w:eastAsia="en-US"/>
              </w:rPr>
              <w:t>2020</w:t>
            </w:r>
          </w:p>
        </w:tc>
        <w:tc>
          <w:tcPr>
            <w:tcW w:w="171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64F60BD" w14:textId="77777777" w:rsidR="00DC1CD5" w:rsidRDefault="00DC1CD5" w:rsidP="00AF3D81">
            <w:pPr>
              <w:pStyle w:val="Tablhead"/>
              <w:rPr>
                <w:lang w:eastAsia="en-US"/>
              </w:rPr>
            </w:pPr>
            <w:r>
              <w:rPr>
                <w:lang w:eastAsia="en-US"/>
              </w:rPr>
              <w:t>2021</w:t>
            </w:r>
          </w:p>
        </w:tc>
      </w:tr>
      <w:tr w:rsidR="00DC1CD5" w14:paraId="3937641B" w14:textId="77777777" w:rsidTr="00AF3D81">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4D7F8A" w14:textId="77777777" w:rsidR="00DC1CD5" w:rsidRDefault="00DC1CD5" w:rsidP="00AF3D81">
            <w:pPr>
              <w:pStyle w:val="Tablbody"/>
              <w:rPr>
                <w:lang w:eastAsia="en-US"/>
              </w:rPr>
            </w:pPr>
            <w:r>
              <w:rPr>
                <w:lang w:eastAsia="en-US"/>
              </w:rPr>
              <w:t>Разведка и добыча</w:t>
            </w:r>
          </w:p>
        </w:tc>
        <w:tc>
          <w:tcPr>
            <w:tcW w:w="1712" w:type="dxa"/>
            <w:tcBorders>
              <w:top w:val="nil"/>
              <w:left w:val="nil"/>
              <w:bottom w:val="single" w:sz="8" w:space="0" w:color="auto"/>
              <w:right w:val="single" w:sz="8" w:space="0" w:color="auto"/>
            </w:tcBorders>
            <w:tcMar>
              <w:top w:w="0" w:type="dxa"/>
              <w:left w:w="108" w:type="dxa"/>
              <w:bottom w:w="0" w:type="dxa"/>
              <w:right w:w="108" w:type="dxa"/>
            </w:tcMar>
            <w:hideMark/>
          </w:tcPr>
          <w:p w14:paraId="562290F8" w14:textId="77777777" w:rsidR="00DC1CD5" w:rsidRDefault="00DC1CD5" w:rsidP="00AF3D81">
            <w:pPr>
              <w:pStyle w:val="Tablbody"/>
              <w:rPr>
                <w:lang w:eastAsia="en-US"/>
              </w:rPr>
            </w:pPr>
            <w:r>
              <w:rPr>
                <w:lang w:eastAsia="en-US"/>
              </w:rPr>
              <w:t>285</w:t>
            </w:r>
          </w:p>
        </w:tc>
        <w:tc>
          <w:tcPr>
            <w:tcW w:w="1712" w:type="dxa"/>
            <w:tcBorders>
              <w:top w:val="nil"/>
              <w:left w:val="nil"/>
              <w:bottom w:val="single" w:sz="8" w:space="0" w:color="auto"/>
              <w:right w:val="single" w:sz="8" w:space="0" w:color="auto"/>
            </w:tcBorders>
            <w:tcMar>
              <w:top w:w="0" w:type="dxa"/>
              <w:left w:w="108" w:type="dxa"/>
              <w:bottom w:w="0" w:type="dxa"/>
              <w:right w:w="108" w:type="dxa"/>
            </w:tcMar>
            <w:hideMark/>
          </w:tcPr>
          <w:p w14:paraId="07207102" w14:textId="77777777" w:rsidR="00DC1CD5" w:rsidRDefault="00DC1CD5" w:rsidP="00AF3D81">
            <w:pPr>
              <w:pStyle w:val="Tablbody"/>
              <w:rPr>
                <w:lang w:eastAsia="en-US"/>
              </w:rPr>
            </w:pPr>
            <w:r>
              <w:rPr>
                <w:lang w:eastAsia="en-US"/>
              </w:rPr>
              <w:t>285</w:t>
            </w:r>
          </w:p>
        </w:tc>
        <w:tc>
          <w:tcPr>
            <w:tcW w:w="1713" w:type="dxa"/>
            <w:tcBorders>
              <w:top w:val="nil"/>
              <w:left w:val="nil"/>
              <w:bottom w:val="single" w:sz="8" w:space="0" w:color="auto"/>
              <w:right w:val="single" w:sz="8" w:space="0" w:color="auto"/>
            </w:tcBorders>
            <w:tcMar>
              <w:top w:w="0" w:type="dxa"/>
              <w:left w:w="108" w:type="dxa"/>
              <w:bottom w:w="0" w:type="dxa"/>
              <w:right w:w="108" w:type="dxa"/>
            </w:tcMar>
            <w:hideMark/>
          </w:tcPr>
          <w:p w14:paraId="029C1752" w14:textId="77777777" w:rsidR="00DC1CD5" w:rsidRDefault="00DC1CD5" w:rsidP="00AF3D81">
            <w:pPr>
              <w:pStyle w:val="Tablbody"/>
              <w:rPr>
                <w:lang w:eastAsia="en-US"/>
              </w:rPr>
            </w:pPr>
            <w:r>
              <w:rPr>
                <w:lang w:eastAsia="en-US"/>
              </w:rPr>
              <w:t>332</w:t>
            </w:r>
          </w:p>
        </w:tc>
      </w:tr>
      <w:tr w:rsidR="00DC1CD5" w14:paraId="6044156C" w14:textId="77777777" w:rsidTr="00AF3D81">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0825F2" w14:textId="77777777" w:rsidR="00DC1CD5" w:rsidRDefault="00DC1CD5" w:rsidP="00AF3D81">
            <w:pPr>
              <w:pStyle w:val="Tablbody"/>
              <w:rPr>
                <w:lang w:eastAsia="en-US"/>
              </w:rPr>
            </w:pPr>
            <w:r>
              <w:rPr>
                <w:lang w:eastAsia="en-US"/>
              </w:rPr>
              <w:t>Переработка</w:t>
            </w:r>
          </w:p>
        </w:tc>
        <w:tc>
          <w:tcPr>
            <w:tcW w:w="1712" w:type="dxa"/>
            <w:tcBorders>
              <w:top w:val="nil"/>
              <w:left w:val="nil"/>
              <w:bottom w:val="single" w:sz="8" w:space="0" w:color="auto"/>
              <w:right w:val="single" w:sz="8" w:space="0" w:color="auto"/>
            </w:tcBorders>
            <w:tcMar>
              <w:top w:w="0" w:type="dxa"/>
              <w:left w:w="108" w:type="dxa"/>
              <w:bottom w:w="0" w:type="dxa"/>
              <w:right w:w="108" w:type="dxa"/>
            </w:tcMar>
            <w:hideMark/>
          </w:tcPr>
          <w:p w14:paraId="5CA47FFE" w14:textId="77777777" w:rsidR="00DC1CD5" w:rsidRDefault="00DC1CD5" w:rsidP="00AF3D81">
            <w:pPr>
              <w:pStyle w:val="Tablbody"/>
              <w:rPr>
                <w:lang w:eastAsia="en-US"/>
              </w:rPr>
            </w:pPr>
            <w:r>
              <w:rPr>
                <w:lang w:eastAsia="en-US"/>
              </w:rPr>
              <w:t>132</w:t>
            </w:r>
          </w:p>
        </w:tc>
        <w:tc>
          <w:tcPr>
            <w:tcW w:w="1712" w:type="dxa"/>
            <w:tcBorders>
              <w:top w:val="nil"/>
              <w:left w:val="nil"/>
              <w:bottom w:val="single" w:sz="8" w:space="0" w:color="auto"/>
              <w:right w:val="single" w:sz="8" w:space="0" w:color="auto"/>
            </w:tcBorders>
            <w:tcMar>
              <w:top w:w="0" w:type="dxa"/>
              <w:left w:w="108" w:type="dxa"/>
              <w:bottom w:w="0" w:type="dxa"/>
              <w:right w:w="108" w:type="dxa"/>
            </w:tcMar>
            <w:hideMark/>
          </w:tcPr>
          <w:p w14:paraId="2DCF0D44" w14:textId="77777777" w:rsidR="00DC1CD5" w:rsidRDefault="00DC1CD5" w:rsidP="00AF3D81">
            <w:pPr>
              <w:pStyle w:val="Tablbody"/>
              <w:rPr>
                <w:lang w:eastAsia="en-US"/>
              </w:rPr>
            </w:pPr>
            <w:r>
              <w:rPr>
                <w:lang w:eastAsia="en-US"/>
              </w:rPr>
              <w:t>98</w:t>
            </w:r>
          </w:p>
        </w:tc>
        <w:tc>
          <w:tcPr>
            <w:tcW w:w="1713" w:type="dxa"/>
            <w:tcBorders>
              <w:top w:val="nil"/>
              <w:left w:val="nil"/>
              <w:bottom w:val="single" w:sz="8" w:space="0" w:color="auto"/>
              <w:right w:val="single" w:sz="8" w:space="0" w:color="auto"/>
            </w:tcBorders>
            <w:tcMar>
              <w:top w:w="0" w:type="dxa"/>
              <w:left w:w="108" w:type="dxa"/>
              <w:bottom w:w="0" w:type="dxa"/>
              <w:right w:w="108" w:type="dxa"/>
            </w:tcMar>
            <w:hideMark/>
          </w:tcPr>
          <w:p w14:paraId="7B3CA2F2" w14:textId="77777777" w:rsidR="00DC1CD5" w:rsidRDefault="00DC1CD5" w:rsidP="00AF3D81">
            <w:pPr>
              <w:pStyle w:val="Tablbody"/>
              <w:rPr>
                <w:lang w:eastAsia="en-US"/>
              </w:rPr>
            </w:pPr>
            <w:r>
              <w:rPr>
                <w:lang w:eastAsia="en-US"/>
              </w:rPr>
              <w:t>102</w:t>
            </w:r>
          </w:p>
        </w:tc>
      </w:tr>
      <w:tr w:rsidR="00DC1CD5" w14:paraId="51386500" w14:textId="77777777" w:rsidTr="00AF3D81">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EF6C5A6" w14:textId="77777777" w:rsidR="00DC1CD5" w:rsidRDefault="00DC1CD5" w:rsidP="00AF3D81">
            <w:pPr>
              <w:pStyle w:val="Tablbody"/>
              <w:rPr>
                <w:lang w:val="ru-RU" w:eastAsia="en-US"/>
              </w:rPr>
            </w:pPr>
            <w:r>
              <w:rPr>
                <w:lang w:eastAsia="en-US"/>
              </w:rPr>
              <w:t>Сбыт и маркетинг</w:t>
            </w:r>
          </w:p>
        </w:tc>
        <w:tc>
          <w:tcPr>
            <w:tcW w:w="1712" w:type="dxa"/>
            <w:tcBorders>
              <w:top w:val="nil"/>
              <w:left w:val="nil"/>
              <w:bottom w:val="single" w:sz="8" w:space="0" w:color="auto"/>
              <w:right w:val="single" w:sz="8" w:space="0" w:color="auto"/>
            </w:tcBorders>
            <w:tcMar>
              <w:top w:w="0" w:type="dxa"/>
              <w:left w:w="108" w:type="dxa"/>
              <w:bottom w:w="0" w:type="dxa"/>
              <w:right w:w="108" w:type="dxa"/>
            </w:tcMar>
            <w:hideMark/>
          </w:tcPr>
          <w:p w14:paraId="4C093CFB" w14:textId="77777777" w:rsidR="00DC1CD5" w:rsidRDefault="00DC1CD5" w:rsidP="00AF3D81">
            <w:pPr>
              <w:pStyle w:val="Tablbody"/>
              <w:rPr>
                <w:lang w:eastAsia="en-US"/>
              </w:rPr>
            </w:pPr>
            <w:r>
              <w:rPr>
                <w:lang w:eastAsia="en-US"/>
              </w:rPr>
              <w:t>171</w:t>
            </w:r>
          </w:p>
        </w:tc>
        <w:tc>
          <w:tcPr>
            <w:tcW w:w="1712" w:type="dxa"/>
            <w:tcBorders>
              <w:top w:val="nil"/>
              <w:left w:val="nil"/>
              <w:bottom w:val="single" w:sz="8" w:space="0" w:color="auto"/>
              <w:right w:val="single" w:sz="8" w:space="0" w:color="auto"/>
            </w:tcBorders>
            <w:tcMar>
              <w:top w:w="0" w:type="dxa"/>
              <w:left w:w="108" w:type="dxa"/>
              <w:bottom w:w="0" w:type="dxa"/>
              <w:right w:w="108" w:type="dxa"/>
            </w:tcMar>
            <w:hideMark/>
          </w:tcPr>
          <w:p w14:paraId="1975548F" w14:textId="77777777" w:rsidR="00DC1CD5" w:rsidRDefault="00DC1CD5" w:rsidP="00AF3D81">
            <w:pPr>
              <w:pStyle w:val="Tablbody"/>
              <w:rPr>
                <w:lang w:eastAsia="en-US"/>
              </w:rPr>
            </w:pPr>
            <w:r>
              <w:rPr>
                <w:lang w:eastAsia="en-US"/>
              </w:rPr>
              <w:t>162</w:t>
            </w:r>
          </w:p>
        </w:tc>
        <w:tc>
          <w:tcPr>
            <w:tcW w:w="1713" w:type="dxa"/>
            <w:tcBorders>
              <w:top w:val="nil"/>
              <w:left w:val="nil"/>
              <w:bottom w:val="single" w:sz="8" w:space="0" w:color="auto"/>
              <w:right w:val="single" w:sz="8" w:space="0" w:color="auto"/>
            </w:tcBorders>
            <w:tcMar>
              <w:top w:w="0" w:type="dxa"/>
              <w:left w:w="108" w:type="dxa"/>
              <w:bottom w:w="0" w:type="dxa"/>
              <w:right w:w="108" w:type="dxa"/>
            </w:tcMar>
            <w:hideMark/>
          </w:tcPr>
          <w:p w14:paraId="4539B097" w14:textId="77777777" w:rsidR="00DC1CD5" w:rsidRDefault="00DC1CD5" w:rsidP="00AF3D81">
            <w:pPr>
              <w:pStyle w:val="Tablbody"/>
              <w:rPr>
                <w:lang w:eastAsia="en-US"/>
              </w:rPr>
            </w:pPr>
            <w:r>
              <w:rPr>
                <w:lang w:eastAsia="en-US"/>
              </w:rPr>
              <w:t> 155</w:t>
            </w:r>
          </w:p>
        </w:tc>
      </w:tr>
      <w:tr w:rsidR="00DC1CD5" w14:paraId="23D800CC" w14:textId="77777777" w:rsidTr="00AF3D81">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878A29" w14:textId="77777777" w:rsidR="00DC1CD5" w:rsidRDefault="00DC1CD5" w:rsidP="00AF3D81">
            <w:pPr>
              <w:pStyle w:val="Tablbody"/>
              <w:rPr>
                <w:lang w:val="ru-RU" w:eastAsia="en-US"/>
              </w:rPr>
            </w:pPr>
            <w:r>
              <w:rPr>
                <w:lang w:eastAsia="en-US"/>
              </w:rPr>
              <w:t>Энергообеспечение</w:t>
            </w:r>
          </w:p>
        </w:tc>
        <w:tc>
          <w:tcPr>
            <w:tcW w:w="1712" w:type="dxa"/>
            <w:tcBorders>
              <w:top w:val="nil"/>
              <w:left w:val="nil"/>
              <w:bottom w:val="single" w:sz="8" w:space="0" w:color="auto"/>
              <w:right w:val="single" w:sz="8" w:space="0" w:color="auto"/>
            </w:tcBorders>
            <w:tcMar>
              <w:top w:w="0" w:type="dxa"/>
              <w:left w:w="108" w:type="dxa"/>
              <w:bottom w:w="0" w:type="dxa"/>
              <w:right w:w="108" w:type="dxa"/>
            </w:tcMar>
            <w:hideMark/>
          </w:tcPr>
          <w:p w14:paraId="19CC4CF2" w14:textId="77777777" w:rsidR="00DC1CD5" w:rsidRDefault="00DC1CD5" w:rsidP="00AF3D81">
            <w:pPr>
              <w:pStyle w:val="Tablbody"/>
              <w:rPr>
                <w:lang w:eastAsia="en-US"/>
              </w:rPr>
            </w:pPr>
            <w:r>
              <w:rPr>
                <w:lang w:eastAsia="en-US"/>
              </w:rPr>
              <w:t>89</w:t>
            </w:r>
          </w:p>
        </w:tc>
        <w:tc>
          <w:tcPr>
            <w:tcW w:w="1712" w:type="dxa"/>
            <w:tcBorders>
              <w:top w:val="nil"/>
              <w:left w:val="nil"/>
              <w:bottom w:val="single" w:sz="8" w:space="0" w:color="auto"/>
              <w:right w:val="single" w:sz="8" w:space="0" w:color="auto"/>
            </w:tcBorders>
            <w:tcMar>
              <w:top w:w="0" w:type="dxa"/>
              <w:left w:w="108" w:type="dxa"/>
              <w:bottom w:w="0" w:type="dxa"/>
              <w:right w:w="108" w:type="dxa"/>
            </w:tcMar>
            <w:hideMark/>
          </w:tcPr>
          <w:p w14:paraId="4DB091BE" w14:textId="77777777" w:rsidR="00DC1CD5" w:rsidRDefault="00DC1CD5" w:rsidP="00AF3D81">
            <w:pPr>
              <w:pStyle w:val="Tablbody"/>
              <w:rPr>
                <w:lang w:eastAsia="en-US"/>
              </w:rPr>
            </w:pPr>
            <w:r>
              <w:rPr>
                <w:lang w:eastAsia="en-US"/>
              </w:rPr>
              <w:t>95</w:t>
            </w:r>
          </w:p>
        </w:tc>
        <w:tc>
          <w:tcPr>
            <w:tcW w:w="1713" w:type="dxa"/>
            <w:tcBorders>
              <w:top w:val="nil"/>
              <w:left w:val="nil"/>
              <w:bottom w:val="single" w:sz="8" w:space="0" w:color="auto"/>
              <w:right w:val="single" w:sz="8" w:space="0" w:color="auto"/>
            </w:tcBorders>
            <w:tcMar>
              <w:top w:w="0" w:type="dxa"/>
              <w:left w:w="108" w:type="dxa"/>
              <w:bottom w:w="0" w:type="dxa"/>
              <w:right w:w="108" w:type="dxa"/>
            </w:tcMar>
            <w:hideMark/>
          </w:tcPr>
          <w:p w14:paraId="09D3F7D9" w14:textId="77777777" w:rsidR="00DC1CD5" w:rsidRDefault="00DC1CD5" w:rsidP="00AF3D81">
            <w:pPr>
              <w:pStyle w:val="Tablbody"/>
              <w:rPr>
                <w:lang w:eastAsia="en-US"/>
              </w:rPr>
            </w:pPr>
            <w:r>
              <w:rPr>
                <w:lang w:eastAsia="en-US"/>
              </w:rPr>
              <w:t>91 </w:t>
            </w:r>
          </w:p>
        </w:tc>
      </w:tr>
      <w:tr w:rsidR="00DC1CD5" w14:paraId="798F444C" w14:textId="77777777" w:rsidTr="00AF3D81">
        <w:trPr>
          <w:trHeight w:val="222"/>
        </w:trPr>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A35818" w14:textId="77777777" w:rsidR="00DC1CD5" w:rsidRDefault="00DC1CD5" w:rsidP="00AF3D81">
            <w:pPr>
              <w:pStyle w:val="Tablbody"/>
              <w:rPr>
                <w:lang w:eastAsia="en-US"/>
              </w:rPr>
            </w:pPr>
            <w:r>
              <w:rPr>
                <w:lang w:eastAsia="en-US"/>
              </w:rPr>
              <w:t>Административный персонал</w:t>
            </w:r>
          </w:p>
        </w:tc>
        <w:tc>
          <w:tcPr>
            <w:tcW w:w="1712" w:type="dxa"/>
            <w:tcBorders>
              <w:top w:val="nil"/>
              <w:left w:val="nil"/>
              <w:bottom w:val="single" w:sz="8" w:space="0" w:color="auto"/>
              <w:right w:val="single" w:sz="8" w:space="0" w:color="auto"/>
            </w:tcBorders>
            <w:tcMar>
              <w:top w:w="0" w:type="dxa"/>
              <w:left w:w="108" w:type="dxa"/>
              <w:bottom w:w="0" w:type="dxa"/>
              <w:right w:w="108" w:type="dxa"/>
            </w:tcMar>
            <w:hideMark/>
          </w:tcPr>
          <w:p w14:paraId="05775D39" w14:textId="77777777" w:rsidR="00DC1CD5" w:rsidRDefault="00DC1CD5" w:rsidP="00AF3D81">
            <w:pPr>
              <w:pStyle w:val="Tablbody"/>
              <w:rPr>
                <w:lang w:eastAsia="en-US"/>
              </w:rPr>
            </w:pPr>
            <w:r>
              <w:rPr>
                <w:lang w:eastAsia="en-US"/>
              </w:rPr>
              <w:t>184</w:t>
            </w:r>
          </w:p>
        </w:tc>
        <w:tc>
          <w:tcPr>
            <w:tcW w:w="1712" w:type="dxa"/>
            <w:tcBorders>
              <w:top w:val="nil"/>
              <w:left w:val="nil"/>
              <w:bottom w:val="single" w:sz="8" w:space="0" w:color="auto"/>
              <w:right w:val="single" w:sz="8" w:space="0" w:color="auto"/>
            </w:tcBorders>
            <w:tcMar>
              <w:top w:w="0" w:type="dxa"/>
              <w:left w:w="108" w:type="dxa"/>
              <w:bottom w:w="0" w:type="dxa"/>
              <w:right w:w="108" w:type="dxa"/>
            </w:tcMar>
            <w:hideMark/>
          </w:tcPr>
          <w:p w14:paraId="4F4018A4" w14:textId="77777777" w:rsidR="00DC1CD5" w:rsidRDefault="00DC1CD5" w:rsidP="00AF3D81">
            <w:pPr>
              <w:pStyle w:val="Tablbody"/>
              <w:rPr>
                <w:lang w:eastAsia="en-US"/>
              </w:rPr>
            </w:pPr>
            <w:r>
              <w:rPr>
                <w:lang w:eastAsia="en-US"/>
              </w:rPr>
              <w:t>149</w:t>
            </w:r>
          </w:p>
        </w:tc>
        <w:tc>
          <w:tcPr>
            <w:tcW w:w="1713" w:type="dxa"/>
            <w:tcBorders>
              <w:top w:val="nil"/>
              <w:left w:val="nil"/>
              <w:bottom w:val="single" w:sz="8" w:space="0" w:color="auto"/>
              <w:right w:val="single" w:sz="8" w:space="0" w:color="auto"/>
            </w:tcBorders>
            <w:tcMar>
              <w:top w:w="0" w:type="dxa"/>
              <w:left w:w="108" w:type="dxa"/>
              <w:bottom w:w="0" w:type="dxa"/>
              <w:right w:w="108" w:type="dxa"/>
            </w:tcMar>
            <w:hideMark/>
          </w:tcPr>
          <w:p w14:paraId="68FE299C" w14:textId="77777777" w:rsidR="00DC1CD5" w:rsidRDefault="00DC1CD5" w:rsidP="00AF3D81">
            <w:pPr>
              <w:pStyle w:val="Tablbody"/>
              <w:rPr>
                <w:lang w:eastAsia="en-US"/>
              </w:rPr>
            </w:pPr>
            <w:r>
              <w:rPr>
                <w:lang w:eastAsia="en-US"/>
              </w:rPr>
              <w:t> 150</w:t>
            </w:r>
          </w:p>
        </w:tc>
      </w:tr>
      <w:tr w:rsidR="00DC1CD5" w14:paraId="0F78F8A0" w14:textId="77777777" w:rsidTr="00AF3D81">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3C16C4" w14:textId="77777777" w:rsidR="00DC1CD5" w:rsidRDefault="00DC1CD5" w:rsidP="00AF3D81">
            <w:pPr>
              <w:pStyle w:val="Tablbody"/>
              <w:rPr>
                <w:lang w:val="ru-RU" w:eastAsia="en-US"/>
              </w:rPr>
            </w:pPr>
            <w:r>
              <w:rPr>
                <w:lang w:eastAsia="en-US"/>
              </w:rPr>
              <w:t>Прочие</w:t>
            </w:r>
          </w:p>
        </w:tc>
        <w:tc>
          <w:tcPr>
            <w:tcW w:w="1712" w:type="dxa"/>
            <w:tcBorders>
              <w:top w:val="nil"/>
              <w:left w:val="nil"/>
              <w:bottom w:val="single" w:sz="8" w:space="0" w:color="auto"/>
              <w:right w:val="single" w:sz="8" w:space="0" w:color="auto"/>
            </w:tcBorders>
            <w:tcMar>
              <w:top w:w="0" w:type="dxa"/>
              <w:left w:w="108" w:type="dxa"/>
              <w:bottom w:w="0" w:type="dxa"/>
              <w:right w:w="108" w:type="dxa"/>
            </w:tcMar>
            <w:hideMark/>
          </w:tcPr>
          <w:p w14:paraId="04421A20" w14:textId="77777777" w:rsidR="00DC1CD5" w:rsidRDefault="00DC1CD5" w:rsidP="00AF3D81">
            <w:pPr>
              <w:pStyle w:val="Tablbody"/>
              <w:rPr>
                <w:lang w:eastAsia="en-US"/>
              </w:rPr>
            </w:pPr>
            <w:r>
              <w:rPr>
                <w:lang w:eastAsia="en-US"/>
              </w:rPr>
              <w:t>37</w:t>
            </w:r>
          </w:p>
        </w:tc>
        <w:tc>
          <w:tcPr>
            <w:tcW w:w="1712" w:type="dxa"/>
            <w:tcBorders>
              <w:top w:val="nil"/>
              <w:left w:val="nil"/>
              <w:bottom w:val="single" w:sz="8" w:space="0" w:color="auto"/>
              <w:right w:val="single" w:sz="8" w:space="0" w:color="auto"/>
            </w:tcBorders>
            <w:tcMar>
              <w:top w:w="0" w:type="dxa"/>
              <w:left w:w="108" w:type="dxa"/>
              <w:bottom w:w="0" w:type="dxa"/>
              <w:right w:w="108" w:type="dxa"/>
            </w:tcMar>
            <w:hideMark/>
          </w:tcPr>
          <w:p w14:paraId="76F0E496" w14:textId="77777777" w:rsidR="00DC1CD5" w:rsidRDefault="00DC1CD5" w:rsidP="00AF3D81">
            <w:pPr>
              <w:pStyle w:val="Tablbody"/>
              <w:rPr>
                <w:lang w:eastAsia="en-US"/>
              </w:rPr>
            </w:pPr>
            <w:r>
              <w:rPr>
                <w:lang w:eastAsia="en-US"/>
              </w:rPr>
              <w:t>38</w:t>
            </w:r>
          </w:p>
        </w:tc>
        <w:tc>
          <w:tcPr>
            <w:tcW w:w="1713" w:type="dxa"/>
            <w:tcBorders>
              <w:top w:val="nil"/>
              <w:left w:val="nil"/>
              <w:bottom w:val="single" w:sz="8" w:space="0" w:color="auto"/>
              <w:right w:val="single" w:sz="8" w:space="0" w:color="auto"/>
            </w:tcBorders>
            <w:tcMar>
              <w:top w:w="0" w:type="dxa"/>
              <w:left w:w="108" w:type="dxa"/>
              <w:bottom w:w="0" w:type="dxa"/>
              <w:right w:w="108" w:type="dxa"/>
            </w:tcMar>
            <w:hideMark/>
          </w:tcPr>
          <w:p w14:paraId="127E39B8" w14:textId="77777777" w:rsidR="00DC1CD5" w:rsidRDefault="00DC1CD5" w:rsidP="00AF3D81">
            <w:pPr>
              <w:pStyle w:val="Tablbody"/>
              <w:rPr>
                <w:lang w:eastAsia="en-US"/>
              </w:rPr>
            </w:pPr>
            <w:r>
              <w:rPr>
                <w:lang w:eastAsia="en-US"/>
              </w:rPr>
              <w:t> 30</w:t>
            </w:r>
          </w:p>
        </w:tc>
      </w:tr>
      <w:tr w:rsidR="00DC1CD5" w14:paraId="7E476F49" w14:textId="77777777" w:rsidTr="00AF3D81">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EE6CF1E" w14:textId="77777777" w:rsidR="00DC1CD5" w:rsidRDefault="00DC1CD5" w:rsidP="00AF3D81">
            <w:pPr>
              <w:pStyle w:val="Tablbody"/>
              <w:rPr>
                <w:lang w:val="ru-RU" w:eastAsia="en-US"/>
              </w:rPr>
            </w:pPr>
            <w:r>
              <w:rPr>
                <w:b/>
                <w:bCs/>
                <w:lang w:eastAsia="en-US"/>
              </w:rPr>
              <w:t>Итого</w:t>
            </w:r>
          </w:p>
        </w:tc>
        <w:tc>
          <w:tcPr>
            <w:tcW w:w="1712" w:type="dxa"/>
            <w:tcBorders>
              <w:top w:val="nil"/>
              <w:left w:val="nil"/>
              <w:bottom w:val="single" w:sz="8" w:space="0" w:color="auto"/>
              <w:right w:val="single" w:sz="8" w:space="0" w:color="auto"/>
            </w:tcBorders>
            <w:tcMar>
              <w:top w:w="0" w:type="dxa"/>
              <w:left w:w="108" w:type="dxa"/>
              <w:bottom w:w="0" w:type="dxa"/>
              <w:right w:w="108" w:type="dxa"/>
            </w:tcMar>
            <w:hideMark/>
          </w:tcPr>
          <w:p w14:paraId="67A48631" w14:textId="77777777" w:rsidR="00DC1CD5" w:rsidRDefault="00DC1CD5" w:rsidP="00AF3D81">
            <w:pPr>
              <w:pStyle w:val="Tablbody"/>
              <w:rPr>
                <w:lang w:eastAsia="en-US"/>
              </w:rPr>
            </w:pPr>
            <w:r>
              <w:rPr>
                <w:b/>
                <w:bCs/>
                <w:lang w:eastAsia="en-US"/>
              </w:rPr>
              <w:t>898</w:t>
            </w:r>
          </w:p>
        </w:tc>
        <w:tc>
          <w:tcPr>
            <w:tcW w:w="1712" w:type="dxa"/>
            <w:tcBorders>
              <w:top w:val="nil"/>
              <w:left w:val="nil"/>
              <w:bottom w:val="single" w:sz="8" w:space="0" w:color="auto"/>
              <w:right w:val="single" w:sz="8" w:space="0" w:color="auto"/>
            </w:tcBorders>
            <w:tcMar>
              <w:top w:w="0" w:type="dxa"/>
              <w:left w:w="108" w:type="dxa"/>
              <w:bottom w:w="0" w:type="dxa"/>
              <w:right w:w="108" w:type="dxa"/>
            </w:tcMar>
            <w:hideMark/>
          </w:tcPr>
          <w:p w14:paraId="2DBCECE7" w14:textId="77777777" w:rsidR="00DC1CD5" w:rsidRDefault="00DC1CD5" w:rsidP="00AF3D81">
            <w:pPr>
              <w:pStyle w:val="Tablbody"/>
              <w:rPr>
                <w:lang w:eastAsia="en-US"/>
              </w:rPr>
            </w:pPr>
            <w:r>
              <w:rPr>
                <w:b/>
                <w:bCs/>
                <w:lang w:eastAsia="en-US"/>
              </w:rPr>
              <w:t>827</w:t>
            </w:r>
          </w:p>
        </w:tc>
        <w:tc>
          <w:tcPr>
            <w:tcW w:w="1713" w:type="dxa"/>
            <w:tcBorders>
              <w:top w:val="nil"/>
              <w:left w:val="nil"/>
              <w:bottom w:val="single" w:sz="8" w:space="0" w:color="auto"/>
              <w:right w:val="single" w:sz="8" w:space="0" w:color="auto"/>
            </w:tcBorders>
            <w:tcMar>
              <w:top w:w="0" w:type="dxa"/>
              <w:left w:w="108" w:type="dxa"/>
              <w:bottom w:w="0" w:type="dxa"/>
              <w:right w:w="108" w:type="dxa"/>
            </w:tcMar>
            <w:hideMark/>
          </w:tcPr>
          <w:p w14:paraId="43D9315C" w14:textId="77777777" w:rsidR="00DC1CD5" w:rsidRDefault="00DC1CD5" w:rsidP="00AF3D81">
            <w:pPr>
              <w:pStyle w:val="Tablbody"/>
              <w:rPr>
                <w:lang w:eastAsia="en-US"/>
              </w:rPr>
            </w:pPr>
            <w:r>
              <w:rPr>
                <w:b/>
                <w:bCs/>
                <w:lang w:eastAsia="en-US"/>
              </w:rPr>
              <w:t> 860</w:t>
            </w:r>
          </w:p>
        </w:tc>
      </w:tr>
    </w:tbl>
    <w:p w14:paraId="15852DB2" w14:textId="77777777" w:rsidR="00DC1CD5" w:rsidRPr="00343FC9" w:rsidRDefault="00DC1CD5" w:rsidP="00DC1CD5">
      <w:pPr>
        <w:pStyle w:val="Hchart"/>
        <w:rPr>
          <w:lang w:val="ru-RU"/>
        </w:rPr>
      </w:pPr>
      <w:r>
        <w:rPr>
          <w:lang w:val="ru-RU"/>
        </w:rPr>
        <w:t>Структура персонала в разбивке по возрасту на 31.12.2021</w:t>
      </w:r>
    </w:p>
    <w:tbl>
      <w:tblPr>
        <w:tblW w:w="0" w:type="auto"/>
        <w:tblCellMar>
          <w:left w:w="0" w:type="dxa"/>
          <w:right w:w="0" w:type="dxa"/>
        </w:tblCellMar>
        <w:tblLook w:val="04A0" w:firstRow="1" w:lastRow="0" w:firstColumn="1" w:lastColumn="0" w:noHBand="0" w:noVBand="1"/>
      </w:tblPr>
      <w:tblGrid>
        <w:gridCol w:w="3113"/>
        <w:gridCol w:w="1713"/>
      </w:tblGrid>
      <w:tr w:rsidR="00DC1CD5" w14:paraId="00CD647F" w14:textId="77777777" w:rsidTr="00AF3D81">
        <w:tc>
          <w:tcPr>
            <w:tcW w:w="3113"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136C7FA" w14:textId="77777777" w:rsidR="00DC1CD5" w:rsidRPr="00EF3C00" w:rsidRDefault="00DC1CD5" w:rsidP="00AF3D81">
            <w:pPr>
              <w:pStyle w:val="Tablhead"/>
              <w:rPr>
                <w:lang w:val="ru-RU" w:eastAsia="en-US"/>
              </w:rPr>
            </w:pPr>
            <w:r>
              <w:rPr>
                <w:lang w:val="ru-RU" w:eastAsia="en-US"/>
              </w:rPr>
              <w:t>Возраст</w:t>
            </w:r>
          </w:p>
        </w:tc>
        <w:tc>
          <w:tcPr>
            <w:tcW w:w="171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1DA29225" w14:textId="77777777" w:rsidR="00DC1CD5" w:rsidRDefault="00DC1CD5" w:rsidP="00AF3D81">
            <w:pPr>
              <w:pStyle w:val="Tablhead"/>
              <w:rPr>
                <w:lang w:eastAsia="en-US"/>
              </w:rPr>
            </w:pPr>
            <w:r>
              <w:rPr>
                <w:lang w:eastAsia="en-US"/>
              </w:rPr>
              <w:t>2021</w:t>
            </w:r>
          </w:p>
        </w:tc>
      </w:tr>
      <w:tr w:rsidR="00DC1CD5" w14:paraId="168B9646" w14:textId="77777777" w:rsidTr="00AF3D81">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950173" w14:textId="77777777" w:rsidR="00DC1CD5" w:rsidRPr="003657F2" w:rsidRDefault="00DC1CD5" w:rsidP="00AF3D81">
            <w:pPr>
              <w:pStyle w:val="Tablbody"/>
            </w:pPr>
            <w:r w:rsidRPr="003657F2">
              <w:t>18-29</w:t>
            </w:r>
          </w:p>
        </w:tc>
        <w:tc>
          <w:tcPr>
            <w:tcW w:w="1713" w:type="dxa"/>
            <w:tcBorders>
              <w:top w:val="nil"/>
              <w:left w:val="nil"/>
              <w:bottom w:val="single" w:sz="8" w:space="0" w:color="auto"/>
              <w:right w:val="single" w:sz="8" w:space="0" w:color="auto"/>
            </w:tcBorders>
            <w:tcMar>
              <w:top w:w="0" w:type="dxa"/>
              <w:left w:w="108" w:type="dxa"/>
              <w:bottom w:w="0" w:type="dxa"/>
              <w:right w:w="108" w:type="dxa"/>
            </w:tcMar>
            <w:hideMark/>
          </w:tcPr>
          <w:p w14:paraId="09658428" w14:textId="77777777" w:rsidR="00DC1CD5" w:rsidRPr="003657F2" w:rsidRDefault="00DC1CD5" w:rsidP="00AF3D81">
            <w:pPr>
              <w:pStyle w:val="Tablbody"/>
            </w:pPr>
            <w:r w:rsidRPr="003657F2">
              <w:t>134</w:t>
            </w:r>
          </w:p>
        </w:tc>
      </w:tr>
      <w:tr w:rsidR="00DC1CD5" w14:paraId="17A53F10" w14:textId="77777777" w:rsidTr="00AF3D81">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410C790" w14:textId="77777777" w:rsidR="00DC1CD5" w:rsidRPr="003657F2" w:rsidRDefault="00DC1CD5" w:rsidP="00AF3D81">
            <w:pPr>
              <w:pStyle w:val="Tablbody"/>
            </w:pPr>
            <w:r w:rsidRPr="003657F2">
              <w:t>30-50</w:t>
            </w:r>
          </w:p>
        </w:tc>
        <w:tc>
          <w:tcPr>
            <w:tcW w:w="1713" w:type="dxa"/>
            <w:tcBorders>
              <w:top w:val="nil"/>
              <w:left w:val="nil"/>
              <w:bottom w:val="single" w:sz="8" w:space="0" w:color="auto"/>
              <w:right w:val="single" w:sz="8" w:space="0" w:color="auto"/>
            </w:tcBorders>
            <w:tcMar>
              <w:top w:w="0" w:type="dxa"/>
              <w:left w:w="108" w:type="dxa"/>
              <w:bottom w:w="0" w:type="dxa"/>
              <w:right w:w="108" w:type="dxa"/>
            </w:tcMar>
            <w:hideMark/>
          </w:tcPr>
          <w:p w14:paraId="12C48168" w14:textId="77777777" w:rsidR="00DC1CD5" w:rsidRPr="003657F2" w:rsidRDefault="00DC1CD5" w:rsidP="00AF3D81">
            <w:pPr>
              <w:pStyle w:val="Tablbody"/>
            </w:pPr>
            <w:r w:rsidRPr="003657F2">
              <w:t>519</w:t>
            </w:r>
          </w:p>
        </w:tc>
      </w:tr>
      <w:tr w:rsidR="00DC1CD5" w14:paraId="365C3E01" w14:textId="77777777" w:rsidTr="00AF3D81">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970F8D8" w14:textId="77777777" w:rsidR="00DC1CD5" w:rsidRPr="003657F2" w:rsidRDefault="00DC1CD5" w:rsidP="00AF3D81">
            <w:pPr>
              <w:pStyle w:val="Tablbody"/>
            </w:pPr>
            <w:r w:rsidRPr="003657F2">
              <w:t>51+</w:t>
            </w:r>
          </w:p>
        </w:tc>
        <w:tc>
          <w:tcPr>
            <w:tcW w:w="1713" w:type="dxa"/>
            <w:tcBorders>
              <w:top w:val="nil"/>
              <w:left w:val="nil"/>
              <w:bottom w:val="single" w:sz="8" w:space="0" w:color="auto"/>
              <w:right w:val="single" w:sz="8" w:space="0" w:color="auto"/>
            </w:tcBorders>
            <w:tcMar>
              <w:top w:w="0" w:type="dxa"/>
              <w:left w:w="108" w:type="dxa"/>
              <w:bottom w:w="0" w:type="dxa"/>
              <w:right w:w="108" w:type="dxa"/>
            </w:tcMar>
            <w:hideMark/>
          </w:tcPr>
          <w:p w14:paraId="3E073A81" w14:textId="77777777" w:rsidR="00DC1CD5" w:rsidRPr="003657F2" w:rsidRDefault="00DC1CD5" w:rsidP="00AF3D81">
            <w:pPr>
              <w:pStyle w:val="Tablbody"/>
            </w:pPr>
            <w:r w:rsidRPr="003657F2">
              <w:t>207</w:t>
            </w:r>
          </w:p>
        </w:tc>
      </w:tr>
      <w:tr w:rsidR="00DC1CD5" w14:paraId="4627D7D1" w14:textId="77777777" w:rsidTr="00AF3D81">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C38FB9" w14:textId="77777777" w:rsidR="00DC1CD5" w:rsidRPr="003657F2" w:rsidRDefault="00DC1CD5" w:rsidP="00AF3D81">
            <w:pPr>
              <w:pStyle w:val="Tablbody"/>
              <w:rPr>
                <w:b/>
                <w:bCs/>
              </w:rPr>
            </w:pPr>
            <w:r w:rsidRPr="003657F2">
              <w:rPr>
                <w:b/>
                <w:bCs/>
              </w:rPr>
              <w:t>Итого</w:t>
            </w:r>
          </w:p>
        </w:tc>
        <w:tc>
          <w:tcPr>
            <w:tcW w:w="1713" w:type="dxa"/>
            <w:tcBorders>
              <w:top w:val="nil"/>
              <w:left w:val="nil"/>
              <w:bottom w:val="single" w:sz="8" w:space="0" w:color="auto"/>
              <w:right w:val="single" w:sz="8" w:space="0" w:color="auto"/>
            </w:tcBorders>
            <w:tcMar>
              <w:top w:w="0" w:type="dxa"/>
              <w:left w:w="108" w:type="dxa"/>
              <w:bottom w:w="0" w:type="dxa"/>
              <w:right w:w="108" w:type="dxa"/>
            </w:tcMar>
            <w:hideMark/>
          </w:tcPr>
          <w:p w14:paraId="686D5A23" w14:textId="77777777" w:rsidR="00DC1CD5" w:rsidRPr="003657F2" w:rsidRDefault="00DC1CD5" w:rsidP="00AF3D81">
            <w:pPr>
              <w:pStyle w:val="Tablbody"/>
              <w:rPr>
                <w:b/>
                <w:bCs/>
              </w:rPr>
            </w:pPr>
            <w:r w:rsidRPr="003657F2">
              <w:rPr>
                <w:b/>
                <w:bCs/>
              </w:rPr>
              <w:t>860</w:t>
            </w:r>
          </w:p>
        </w:tc>
      </w:tr>
    </w:tbl>
    <w:p w14:paraId="018F445F" w14:textId="77777777" w:rsidR="00DC1CD5" w:rsidRPr="00343FC9" w:rsidRDefault="00DC1CD5" w:rsidP="00DC1CD5">
      <w:pPr>
        <w:pStyle w:val="Hchart"/>
        <w:rPr>
          <w:lang w:val="ru-RU" w:eastAsia="ru-RU"/>
        </w:rPr>
      </w:pPr>
      <w:r>
        <w:rPr>
          <w:lang w:val="ru-RU"/>
        </w:rPr>
        <w:t>Численность персонала в разбивке по полу на 31.12.2021</w:t>
      </w:r>
    </w:p>
    <w:tbl>
      <w:tblPr>
        <w:tblW w:w="0" w:type="auto"/>
        <w:tblCellMar>
          <w:left w:w="0" w:type="dxa"/>
          <w:right w:w="0" w:type="dxa"/>
        </w:tblCellMar>
        <w:tblLook w:val="04A0" w:firstRow="1" w:lastRow="0" w:firstColumn="1" w:lastColumn="0" w:noHBand="0" w:noVBand="1"/>
      </w:tblPr>
      <w:tblGrid>
        <w:gridCol w:w="3113"/>
        <w:gridCol w:w="1713"/>
      </w:tblGrid>
      <w:tr w:rsidR="00DC1CD5" w14:paraId="6744C28D" w14:textId="77777777" w:rsidTr="00AF3D81">
        <w:tc>
          <w:tcPr>
            <w:tcW w:w="3113"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703EA303" w14:textId="77777777" w:rsidR="00DC1CD5" w:rsidRDefault="00DC1CD5" w:rsidP="00AF3D81">
            <w:pPr>
              <w:pStyle w:val="Tablhead"/>
              <w:rPr>
                <w:lang w:eastAsia="en-US"/>
              </w:rPr>
            </w:pPr>
            <w:r>
              <w:rPr>
                <w:lang w:eastAsia="en-US"/>
              </w:rPr>
              <w:t>Пол</w:t>
            </w:r>
          </w:p>
        </w:tc>
        <w:tc>
          <w:tcPr>
            <w:tcW w:w="171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2E009444" w14:textId="77777777" w:rsidR="00DC1CD5" w:rsidRDefault="00DC1CD5" w:rsidP="00AF3D81">
            <w:pPr>
              <w:pStyle w:val="Tablhead"/>
              <w:rPr>
                <w:lang w:eastAsia="en-US"/>
              </w:rPr>
            </w:pPr>
            <w:r>
              <w:rPr>
                <w:lang w:eastAsia="en-US"/>
              </w:rPr>
              <w:t>2021</w:t>
            </w:r>
          </w:p>
        </w:tc>
      </w:tr>
      <w:tr w:rsidR="00DC1CD5" w14:paraId="4CC0BBDF" w14:textId="77777777" w:rsidTr="00AF3D81">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3E890DC" w14:textId="77777777" w:rsidR="00DC1CD5" w:rsidRDefault="00DC1CD5" w:rsidP="00AF3D81">
            <w:pPr>
              <w:pStyle w:val="Tablbody"/>
              <w:rPr>
                <w:lang w:eastAsia="en-US"/>
              </w:rPr>
            </w:pPr>
            <w:r>
              <w:rPr>
                <w:lang w:eastAsia="en-US"/>
              </w:rPr>
              <w:lastRenderedPageBreak/>
              <w:t>Мужчины</w:t>
            </w:r>
          </w:p>
        </w:tc>
        <w:tc>
          <w:tcPr>
            <w:tcW w:w="1713" w:type="dxa"/>
            <w:tcBorders>
              <w:top w:val="nil"/>
              <w:left w:val="nil"/>
              <w:bottom w:val="single" w:sz="8" w:space="0" w:color="auto"/>
              <w:right w:val="single" w:sz="8" w:space="0" w:color="auto"/>
            </w:tcBorders>
            <w:tcMar>
              <w:top w:w="0" w:type="dxa"/>
              <w:left w:w="108" w:type="dxa"/>
              <w:bottom w:w="0" w:type="dxa"/>
              <w:right w:w="108" w:type="dxa"/>
            </w:tcMar>
            <w:hideMark/>
          </w:tcPr>
          <w:p w14:paraId="1C0A2882" w14:textId="77777777" w:rsidR="00DC1CD5" w:rsidRDefault="00DC1CD5" w:rsidP="00AF3D81">
            <w:pPr>
              <w:pStyle w:val="Tablbody"/>
              <w:rPr>
                <w:color w:val="000000" w:themeColor="text1"/>
                <w:lang w:eastAsia="en-US"/>
              </w:rPr>
            </w:pPr>
            <w:r>
              <w:rPr>
                <w:color w:val="000000" w:themeColor="text1"/>
                <w:lang w:eastAsia="en-US"/>
              </w:rPr>
              <w:t>615</w:t>
            </w:r>
          </w:p>
        </w:tc>
      </w:tr>
      <w:tr w:rsidR="00DC1CD5" w14:paraId="4E9B0B1B" w14:textId="77777777" w:rsidTr="00AF3D81">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8F44024" w14:textId="77777777" w:rsidR="00DC1CD5" w:rsidRDefault="00DC1CD5" w:rsidP="00AF3D81">
            <w:pPr>
              <w:pStyle w:val="Tablbody"/>
              <w:rPr>
                <w:lang w:eastAsia="en-US"/>
              </w:rPr>
            </w:pPr>
            <w:r>
              <w:rPr>
                <w:lang w:eastAsia="en-US"/>
              </w:rPr>
              <w:t>Женщины</w:t>
            </w:r>
          </w:p>
        </w:tc>
        <w:tc>
          <w:tcPr>
            <w:tcW w:w="1713" w:type="dxa"/>
            <w:tcBorders>
              <w:top w:val="nil"/>
              <w:left w:val="nil"/>
              <w:bottom w:val="single" w:sz="8" w:space="0" w:color="auto"/>
              <w:right w:val="single" w:sz="8" w:space="0" w:color="auto"/>
            </w:tcBorders>
            <w:tcMar>
              <w:top w:w="0" w:type="dxa"/>
              <w:left w:w="108" w:type="dxa"/>
              <w:bottom w:w="0" w:type="dxa"/>
              <w:right w:w="108" w:type="dxa"/>
            </w:tcMar>
            <w:hideMark/>
          </w:tcPr>
          <w:p w14:paraId="6D4D6EA8" w14:textId="77777777" w:rsidR="00DC1CD5" w:rsidRDefault="00DC1CD5" w:rsidP="00AF3D81">
            <w:pPr>
              <w:pStyle w:val="Tablbody"/>
              <w:rPr>
                <w:color w:val="000000" w:themeColor="text1"/>
                <w:lang w:eastAsia="en-US"/>
              </w:rPr>
            </w:pPr>
            <w:r>
              <w:rPr>
                <w:color w:val="000000" w:themeColor="text1"/>
                <w:lang w:eastAsia="en-US"/>
              </w:rPr>
              <w:t>245</w:t>
            </w:r>
          </w:p>
        </w:tc>
      </w:tr>
      <w:tr w:rsidR="00DC1CD5" w14:paraId="3579545F" w14:textId="77777777" w:rsidTr="00AF3D81">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05F030" w14:textId="77777777" w:rsidR="00DC1CD5" w:rsidRDefault="00DC1CD5" w:rsidP="00AF3D81">
            <w:pPr>
              <w:pStyle w:val="Tablbody"/>
              <w:rPr>
                <w:lang w:eastAsia="en-US"/>
              </w:rPr>
            </w:pPr>
            <w:r>
              <w:rPr>
                <w:lang w:eastAsia="en-US"/>
              </w:rPr>
              <w:t>Итого</w:t>
            </w:r>
          </w:p>
        </w:tc>
        <w:tc>
          <w:tcPr>
            <w:tcW w:w="1713" w:type="dxa"/>
            <w:tcBorders>
              <w:top w:val="nil"/>
              <w:left w:val="nil"/>
              <w:bottom w:val="single" w:sz="8" w:space="0" w:color="auto"/>
              <w:right w:val="single" w:sz="8" w:space="0" w:color="auto"/>
            </w:tcBorders>
            <w:tcMar>
              <w:top w:w="0" w:type="dxa"/>
              <w:left w:w="108" w:type="dxa"/>
              <w:bottom w:w="0" w:type="dxa"/>
              <w:right w:w="108" w:type="dxa"/>
            </w:tcMar>
            <w:hideMark/>
          </w:tcPr>
          <w:p w14:paraId="57DC320F" w14:textId="77777777" w:rsidR="00DC1CD5" w:rsidRDefault="00DC1CD5" w:rsidP="00AF3D81">
            <w:pPr>
              <w:pStyle w:val="Tablbody"/>
              <w:rPr>
                <w:color w:val="000000" w:themeColor="text1"/>
                <w:lang w:eastAsia="en-US"/>
              </w:rPr>
            </w:pPr>
            <w:r>
              <w:rPr>
                <w:color w:val="000000" w:themeColor="text1"/>
                <w:lang w:eastAsia="en-US"/>
              </w:rPr>
              <w:t>860</w:t>
            </w:r>
          </w:p>
        </w:tc>
      </w:tr>
    </w:tbl>
    <w:p w14:paraId="0AA6A212" w14:textId="77777777" w:rsidR="00DC1CD5" w:rsidRPr="00F34C44" w:rsidRDefault="00DC1CD5" w:rsidP="00DC1CD5">
      <w:pPr>
        <w:pStyle w:val="Bodytext"/>
        <w:rPr>
          <w:noProof/>
        </w:rPr>
      </w:pPr>
      <w:r>
        <w:rPr>
          <w:noProof/>
        </w:rPr>
        <w:t>Компания предоставляет возможность трудоустройства людям с ограниченными возможностями здоросья. Доля сотрудников с ограниченными возмодностями – 1,2% от общего количества персонала (на 43% больше, чем в 2020 г.)</w:t>
      </w:r>
    </w:p>
    <w:p w14:paraId="35A4530C" w14:textId="77777777" w:rsidR="00DC1CD5" w:rsidRPr="00D35668" w:rsidRDefault="00DC1CD5" w:rsidP="00DC1CD5">
      <w:pPr>
        <w:pStyle w:val="Hchart"/>
        <w:rPr>
          <w:lang w:val="ru-RU"/>
        </w:rPr>
      </w:pPr>
      <w:r>
        <w:rPr>
          <w:lang w:val="ru-RU"/>
        </w:rPr>
        <w:t>Количество сотрудников с ограниченными возможностями здоровья на 31.12</w:t>
      </w:r>
    </w:p>
    <w:tbl>
      <w:tblPr>
        <w:tblW w:w="0" w:type="auto"/>
        <w:tblCellMar>
          <w:left w:w="0" w:type="dxa"/>
          <w:right w:w="0" w:type="dxa"/>
        </w:tblCellMar>
        <w:tblLook w:val="04A0" w:firstRow="1" w:lastRow="0" w:firstColumn="1" w:lastColumn="0" w:noHBand="0" w:noVBand="1"/>
      </w:tblPr>
      <w:tblGrid>
        <w:gridCol w:w="3113"/>
        <w:gridCol w:w="1712"/>
        <w:gridCol w:w="1713"/>
        <w:gridCol w:w="1713"/>
      </w:tblGrid>
      <w:tr w:rsidR="00DC1CD5" w14:paraId="6FE5D4C7" w14:textId="77777777" w:rsidTr="00AF3D81">
        <w:tc>
          <w:tcPr>
            <w:tcW w:w="3113"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7C12CA46" w14:textId="77777777" w:rsidR="00DC1CD5" w:rsidRDefault="00DC1CD5" w:rsidP="00AF3D81">
            <w:pPr>
              <w:pStyle w:val="Tablhead"/>
              <w:rPr>
                <w:lang w:eastAsia="en-US"/>
              </w:rPr>
            </w:pPr>
            <w:r>
              <w:rPr>
                <w:lang w:eastAsia="en-US"/>
              </w:rPr>
              <w:t>Год</w:t>
            </w:r>
          </w:p>
        </w:tc>
        <w:tc>
          <w:tcPr>
            <w:tcW w:w="1712"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7E6D43D" w14:textId="77777777" w:rsidR="00DC1CD5" w:rsidRDefault="00DC1CD5" w:rsidP="00AF3D81">
            <w:pPr>
              <w:pStyle w:val="Tablhead"/>
              <w:rPr>
                <w:lang w:eastAsia="en-US"/>
              </w:rPr>
            </w:pPr>
            <w:r>
              <w:rPr>
                <w:lang w:eastAsia="en-US"/>
              </w:rPr>
              <w:t>2019</w:t>
            </w:r>
          </w:p>
        </w:tc>
        <w:tc>
          <w:tcPr>
            <w:tcW w:w="171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6D692F41" w14:textId="77777777" w:rsidR="00DC1CD5" w:rsidRDefault="00DC1CD5" w:rsidP="00AF3D81">
            <w:pPr>
              <w:pStyle w:val="Tablhead"/>
              <w:rPr>
                <w:lang w:eastAsia="en-US"/>
              </w:rPr>
            </w:pPr>
            <w:r>
              <w:rPr>
                <w:lang w:eastAsia="en-US"/>
              </w:rPr>
              <w:t>2020</w:t>
            </w:r>
          </w:p>
        </w:tc>
        <w:tc>
          <w:tcPr>
            <w:tcW w:w="1713" w:type="dxa"/>
            <w:tcBorders>
              <w:top w:val="single" w:sz="8" w:space="0" w:color="auto"/>
              <w:left w:val="nil"/>
              <w:bottom w:val="single" w:sz="8" w:space="0" w:color="auto"/>
              <w:right w:val="single" w:sz="8" w:space="0" w:color="auto"/>
            </w:tcBorders>
            <w:shd w:val="clear" w:color="auto" w:fill="auto"/>
            <w:hideMark/>
          </w:tcPr>
          <w:p w14:paraId="7746BDA2" w14:textId="77777777" w:rsidR="00DC1CD5" w:rsidRDefault="00DC1CD5" w:rsidP="00AF3D81">
            <w:pPr>
              <w:pStyle w:val="Tablhead"/>
              <w:rPr>
                <w:lang w:eastAsia="en-US"/>
              </w:rPr>
            </w:pPr>
            <w:r>
              <w:rPr>
                <w:lang w:eastAsia="en-US"/>
              </w:rPr>
              <w:t>2021</w:t>
            </w:r>
          </w:p>
        </w:tc>
      </w:tr>
      <w:tr w:rsidR="00DC1CD5" w14:paraId="218F7F98" w14:textId="77777777" w:rsidTr="00AF3D81">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20C9E8" w14:textId="77777777" w:rsidR="00DC1CD5" w:rsidRPr="00343FC9" w:rsidRDefault="00DC1CD5" w:rsidP="00AF3D81">
            <w:pPr>
              <w:pStyle w:val="Tablbody"/>
              <w:rPr>
                <w:lang w:val="ru-RU" w:eastAsia="en-US"/>
              </w:rPr>
            </w:pPr>
            <w:r w:rsidRPr="00343FC9">
              <w:rPr>
                <w:lang w:val="ru-RU" w:eastAsia="en-US"/>
              </w:rPr>
              <w:t>Количество работников с ограниченными возможностями</w:t>
            </w:r>
          </w:p>
        </w:tc>
        <w:tc>
          <w:tcPr>
            <w:tcW w:w="1712" w:type="dxa"/>
            <w:tcBorders>
              <w:top w:val="nil"/>
              <w:left w:val="nil"/>
              <w:bottom w:val="single" w:sz="8" w:space="0" w:color="auto"/>
              <w:right w:val="single" w:sz="8" w:space="0" w:color="auto"/>
            </w:tcBorders>
            <w:tcMar>
              <w:top w:w="0" w:type="dxa"/>
              <w:left w:w="108" w:type="dxa"/>
              <w:bottom w:w="0" w:type="dxa"/>
              <w:right w:w="108" w:type="dxa"/>
            </w:tcMar>
            <w:hideMark/>
          </w:tcPr>
          <w:p w14:paraId="07EEAD9D" w14:textId="77777777" w:rsidR="00DC1CD5" w:rsidRDefault="00DC1CD5" w:rsidP="00AF3D81">
            <w:pPr>
              <w:pStyle w:val="Tablbody"/>
              <w:rPr>
                <w:lang w:eastAsia="en-US"/>
              </w:rPr>
            </w:pPr>
            <w:r>
              <w:rPr>
                <w:lang w:eastAsia="en-US"/>
              </w:rPr>
              <w:t>7</w:t>
            </w:r>
          </w:p>
        </w:tc>
        <w:tc>
          <w:tcPr>
            <w:tcW w:w="1713" w:type="dxa"/>
            <w:tcBorders>
              <w:top w:val="nil"/>
              <w:left w:val="nil"/>
              <w:bottom w:val="single" w:sz="8" w:space="0" w:color="auto"/>
              <w:right w:val="single" w:sz="8" w:space="0" w:color="auto"/>
            </w:tcBorders>
            <w:tcMar>
              <w:top w:w="0" w:type="dxa"/>
              <w:left w:w="108" w:type="dxa"/>
              <w:bottom w:w="0" w:type="dxa"/>
              <w:right w:w="108" w:type="dxa"/>
            </w:tcMar>
            <w:hideMark/>
          </w:tcPr>
          <w:p w14:paraId="6A871BD3" w14:textId="77777777" w:rsidR="00DC1CD5" w:rsidRDefault="00DC1CD5" w:rsidP="00AF3D81">
            <w:pPr>
              <w:pStyle w:val="Tablbody"/>
              <w:rPr>
                <w:lang w:eastAsia="en-US"/>
              </w:rPr>
            </w:pPr>
            <w:r>
              <w:rPr>
                <w:lang w:eastAsia="en-US"/>
              </w:rPr>
              <w:t>7</w:t>
            </w:r>
          </w:p>
        </w:tc>
        <w:tc>
          <w:tcPr>
            <w:tcW w:w="1713" w:type="dxa"/>
            <w:tcBorders>
              <w:top w:val="nil"/>
              <w:left w:val="nil"/>
              <w:bottom w:val="single" w:sz="8" w:space="0" w:color="auto"/>
              <w:right w:val="single" w:sz="8" w:space="0" w:color="auto"/>
            </w:tcBorders>
            <w:hideMark/>
          </w:tcPr>
          <w:p w14:paraId="5C436BE8" w14:textId="77777777" w:rsidR="00DC1CD5" w:rsidRDefault="00DC1CD5" w:rsidP="00AF3D81">
            <w:pPr>
              <w:pStyle w:val="Tablbody"/>
              <w:rPr>
                <w:lang w:eastAsia="en-US"/>
              </w:rPr>
            </w:pPr>
            <w:r>
              <w:rPr>
                <w:lang w:eastAsia="en-US"/>
              </w:rPr>
              <w:t>10</w:t>
            </w:r>
          </w:p>
        </w:tc>
      </w:tr>
      <w:tr w:rsidR="00DC1CD5" w14:paraId="0E562E9F" w14:textId="77777777" w:rsidTr="00AF3D81">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91EBBAB" w14:textId="77777777" w:rsidR="00DC1CD5" w:rsidRPr="00343FC9" w:rsidRDefault="00DC1CD5" w:rsidP="00AF3D81">
            <w:pPr>
              <w:pStyle w:val="Tablbody"/>
              <w:rPr>
                <w:lang w:val="ru-RU" w:eastAsia="en-US"/>
              </w:rPr>
            </w:pPr>
            <w:r w:rsidRPr="00343FC9">
              <w:rPr>
                <w:lang w:val="ru-RU" w:eastAsia="en-US"/>
              </w:rPr>
              <w:t>Доля в общем числе персонала</w:t>
            </w:r>
          </w:p>
        </w:tc>
        <w:tc>
          <w:tcPr>
            <w:tcW w:w="1712" w:type="dxa"/>
            <w:tcBorders>
              <w:top w:val="nil"/>
              <w:left w:val="nil"/>
              <w:bottom w:val="single" w:sz="8" w:space="0" w:color="auto"/>
              <w:right w:val="single" w:sz="8" w:space="0" w:color="auto"/>
            </w:tcBorders>
            <w:tcMar>
              <w:top w:w="0" w:type="dxa"/>
              <w:left w:w="108" w:type="dxa"/>
              <w:bottom w:w="0" w:type="dxa"/>
              <w:right w:w="108" w:type="dxa"/>
            </w:tcMar>
            <w:hideMark/>
          </w:tcPr>
          <w:p w14:paraId="4B12539B" w14:textId="77777777" w:rsidR="00DC1CD5" w:rsidRDefault="00DC1CD5" w:rsidP="00AF3D81">
            <w:pPr>
              <w:pStyle w:val="Tablbody"/>
              <w:rPr>
                <w:lang w:eastAsia="en-US"/>
              </w:rPr>
            </w:pPr>
            <w:r>
              <w:rPr>
                <w:lang w:eastAsia="en-US"/>
              </w:rPr>
              <w:t>0,8%</w:t>
            </w:r>
          </w:p>
        </w:tc>
        <w:tc>
          <w:tcPr>
            <w:tcW w:w="1713" w:type="dxa"/>
            <w:tcBorders>
              <w:top w:val="nil"/>
              <w:left w:val="nil"/>
              <w:bottom w:val="single" w:sz="8" w:space="0" w:color="auto"/>
              <w:right w:val="single" w:sz="8" w:space="0" w:color="auto"/>
            </w:tcBorders>
            <w:tcMar>
              <w:top w:w="0" w:type="dxa"/>
              <w:left w:w="108" w:type="dxa"/>
              <w:bottom w:w="0" w:type="dxa"/>
              <w:right w:w="108" w:type="dxa"/>
            </w:tcMar>
            <w:hideMark/>
          </w:tcPr>
          <w:p w14:paraId="191E3BE6" w14:textId="77777777" w:rsidR="00DC1CD5" w:rsidRDefault="00DC1CD5" w:rsidP="00AF3D81">
            <w:pPr>
              <w:pStyle w:val="Tablbody"/>
              <w:rPr>
                <w:lang w:eastAsia="en-US"/>
              </w:rPr>
            </w:pPr>
            <w:r>
              <w:rPr>
                <w:lang w:eastAsia="en-US"/>
              </w:rPr>
              <w:t>0,9%</w:t>
            </w:r>
          </w:p>
        </w:tc>
        <w:tc>
          <w:tcPr>
            <w:tcW w:w="1713" w:type="dxa"/>
            <w:tcBorders>
              <w:top w:val="nil"/>
              <w:left w:val="nil"/>
              <w:bottom w:val="single" w:sz="8" w:space="0" w:color="auto"/>
              <w:right w:val="single" w:sz="8" w:space="0" w:color="auto"/>
            </w:tcBorders>
            <w:hideMark/>
          </w:tcPr>
          <w:p w14:paraId="37ECB12F" w14:textId="77777777" w:rsidR="00DC1CD5" w:rsidRDefault="00DC1CD5" w:rsidP="00AF3D81">
            <w:pPr>
              <w:pStyle w:val="Tablbody"/>
              <w:rPr>
                <w:lang w:eastAsia="en-US"/>
              </w:rPr>
            </w:pPr>
            <w:r>
              <w:rPr>
                <w:lang w:eastAsia="en-US"/>
              </w:rPr>
              <w:t>1,2%</w:t>
            </w:r>
          </w:p>
        </w:tc>
      </w:tr>
    </w:tbl>
    <w:p w14:paraId="1B47355F" w14:textId="77777777" w:rsidR="00DC1CD5" w:rsidRDefault="00DC1CD5" w:rsidP="00DC1CD5">
      <w:pPr>
        <w:pStyle w:val="Bodytext"/>
      </w:pPr>
      <w:r w:rsidRPr="00343FC9">
        <w:t xml:space="preserve">В 2021 г. текучесть кадров составила 16%. </w:t>
      </w:r>
      <w:r>
        <w:t>Е</w:t>
      </w:r>
      <w:r w:rsidRPr="00343FC9">
        <w:t>стественное обновление персонала и привлечение квалифицированных кадров с сохранением основного потенциального и профессионального костяка команды позволяет Компании быстро развиваться и предоставлять карьерные лифты внутри организации для решения амбициозных задач.</w:t>
      </w:r>
    </w:p>
    <w:p w14:paraId="15D74C6A" w14:textId="77777777" w:rsidR="00DC1CD5" w:rsidRPr="00C822D4" w:rsidRDefault="00DC1CD5" w:rsidP="00DC1CD5">
      <w:pPr>
        <w:pStyle w:val="Bodytext"/>
      </w:pPr>
      <w:r>
        <w:t>Для сотрудников, привлеченных из других регионов в Якутию, действует программа адаптации Welcome</w:t>
      </w:r>
      <w:r w:rsidRPr="00C822D4">
        <w:t xml:space="preserve"> </w:t>
      </w:r>
      <w:r>
        <w:t>to</w:t>
      </w:r>
      <w:r w:rsidRPr="00C822D4">
        <w:t xml:space="preserve"> </w:t>
      </w:r>
      <w:r>
        <w:t>Yakutia длительностью один год. Программа включает адаптацию как к природно-климатическим условиям региона, так и к работе на объектах Компании, в том числе инструктаж и обучение на рабочем месте.</w:t>
      </w:r>
    </w:p>
    <w:p w14:paraId="7F9B3C3F" w14:textId="77777777" w:rsidR="00DC1CD5" w:rsidRPr="003E36F3" w:rsidRDefault="00DC1CD5" w:rsidP="00DC1CD5">
      <w:pPr>
        <w:pStyle w:val="21"/>
        <w:rPr>
          <w:lang w:val="ru-RU" w:eastAsia="ru-RU"/>
        </w:rPr>
      </w:pPr>
      <w:bookmarkStart w:id="162" w:name="_Toc104635050"/>
      <w:bookmarkStart w:id="163" w:name="_Toc105757743"/>
      <w:r>
        <w:rPr>
          <w:lang w:val="ru-RU"/>
        </w:rPr>
        <w:t>Обучение и развитие</w:t>
      </w:r>
      <w:bookmarkEnd w:id="162"/>
      <w:bookmarkEnd w:id="163"/>
    </w:p>
    <w:p w14:paraId="01633081" w14:textId="77777777" w:rsidR="00DC1CD5" w:rsidRDefault="00DC1CD5" w:rsidP="00DC1CD5">
      <w:pPr>
        <w:pStyle w:val="Bodytext"/>
      </w:pPr>
      <w:r w:rsidRPr="00343FC9">
        <w:t xml:space="preserve">Кадровая политика ПАО «ЯТЭК» нацелена на развитие потенциала своих работников. В 2021 году </w:t>
      </w:r>
      <w:r w:rsidRPr="00343FC9">
        <w:rPr>
          <w:b/>
        </w:rPr>
        <w:t>334</w:t>
      </w:r>
      <w:r w:rsidRPr="00343FC9">
        <w:t xml:space="preserve"> сотрудников прошли обучение по программам повышения квалификации и профессиональной подготовки.</w:t>
      </w:r>
    </w:p>
    <w:p w14:paraId="554882D4" w14:textId="77777777" w:rsidR="00DC1CD5" w:rsidRPr="003A43FE" w:rsidRDefault="00DC1CD5" w:rsidP="00DC1CD5">
      <w:pPr>
        <w:pStyle w:val="Digithighlight"/>
      </w:pPr>
      <w:r w:rsidRPr="003A43FE">
        <w:t>334 сотрудника прошли обучение</w:t>
      </w:r>
    </w:p>
    <w:p w14:paraId="59CFE12C" w14:textId="31673088" w:rsidR="00DC1CD5" w:rsidRPr="00496425" w:rsidRDefault="00DC1CD5" w:rsidP="00DC1CD5">
      <w:pPr>
        <w:pStyle w:val="Digithighlight"/>
      </w:pPr>
      <w:r w:rsidRPr="003A43FE">
        <w:t>7,7 млн руб</w:t>
      </w:r>
      <w:r w:rsidR="00D05632">
        <w:t>.</w:t>
      </w:r>
      <w:r w:rsidRPr="003A43FE">
        <w:t xml:space="preserve"> – </w:t>
      </w:r>
      <w:r>
        <w:t>расходы на обучение персонала</w:t>
      </w:r>
    </w:p>
    <w:p w14:paraId="16FE3858" w14:textId="506FB1E0" w:rsidR="00DC1CD5" w:rsidRPr="003A43FE" w:rsidRDefault="00DC1CD5" w:rsidP="00DC1CD5">
      <w:pPr>
        <w:pStyle w:val="Bodytext"/>
      </w:pPr>
      <w:r w:rsidRPr="00343FC9">
        <w:t xml:space="preserve">Общая сумма затрат на обучение персонала в 2021 году составила </w:t>
      </w:r>
      <w:r w:rsidRPr="00343FC9">
        <w:rPr>
          <w:b/>
        </w:rPr>
        <w:t>7,7</w:t>
      </w:r>
      <w:r w:rsidRPr="00343FC9">
        <w:t xml:space="preserve"> млн руб., из которых обучение в сфере промышленной безопасности – </w:t>
      </w:r>
      <w:r w:rsidRPr="00343FC9">
        <w:rPr>
          <w:b/>
        </w:rPr>
        <w:t>3,7</w:t>
      </w:r>
      <w:r w:rsidRPr="00343FC9">
        <w:t xml:space="preserve"> млн руб.; подготовка и переподготовка кадров – </w:t>
      </w:r>
      <w:r w:rsidRPr="00343FC9">
        <w:rPr>
          <w:b/>
        </w:rPr>
        <w:t>1,</w:t>
      </w:r>
      <w:r w:rsidR="00D64630">
        <w:rPr>
          <w:b/>
        </w:rPr>
        <w:t>4</w:t>
      </w:r>
      <w:r w:rsidRPr="00343FC9">
        <w:t xml:space="preserve"> млн руб.; обучение персонала по иным направлениям – </w:t>
      </w:r>
      <w:r w:rsidRPr="00343FC9">
        <w:rPr>
          <w:b/>
        </w:rPr>
        <w:t>2,6</w:t>
      </w:r>
      <w:r w:rsidRPr="00343FC9">
        <w:t xml:space="preserve"> млн руб.</w:t>
      </w:r>
    </w:p>
    <w:p w14:paraId="31C435E7" w14:textId="77777777" w:rsidR="00DC1CD5" w:rsidRPr="003657F2" w:rsidRDefault="00DC1CD5" w:rsidP="00DC1CD5">
      <w:pPr>
        <w:pStyle w:val="Htabl"/>
        <w:rPr>
          <w:lang w:val="ru-RU"/>
        </w:rPr>
      </w:pPr>
      <w:r>
        <w:rPr>
          <w:lang w:val="ru-RU"/>
        </w:rPr>
        <w:t>Обучение и развитие персонала в 2021 г.</w:t>
      </w:r>
    </w:p>
    <w:tbl>
      <w:tblPr>
        <w:tblW w:w="0" w:type="auto"/>
        <w:tblCellMar>
          <w:left w:w="0" w:type="dxa"/>
          <w:right w:w="0" w:type="dxa"/>
        </w:tblCellMar>
        <w:tblLook w:val="04A0" w:firstRow="1" w:lastRow="0" w:firstColumn="1" w:lastColumn="0" w:noHBand="0" w:noVBand="1"/>
      </w:tblPr>
      <w:tblGrid>
        <w:gridCol w:w="4074"/>
        <w:gridCol w:w="1553"/>
      </w:tblGrid>
      <w:tr w:rsidR="00DC1CD5" w14:paraId="005A45D4" w14:textId="77777777" w:rsidTr="00AF3D81">
        <w:tc>
          <w:tcPr>
            <w:tcW w:w="4074"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F549FA8" w14:textId="77777777" w:rsidR="00DC1CD5" w:rsidRDefault="00DC1CD5" w:rsidP="00AF3D81">
            <w:pPr>
              <w:pStyle w:val="Tablhead"/>
              <w:rPr>
                <w:lang w:eastAsia="en-US"/>
              </w:rPr>
            </w:pPr>
            <w:r>
              <w:rPr>
                <w:lang w:eastAsia="en-US"/>
              </w:rPr>
              <w:t>Категории работников</w:t>
            </w:r>
          </w:p>
        </w:tc>
        <w:tc>
          <w:tcPr>
            <w:tcW w:w="155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C7DC778" w14:textId="77777777" w:rsidR="00DC1CD5" w:rsidRPr="00957C54" w:rsidRDefault="00DC1CD5" w:rsidP="00AF3D81">
            <w:pPr>
              <w:pStyle w:val="Tablhead"/>
              <w:rPr>
                <w:lang w:val="ru-RU" w:eastAsia="en-US"/>
              </w:rPr>
            </w:pPr>
            <w:r>
              <w:rPr>
                <w:lang w:val="ru-RU" w:eastAsia="en-US"/>
              </w:rPr>
              <w:t>Количество сотрудников, прошедших обучение</w:t>
            </w:r>
          </w:p>
        </w:tc>
      </w:tr>
      <w:tr w:rsidR="00DC1CD5" w14:paraId="7B10CD1D" w14:textId="77777777" w:rsidTr="00AF3D81">
        <w:tc>
          <w:tcPr>
            <w:tcW w:w="4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35739D" w14:textId="77777777" w:rsidR="00DC1CD5" w:rsidRDefault="00DC1CD5" w:rsidP="00AF3D81">
            <w:pPr>
              <w:pStyle w:val="Tablbody"/>
              <w:rPr>
                <w:lang w:eastAsia="en-US"/>
              </w:rPr>
            </w:pPr>
            <w:r>
              <w:rPr>
                <w:lang w:eastAsia="en-US"/>
              </w:rPr>
              <w:t>Административно-управленческий персонал</w:t>
            </w:r>
          </w:p>
        </w:tc>
        <w:tc>
          <w:tcPr>
            <w:tcW w:w="1553" w:type="dxa"/>
            <w:tcBorders>
              <w:top w:val="nil"/>
              <w:left w:val="nil"/>
              <w:bottom w:val="single" w:sz="8" w:space="0" w:color="auto"/>
              <w:right w:val="single" w:sz="8" w:space="0" w:color="auto"/>
            </w:tcBorders>
            <w:tcMar>
              <w:top w:w="0" w:type="dxa"/>
              <w:left w:w="108" w:type="dxa"/>
              <w:bottom w:w="0" w:type="dxa"/>
              <w:right w:w="108" w:type="dxa"/>
            </w:tcMar>
            <w:hideMark/>
          </w:tcPr>
          <w:p w14:paraId="77A11E35" w14:textId="77777777" w:rsidR="00DC1CD5" w:rsidRDefault="00DC1CD5" w:rsidP="00AF3D81">
            <w:pPr>
              <w:pStyle w:val="Tablbody"/>
              <w:rPr>
                <w:lang w:eastAsia="en-US"/>
              </w:rPr>
            </w:pPr>
            <w:r>
              <w:rPr>
                <w:lang w:eastAsia="en-US"/>
              </w:rPr>
              <w:t>33</w:t>
            </w:r>
          </w:p>
        </w:tc>
      </w:tr>
      <w:tr w:rsidR="00DC1CD5" w14:paraId="1E69E6AB" w14:textId="77777777" w:rsidTr="00AF3D81">
        <w:tc>
          <w:tcPr>
            <w:tcW w:w="4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E99C719" w14:textId="77777777" w:rsidR="00DC1CD5" w:rsidRDefault="00DC1CD5" w:rsidP="00AF3D81">
            <w:pPr>
              <w:pStyle w:val="Tablbody"/>
              <w:rPr>
                <w:lang w:eastAsia="en-US"/>
              </w:rPr>
            </w:pPr>
            <w:r>
              <w:rPr>
                <w:lang w:eastAsia="en-US"/>
              </w:rPr>
              <w:t>Инженерно-технический персонал</w:t>
            </w:r>
          </w:p>
        </w:tc>
        <w:tc>
          <w:tcPr>
            <w:tcW w:w="1553" w:type="dxa"/>
            <w:tcBorders>
              <w:top w:val="nil"/>
              <w:left w:val="nil"/>
              <w:bottom w:val="single" w:sz="8" w:space="0" w:color="auto"/>
              <w:right w:val="single" w:sz="8" w:space="0" w:color="auto"/>
            </w:tcBorders>
            <w:tcMar>
              <w:top w:w="0" w:type="dxa"/>
              <w:left w:w="108" w:type="dxa"/>
              <w:bottom w:w="0" w:type="dxa"/>
              <w:right w:w="108" w:type="dxa"/>
            </w:tcMar>
            <w:hideMark/>
          </w:tcPr>
          <w:p w14:paraId="7C77E3C5" w14:textId="77777777" w:rsidR="00DC1CD5" w:rsidRDefault="00DC1CD5" w:rsidP="00AF3D81">
            <w:pPr>
              <w:pStyle w:val="Tablbody"/>
              <w:rPr>
                <w:lang w:eastAsia="en-US"/>
              </w:rPr>
            </w:pPr>
            <w:r>
              <w:rPr>
                <w:lang w:eastAsia="en-US"/>
              </w:rPr>
              <w:t> 219</w:t>
            </w:r>
          </w:p>
        </w:tc>
      </w:tr>
      <w:tr w:rsidR="00DC1CD5" w14:paraId="0127A7A3" w14:textId="77777777" w:rsidTr="00AF3D81">
        <w:tc>
          <w:tcPr>
            <w:tcW w:w="4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C2E963" w14:textId="77777777" w:rsidR="00DC1CD5" w:rsidRDefault="00DC1CD5" w:rsidP="00AF3D81">
            <w:pPr>
              <w:pStyle w:val="Tablbody"/>
              <w:rPr>
                <w:lang w:eastAsia="en-US"/>
              </w:rPr>
            </w:pPr>
            <w:r>
              <w:rPr>
                <w:lang w:eastAsia="en-US"/>
              </w:rPr>
              <w:lastRenderedPageBreak/>
              <w:t>Рабочие</w:t>
            </w:r>
          </w:p>
        </w:tc>
        <w:tc>
          <w:tcPr>
            <w:tcW w:w="1553" w:type="dxa"/>
            <w:tcBorders>
              <w:top w:val="nil"/>
              <w:left w:val="nil"/>
              <w:bottom w:val="single" w:sz="8" w:space="0" w:color="auto"/>
              <w:right w:val="single" w:sz="8" w:space="0" w:color="auto"/>
            </w:tcBorders>
            <w:tcMar>
              <w:top w:w="0" w:type="dxa"/>
              <w:left w:w="108" w:type="dxa"/>
              <w:bottom w:w="0" w:type="dxa"/>
              <w:right w:w="108" w:type="dxa"/>
            </w:tcMar>
            <w:hideMark/>
          </w:tcPr>
          <w:p w14:paraId="53806ECE" w14:textId="77777777" w:rsidR="00DC1CD5" w:rsidRDefault="00DC1CD5" w:rsidP="00AF3D81">
            <w:pPr>
              <w:pStyle w:val="Tablbody"/>
              <w:rPr>
                <w:lang w:eastAsia="en-US"/>
              </w:rPr>
            </w:pPr>
            <w:r>
              <w:rPr>
                <w:lang w:eastAsia="en-US"/>
              </w:rPr>
              <w:t> 82</w:t>
            </w:r>
          </w:p>
        </w:tc>
      </w:tr>
      <w:tr w:rsidR="00DC1CD5" w14:paraId="3AFC6562" w14:textId="77777777" w:rsidTr="00AF3D81">
        <w:tc>
          <w:tcPr>
            <w:tcW w:w="407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56C0AD" w14:textId="77777777" w:rsidR="00DC1CD5" w:rsidRDefault="00DC1CD5" w:rsidP="00AF3D81">
            <w:pPr>
              <w:pStyle w:val="Tablbody"/>
              <w:rPr>
                <w:lang w:eastAsia="en-US"/>
              </w:rPr>
            </w:pPr>
            <w:r>
              <w:rPr>
                <w:b/>
                <w:bCs/>
                <w:lang w:eastAsia="en-US"/>
              </w:rPr>
              <w:t>Итого</w:t>
            </w:r>
          </w:p>
        </w:tc>
        <w:tc>
          <w:tcPr>
            <w:tcW w:w="1553" w:type="dxa"/>
            <w:tcBorders>
              <w:top w:val="nil"/>
              <w:left w:val="nil"/>
              <w:bottom w:val="single" w:sz="8" w:space="0" w:color="auto"/>
              <w:right w:val="single" w:sz="8" w:space="0" w:color="auto"/>
            </w:tcBorders>
            <w:tcMar>
              <w:top w:w="0" w:type="dxa"/>
              <w:left w:w="108" w:type="dxa"/>
              <w:bottom w:w="0" w:type="dxa"/>
              <w:right w:w="108" w:type="dxa"/>
            </w:tcMar>
            <w:hideMark/>
          </w:tcPr>
          <w:p w14:paraId="402A89FC" w14:textId="77777777" w:rsidR="00DC1CD5" w:rsidRDefault="00DC1CD5" w:rsidP="00AF3D81">
            <w:pPr>
              <w:pStyle w:val="Tablbody"/>
              <w:rPr>
                <w:b/>
                <w:lang w:eastAsia="en-US"/>
              </w:rPr>
            </w:pPr>
            <w:r>
              <w:rPr>
                <w:b/>
                <w:lang w:eastAsia="en-US"/>
              </w:rPr>
              <w:t>334</w:t>
            </w:r>
          </w:p>
        </w:tc>
      </w:tr>
    </w:tbl>
    <w:p w14:paraId="7FCA3C76" w14:textId="77777777" w:rsidR="00DC1CD5" w:rsidRPr="00343FC9" w:rsidRDefault="00DC1CD5" w:rsidP="00DC1CD5">
      <w:pPr>
        <w:pStyle w:val="Bodytext"/>
        <w:rPr>
          <w:lang w:eastAsia="ru-RU"/>
        </w:rPr>
      </w:pPr>
      <w:r>
        <w:t> </w:t>
      </w:r>
      <w:r w:rsidRPr="00343FC9">
        <w:t>Ежегодно работники проходят профессиональное и корпоративное обучение на базе предприятия и внешних провайдеров.</w:t>
      </w:r>
    </w:p>
    <w:p w14:paraId="0C7E6F3C" w14:textId="77777777" w:rsidR="00DC1CD5" w:rsidRPr="00343FC9" w:rsidRDefault="00DC1CD5" w:rsidP="00DC1CD5">
      <w:pPr>
        <w:pStyle w:val="Bodytext"/>
      </w:pPr>
      <w:r w:rsidRPr="00343FC9">
        <w:t>В 2021 г. заключены договора о сотрудничестве с несколькими учебными заведениями и учебными центрами: АНО ДПО "Техническая академия Росатома", ФГАОУ ВО "Российский государственный университет нефти и газа им. И.М. Губкина", ЗАО СКБ «Хроматэк» и др</w:t>
      </w:r>
      <w:r>
        <w:t>угими.</w:t>
      </w:r>
    </w:p>
    <w:p w14:paraId="697E07B8" w14:textId="77777777" w:rsidR="00DC1CD5" w:rsidRPr="00343FC9" w:rsidRDefault="00DC1CD5" w:rsidP="00DC1CD5">
      <w:pPr>
        <w:pStyle w:val="Hsection"/>
      </w:pPr>
      <w:r>
        <w:t xml:space="preserve">Сотрудники </w:t>
      </w:r>
      <w:r w:rsidRPr="00343FC9">
        <w:t>ПАО «ЯТЭК»</w:t>
      </w:r>
      <w:r>
        <w:t xml:space="preserve"> - участники Президентской программы по подготовке управленческих кадров для организации народного хозяйства РФ</w:t>
      </w:r>
    </w:p>
    <w:p w14:paraId="22FAFD28" w14:textId="77777777" w:rsidR="00DC1CD5" w:rsidRPr="00343FC9" w:rsidRDefault="00DC1CD5" w:rsidP="00DC1CD5">
      <w:pPr>
        <w:pStyle w:val="Sectionbody"/>
      </w:pPr>
      <w:r w:rsidRPr="00343FC9">
        <w:t>Четверо сотрудников Компании «ЯТЭК» стали участниками президентской программы по подготовке управленческих кадров для организации народного хозяйства Российской Федерации. Президентская программа подготовки управленческих кадров — крупнейший общероссийский государственный проект, нацеленный на внедрение на предприятиях страны новых технологий и проектов. Участники программы в течение года проходят обучение в вузе в соответствии с международными стандартами, а также стажируются на ведущих предприятиях. По итогам обучения специалисты попадают в специализированную федеральную базу данных для последующего формирования резерва управленческих кадров. Треть от общей стоимости обучения оплачивается Компанией «ЯТЭК», оставшаяся часть - из средств федерального и регионального бюджетов</w:t>
      </w:r>
      <w:r>
        <w:t>.</w:t>
      </w:r>
    </w:p>
    <w:p w14:paraId="4DA5D548" w14:textId="592ACC6A" w:rsidR="00FB57EC" w:rsidRPr="00FB57EC" w:rsidRDefault="00DC1CD5" w:rsidP="00FB57EC">
      <w:pPr>
        <w:pStyle w:val="a5"/>
        <w:rPr>
          <w:lang w:val="ru-RU"/>
        </w:rPr>
      </w:pPr>
      <w:r w:rsidRPr="004E30FA">
        <w:rPr>
          <w:lang w:val="ru-RU"/>
        </w:rPr>
        <w:t>«</w:t>
      </w:r>
      <w:r w:rsidR="00FB57EC" w:rsidRPr="00FB57EC">
        <w:rPr>
          <w:lang w:val="ru-RU"/>
        </w:rPr>
        <w:t xml:space="preserve">Человеческий капитал – это энергия развития компаний, регионов и страны в целом. Наличие трудового и интеллектуального потенциала, способного к усовершенствованию, изменениям, созданию новых продуктов </w:t>
      </w:r>
      <w:r w:rsidR="00FB57EC">
        <w:rPr>
          <w:lang w:val="ru-RU"/>
        </w:rPr>
        <w:t>–</w:t>
      </w:r>
      <w:r w:rsidR="00FB57EC" w:rsidRPr="00FB57EC">
        <w:rPr>
          <w:lang w:val="ru-RU"/>
        </w:rPr>
        <w:t xml:space="preserve"> это</w:t>
      </w:r>
      <w:r w:rsidR="00FB57EC">
        <w:rPr>
          <w:lang w:val="ru-RU"/>
        </w:rPr>
        <w:t xml:space="preserve"> </w:t>
      </w:r>
      <w:r w:rsidR="00FB57EC" w:rsidRPr="00FB57EC">
        <w:rPr>
          <w:lang w:val="ru-RU"/>
        </w:rPr>
        <w:t>то, за что мы ратуем в ПАО «ЯТЭК», и направляем сотрудников на формирование созидательной деятельности как внутри Компании, так и в регионе присутствия.</w:t>
      </w:r>
    </w:p>
    <w:p w14:paraId="3E626A4C" w14:textId="074F8404" w:rsidR="00DC1CD5" w:rsidRPr="004E30FA" w:rsidRDefault="00FB57EC" w:rsidP="00FB57EC">
      <w:pPr>
        <w:pStyle w:val="a5"/>
        <w:rPr>
          <w:lang w:val="ru-RU"/>
        </w:rPr>
      </w:pPr>
      <w:r w:rsidRPr="00FB57EC">
        <w:rPr>
          <w:lang w:val="ru-RU"/>
        </w:rPr>
        <w:t xml:space="preserve">Меня искренне радует, когда я вижу, как поселок Кысыл-Сыр прирастает интересными мероприятиями, людьми, школа и детские сады наполняются воспитанниками. Как меняется облик поселка, благодаря неравнодушию и участию его жителей и сотрудников </w:t>
      </w:r>
      <w:r>
        <w:rPr>
          <w:lang w:val="ru-RU"/>
        </w:rPr>
        <w:t>К</w:t>
      </w:r>
      <w:r w:rsidRPr="00FB57EC">
        <w:rPr>
          <w:lang w:val="ru-RU"/>
        </w:rPr>
        <w:t>омпании</w:t>
      </w:r>
      <w:r w:rsidR="00DC1CD5" w:rsidRPr="004E30FA">
        <w:rPr>
          <w:lang w:val="ru-RU"/>
        </w:rPr>
        <w:t>!»</w:t>
      </w:r>
    </w:p>
    <w:p w14:paraId="6094A8D2" w14:textId="77777777" w:rsidR="00DC1CD5" w:rsidRPr="002E3A56" w:rsidRDefault="00DC1CD5" w:rsidP="00DC1CD5">
      <w:pPr>
        <w:pStyle w:val="Name"/>
        <w:rPr>
          <w:lang w:val="ru-RU"/>
        </w:rPr>
      </w:pPr>
      <w:r w:rsidRPr="002E3A56">
        <w:rPr>
          <w:lang w:val="ru-RU"/>
        </w:rPr>
        <w:t>Татьяна Мерзлякова</w:t>
      </w:r>
    </w:p>
    <w:p w14:paraId="421D5781" w14:textId="77777777" w:rsidR="00DC1CD5" w:rsidRDefault="00DC1CD5" w:rsidP="00DC1CD5">
      <w:pPr>
        <w:pStyle w:val="Name"/>
        <w:rPr>
          <w:lang w:val="ru-RU"/>
        </w:rPr>
      </w:pPr>
      <w:r>
        <w:rPr>
          <w:lang w:val="ru-RU"/>
        </w:rPr>
        <w:t>Заместитель Г</w:t>
      </w:r>
      <w:r w:rsidRPr="002E3A56">
        <w:rPr>
          <w:lang w:val="ru-RU"/>
        </w:rPr>
        <w:t>енерального директора по управлению персоналом и соц</w:t>
      </w:r>
      <w:r>
        <w:rPr>
          <w:lang w:val="ru-RU"/>
        </w:rPr>
        <w:t>иальной</w:t>
      </w:r>
      <w:r w:rsidRPr="002E3A56">
        <w:rPr>
          <w:lang w:val="ru-RU"/>
        </w:rPr>
        <w:t xml:space="preserve"> политике</w:t>
      </w:r>
    </w:p>
    <w:p w14:paraId="7AB2DA2F" w14:textId="77777777" w:rsidR="00DC1CD5" w:rsidRPr="003C491B" w:rsidRDefault="00DC1CD5" w:rsidP="00DC1CD5">
      <w:pPr>
        <w:pStyle w:val="Hsection"/>
      </w:pPr>
      <w:r>
        <w:t xml:space="preserve">Участие в </w:t>
      </w:r>
      <w:r w:rsidRPr="00853F0F">
        <w:t>WORLDSKILLS</w:t>
      </w:r>
      <w:r w:rsidRPr="003C491B">
        <w:t xml:space="preserve"> </w:t>
      </w:r>
      <w:r w:rsidRPr="00853F0F">
        <w:t>HI</w:t>
      </w:r>
      <w:r w:rsidRPr="003C491B">
        <w:t>-</w:t>
      </w:r>
      <w:r w:rsidRPr="00853F0F">
        <w:t>TECH</w:t>
      </w:r>
    </w:p>
    <w:p w14:paraId="3A69339D" w14:textId="77777777" w:rsidR="00DC1CD5" w:rsidRPr="00915469" w:rsidRDefault="00DC1CD5" w:rsidP="00DC1CD5">
      <w:pPr>
        <w:pStyle w:val="Sectionbody"/>
      </w:pPr>
      <w:r w:rsidRPr="00915469">
        <w:t>В 2021 году чемпионат</w:t>
      </w:r>
      <w:r>
        <w:t>, в котором Компания впервые приняла участие,</w:t>
      </w:r>
      <w:r w:rsidRPr="00915469">
        <w:t xml:space="preserve"> собрал представителей 42 команд, продемонстрировавших свое мастерство в пяти направлениях: «Производство и инженерные технологии», «Информационные и коммуникационные технологии», «Строительство и строительные технологии», «Сфера услуг», «Транспорт и логистика». </w:t>
      </w:r>
    </w:p>
    <w:p w14:paraId="70EDCF4C" w14:textId="77777777" w:rsidR="00DC1CD5" w:rsidRPr="00915469" w:rsidRDefault="00DC1CD5" w:rsidP="00DC1CD5">
      <w:pPr>
        <w:pStyle w:val="Sectionbody"/>
      </w:pPr>
      <w:r w:rsidRPr="00915469">
        <w:lastRenderedPageBreak/>
        <w:t>ПАО «ЯТЭК» представила победитель корпоративного конкурса «Лучший по профессии» в номинации «Лаборант химического анализа» – Нюргуяна Иванова. Стоит подчеркнуть, что к моменту участия в корпоративном конкурсе Нюргуяна Иванова еще находилась на испытательном сроке. Однако показав отличные знания нормативной базы, а также техники проведения лабораторных работ</w:t>
      </w:r>
      <w:r>
        <w:t xml:space="preserve">, она </w:t>
      </w:r>
      <w:r w:rsidRPr="00915469">
        <w:t>опередила своих соперников</w:t>
      </w:r>
      <w:r>
        <w:t xml:space="preserve">, в том числе из таких крупных компаний, как </w:t>
      </w:r>
      <w:r w:rsidRPr="00915469">
        <w:t>«Ростех», «Росатом»</w:t>
      </w:r>
      <w:r>
        <w:t xml:space="preserve">, </w:t>
      </w:r>
      <w:r w:rsidRPr="00915469">
        <w:t>«Газпром нефт</w:t>
      </w:r>
      <w:r>
        <w:t>ь</w:t>
      </w:r>
      <w:r w:rsidRPr="00915469">
        <w:t>» и «Роснефт</w:t>
      </w:r>
      <w:r>
        <w:t>ь</w:t>
      </w:r>
      <w:r w:rsidRPr="00915469">
        <w:t>».</w:t>
      </w:r>
    </w:p>
    <w:p w14:paraId="6E367877" w14:textId="77777777" w:rsidR="00DC1CD5" w:rsidRPr="00541DF9" w:rsidRDefault="00DC1CD5" w:rsidP="00DC1CD5">
      <w:pPr>
        <w:pStyle w:val="a5"/>
        <w:jc w:val="both"/>
        <w:rPr>
          <w:lang w:val="ru-RU"/>
        </w:rPr>
      </w:pPr>
      <w:r w:rsidRPr="00541DF9">
        <w:rPr>
          <w:lang w:val="ru-RU"/>
        </w:rPr>
        <w:t xml:space="preserve">Участие в подобных конкурсах становится проверкой на прочность и возможностью трезво оценить личные навыки. Состязания с ведущими профи страны стимулируют квалификационный рост и становятся первой ступенью на пути к вершинам мастерства». </w:t>
      </w:r>
    </w:p>
    <w:p w14:paraId="3AB84FC3" w14:textId="77777777" w:rsidR="00DC1CD5" w:rsidRPr="00541DF9" w:rsidRDefault="00DC1CD5" w:rsidP="00DC1CD5">
      <w:pPr>
        <w:pStyle w:val="Name"/>
        <w:rPr>
          <w:lang w:val="ru-RU"/>
        </w:rPr>
      </w:pPr>
      <w:r w:rsidRPr="00541DF9">
        <w:rPr>
          <w:lang w:val="ru-RU"/>
        </w:rPr>
        <w:t>Резида Замалиева</w:t>
      </w:r>
      <w:r w:rsidRPr="00541DF9">
        <w:rPr>
          <w:lang w:val="ru-RU"/>
        </w:rPr>
        <w:br/>
        <w:t>Эксперт-наставник</w:t>
      </w:r>
    </w:p>
    <w:p w14:paraId="4BD8C049" w14:textId="77777777" w:rsidR="00DC1CD5" w:rsidRPr="000C6A90" w:rsidRDefault="00DC1CD5" w:rsidP="00DC1CD5">
      <w:pPr>
        <w:pStyle w:val="Bodytext"/>
      </w:pPr>
      <w:r>
        <w:t xml:space="preserve">Компания регулярно </w:t>
      </w:r>
      <w:r w:rsidRPr="000C6A90">
        <w:t xml:space="preserve">проводит тренинги, направленные на развитие личностных компетенций для студентов и преподавателей, организует стажировки и практики для студентов </w:t>
      </w:r>
      <w:r>
        <w:t>вуз</w:t>
      </w:r>
      <w:r w:rsidRPr="000C6A90">
        <w:t xml:space="preserve">ов и </w:t>
      </w:r>
      <w:r>
        <w:t>ссуз</w:t>
      </w:r>
      <w:r w:rsidRPr="000C6A90">
        <w:t xml:space="preserve">ов. Так в 2021 году в ПАО «ЯТЭК» прошли стажировку победители чемпионата </w:t>
      </w:r>
      <w:r w:rsidRPr="00C822D4">
        <w:t>CASE</w:t>
      </w:r>
      <w:r w:rsidRPr="000C6A90">
        <w:t xml:space="preserve"> </w:t>
      </w:r>
      <w:r w:rsidRPr="00C822D4">
        <w:t>IN</w:t>
      </w:r>
      <w:r w:rsidRPr="000C6A90">
        <w:t xml:space="preserve">. </w:t>
      </w:r>
      <w:r w:rsidRPr="00C822D4">
        <w:t> </w:t>
      </w:r>
      <w:r w:rsidRPr="000C6A90">
        <w:t>Ежегодно компания реализует программу целевого обучения студентов</w:t>
      </w:r>
      <w:r>
        <w:t xml:space="preserve">: </w:t>
      </w:r>
      <w:r w:rsidRPr="000C6A90">
        <w:t>в 2021 году было заключено 5 договоров целевого обучения.</w:t>
      </w:r>
      <w:r>
        <w:t xml:space="preserve"> Также Компания н</w:t>
      </w:r>
      <w:r w:rsidRPr="000C6A90">
        <w:t>а постоянной основе организу</w:t>
      </w:r>
      <w:r>
        <w:t>ет</w:t>
      </w:r>
      <w:r w:rsidRPr="000C6A90">
        <w:t xml:space="preserve"> экскурсии на предприятие</w:t>
      </w:r>
      <w:r>
        <w:t xml:space="preserve"> для </w:t>
      </w:r>
      <w:r w:rsidRPr="000C6A90">
        <w:t>школьников и студентов</w:t>
      </w:r>
      <w:r>
        <w:t>.</w:t>
      </w:r>
    </w:p>
    <w:p w14:paraId="55557F31" w14:textId="77777777" w:rsidR="00DC1CD5" w:rsidRPr="009517F2" w:rsidRDefault="00DC1CD5" w:rsidP="00DC1CD5">
      <w:pPr>
        <w:pStyle w:val="Hsection"/>
      </w:pPr>
      <w:r w:rsidRPr="009517F2">
        <w:t>ЯТЭК —</w:t>
      </w:r>
      <w:r>
        <w:t xml:space="preserve"> стратегический партнер чемпионата </w:t>
      </w:r>
      <w:r w:rsidRPr="009517F2">
        <w:t xml:space="preserve">«CASE-IN» </w:t>
      </w:r>
    </w:p>
    <w:p w14:paraId="4BFD705D" w14:textId="77777777" w:rsidR="00DC1CD5" w:rsidRPr="00915469" w:rsidRDefault="00DC1CD5" w:rsidP="00DC1CD5">
      <w:pPr>
        <w:pStyle w:val="Sectionbody"/>
      </w:pPr>
      <w:r w:rsidRPr="00AB6D1B">
        <w:t xml:space="preserve">Цель крупнейшего в России инженерного чемпионата — популяризация инженерно-технического образования и привлечение перспективных молодых специалистов в отрасли топливно-энергетического, нефтехимического и минерально-сырьевого комплексов. </w:t>
      </w:r>
      <w:r w:rsidRPr="00915469">
        <w:t xml:space="preserve">ПАО «ЯТЭК» </w:t>
      </w:r>
      <w:r>
        <w:t>была</w:t>
      </w:r>
      <w:r w:rsidRPr="00915469">
        <w:t xml:space="preserve"> партнером чемпионата по направлению «Нефтегазовое дело» уже во второй раз.</w:t>
      </w:r>
    </w:p>
    <w:p w14:paraId="54CC7966" w14:textId="77777777" w:rsidR="00DC1CD5" w:rsidRPr="00AB6D1B" w:rsidRDefault="00DC1CD5" w:rsidP="00DC1CD5">
      <w:pPr>
        <w:pStyle w:val="Sectionbody"/>
      </w:pPr>
      <w:r w:rsidRPr="00AB6D1B">
        <w:t xml:space="preserve">В ходе отборочных этапов 2021 года приняли участие более 5 </w:t>
      </w:r>
      <w:r>
        <w:t>000</w:t>
      </w:r>
      <w:r w:rsidRPr="00AB6D1B">
        <w:t xml:space="preserve"> студентов из 70 вузов России и Республики Беларусь. </w:t>
      </w:r>
    </w:p>
    <w:p w14:paraId="435A212F" w14:textId="77777777" w:rsidR="00DC1CD5" w:rsidRPr="00AB6D1B" w:rsidRDefault="00DC1CD5" w:rsidP="00DC1CD5">
      <w:pPr>
        <w:pStyle w:val="Sectionbody"/>
      </w:pPr>
      <w:r w:rsidRPr="00AB6D1B">
        <w:t xml:space="preserve">Будущие инженеры разрабатывали решения в самых разных областях. Это геологоразведка, горное дело, металлургия, нефтегазовое дело, нефтехимия, цифровой атом, электроэнергетика и проектный инжиниринг. </w:t>
      </w:r>
    </w:p>
    <w:p w14:paraId="73B7EDD3" w14:textId="77777777" w:rsidR="00DC1CD5" w:rsidRPr="00AB6D1B" w:rsidRDefault="00DC1CD5" w:rsidP="00DC1CD5">
      <w:pPr>
        <w:pStyle w:val="Sectionbody"/>
      </w:pPr>
      <w:r w:rsidRPr="00AB6D1B">
        <w:t xml:space="preserve">В Осеннем кубке Школьной лиги чемпионата </w:t>
      </w:r>
      <w:r w:rsidRPr="00CF53BB">
        <w:t>CASE</w:t>
      </w:r>
      <w:r w:rsidRPr="00AB6D1B">
        <w:t>-</w:t>
      </w:r>
      <w:r w:rsidRPr="00CF53BB">
        <w:t>IN</w:t>
      </w:r>
      <w:r w:rsidRPr="00AB6D1B">
        <w:t xml:space="preserve"> приняли участие ученики школы поселка Кысыл-Сыр. Учащиеся 9 «Б» класса в составе команды «АТОМ» решили инженерный кейс по переработке полимеров. За выход в финал боролись всего 100 команд, по итогам рассмотрения экспертной комиссией команда «АТОМ» заняла 45 место. </w:t>
      </w:r>
    </w:p>
    <w:p w14:paraId="722BAB1D" w14:textId="77777777" w:rsidR="00DC1CD5" w:rsidRPr="00915469" w:rsidRDefault="00DC1CD5" w:rsidP="00DC1CD5">
      <w:pPr>
        <w:pStyle w:val="Sectionbody"/>
      </w:pPr>
      <w:r w:rsidRPr="00AB6D1B">
        <w:t xml:space="preserve">Лучшие участники финала чемпионата в Студенческой лиге получили возможность пройти стажировки и практики на ведущих отраслевых компаниях с возможностью последующего трудоустройства. </w:t>
      </w:r>
      <w:r>
        <w:t>С</w:t>
      </w:r>
      <w:r w:rsidRPr="00915469">
        <w:t xml:space="preserve">тажировку на Средневилюйском газоконденсатном месторождении ПАО «ЯТЭК» прошли студенты из Санкт-Петербурга. </w:t>
      </w:r>
    </w:p>
    <w:p w14:paraId="1050744B" w14:textId="77777777" w:rsidR="00DC1CD5" w:rsidRPr="00343FC9" w:rsidRDefault="00DC1CD5" w:rsidP="00DC1CD5">
      <w:pPr>
        <w:pStyle w:val="21"/>
        <w:rPr>
          <w:lang w:val="ru-RU"/>
        </w:rPr>
      </w:pPr>
      <w:bookmarkStart w:id="164" w:name="_Toc104635051"/>
      <w:bookmarkStart w:id="165" w:name="_Toc105757744"/>
      <w:r>
        <w:rPr>
          <w:lang w:val="ru-RU"/>
        </w:rPr>
        <w:t>Вознаграждение и социальная поддержка</w:t>
      </w:r>
      <w:bookmarkEnd w:id="164"/>
      <w:bookmarkEnd w:id="165"/>
    </w:p>
    <w:p w14:paraId="798A255A" w14:textId="77777777" w:rsidR="00DC1CD5" w:rsidRPr="00343FC9" w:rsidRDefault="00DC1CD5" w:rsidP="00DC1CD5">
      <w:pPr>
        <w:pStyle w:val="Bodytext"/>
      </w:pPr>
      <w:r w:rsidRPr="00343FC9">
        <w:t xml:space="preserve">Совершенствование оплаты труда и организационной структуры </w:t>
      </w:r>
      <w:r>
        <w:t xml:space="preserve">Компании </w:t>
      </w:r>
      <w:r w:rsidRPr="00343FC9">
        <w:t>в 2020-2021 гг. было достигнуто за счет:</w:t>
      </w:r>
    </w:p>
    <w:p w14:paraId="43C7F22B" w14:textId="77777777" w:rsidR="00DC1CD5" w:rsidRPr="00343FC9" w:rsidRDefault="00DC1CD5" w:rsidP="00BD50E6">
      <w:pPr>
        <w:pStyle w:val="a0"/>
        <w:keepLines/>
        <w:numPr>
          <w:ilvl w:val="0"/>
          <w:numId w:val="11"/>
        </w:numPr>
        <w:spacing w:line="240" w:lineRule="auto"/>
        <w:contextualSpacing/>
        <w:jc w:val="left"/>
      </w:pPr>
      <w:r w:rsidRPr="00343FC9">
        <w:lastRenderedPageBreak/>
        <w:t>оптимизаци</w:t>
      </w:r>
      <w:r>
        <w:t xml:space="preserve">и </w:t>
      </w:r>
      <w:r w:rsidRPr="00343FC9">
        <w:t>организационной структуры и численности административно-управленческ</w:t>
      </w:r>
      <w:r>
        <w:t>ого</w:t>
      </w:r>
      <w:r w:rsidRPr="00343FC9">
        <w:t xml:space="preserve"> персонал</w:t>
      </w:r>
      <w:r>
        <w:t>а</w:t>
      </w:r>
      <w:r w:rsidRPr="00343FC9">
        <w:t xml:space="preserve"> при объедении дочерних обществ с ПАО «ЯТЭК»</w:t>
      </w:r>
      <w:r w:rsidRPr="003A43FE">
        <w:t>;</w:t>
      </w:r>
    </w:p>
    <w:p w14:paraId="68A23ADA" w14:textId="77777777" w:rsidR="00DC1CD5" w:rsidRPr="00343FC9" w:rsidRDefault="00DC1CD5" w:rsidP="00BD50E6">
      <w:pPr>
        <w:pStyle w:val="a0"/>
        <w:keepLines/>
        <w:numPr>
          <w:ilvl w:val="0"/>
          <w:numId w:val="11"/>
        </w:numPr>
        <w:spacing w:line="240" w:lineRule="auto"/>
        <w:contextualSpacing/>
        <w:jc w:val="left"/>
      </w:pPr>
      <w:r w:rsidRPr="00343FC9">
        <w:t>оптимизации графиков работ для сменного и вахтового персонала</w:t>
      </w:r>
      <w:r w:rsidRPr="003A43FE">
        <w:t>;</w:t>
      </w:r>
    </w:p>
    <w:p w14:paraId="32B8B83B" w14:textId="77777777" w:rsidR="00DC1CD5" w:rsidRDefault="00DC1CD5" w:rsidP="00BD50E6">
      <w:pPr>
        <w:pStyle w:val="a0"/>
        <w:keepLines/>
        <w:numPr>
          <w:ilvl w:val="0"/>
          <w:numId w:val="11"/>
        </w:numPr>
        <w:spacing w:line="240" w:lineRule="auto"/>
        <w:contextualSpacing/>
        <w:jc w:val="left"/>
      </w:pPr>
      <w:r w:rsidRPr="00343FC9">
        <w:t>исключени</w:t>
      </w:r>
      <w:r>
        <w:t>я</w:t>
      </w:r>
      <w:r w:rsidRPr="00343FC9">
        <w:t xml:space="preserve"> стихийных премий, не зависящих от эффективности деятельности сотрудника и Компании в целом</w:t>
      </w:r>
      <w:r>
        <w:t>.</w:t>
      </w:r>
    </w:p>
    <w:p w14:paraId="73806CA6" w14:textId="77777777" w:rsidR="00DC1CD5" w:rsidRPr="00343FC9" w:rsidRDefault="00DC1CD5" w:rsidP="00DC1CD5">
      <w:pPr>
        <w:pStyle w:val="Htabl"/>
        <w:rPr>
          <w:lang w:val="ru-RU"/>
        </w:rPr>
      </w:pPr>
      <w:r>
        <w:rPr>
          <w:lang w:val="ru-RU"/>
        </w:rPr>
        <w:t>Структура расходов на персонал</w:t>
      </w:r>
    </w:p>
    <w:tbl>
      <w:tblPr>
        <w:tblW w:w="0" w:type="auto"/>
        <w:tblCellMar>
          <w:left w:w="0" w:type="dxa"/>
          <w:right w:w="0" w:type="dxa"/>
        </w:tblCellMar>
        <w:tblLook w:val="04A0" w:firstRow="1" w:lastRow="0" w:firstColumn="1" w:lastColumn="0" w:noHBand="0" w:noVBand="1"/>
      </w:tblPr>
      <w:tblGrid>
        <w:gridCol w:w="6135"/>
        <w:gridCol w:w="1043"/>
        <w:gridCol w:w="1044"/>
        <w:gridCol w:w="1113"/>
      </w:tblGrid>
      <w:tr w:rsidR="00DC1CD5" w14:paraId="3B269C8D" w14:textId="77777777" w:rsidTr="00AF3D81">
        <w:tc>
          <w:tcPr>
            <w:tcW w:w="6135"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20D50582" w14:textId="77777777" w:rsidR="00DC1CD5" w:rsidRDefault="00DC1CD5" w:rsidP="00AF3D81">
            <w:pPr>
              <w:pStyle w:val="Tablhead"/>
              <w:rPr>
                <w:lang w:eastAsia="en-US"/>
              </w:rPr>
            </w:pPr>
            <w:r>
              <w:rPr>
                <w:lang w:eastAsia="en-US"/>
              </w:rPr>
              <w:t>Статья расходов</w:t>
            </w:r>
          </w:p>
        </w:tc>
        <w:tc>
          <w:tcPr>
            <w:tcW w:w="104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2741009A" w14:textId="77777777" w:rsidR="00DC1CD5" w:rsidRDefault="00DC1CD5" w:rsidP="00AF3D81">
            <w:pPr>
              <w:pStyle w:val="Tablhead"/>
              <w:rPr>
                <w:lang w:eastAsia="en-US"/>
              </w:rPr>
            </w:pPr>
            <w:r>
              <w:rPr>
                <w:lang w:eastAsia="en-US"/>
              </w:rPr>
              <w:t>2019</w:t>
            </w:r>
          </w:p>
        </w:tc>
        <w:tc>
          <w:tcPr>
            <w:tcW w:w="104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3C0EC84" w14:textId="77777777" w:rsidR="00DC1CD5" w:rsidRDefault="00DC1CD5" w:rsidP="00AF3D81">
            <w:pPr>
              <w:pStyle w:val="Tablhead"/>
              <w:rPr>
                <w:lang w:eastAsia="en-US"/>
              </w:rPr>
            </w:pPr>
            <w:r>
              <w:rPr>
                <w:lang w:eastAsia="en-US"/>
              </w:rPr>
              <w:t>2020</w:t>
            </w:r>
          </w:p>
        </w:tc>
        <w:tc>
          <w:tcPr>
            <w:tcW w:w="111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1B3E2BE4" w14:textId="77777777" w:rsidR="00DC1CD5" w:rsidRDefault="00DC1CD5" w:rsidP="00AF3D81">
            <w:pPr>
              <w:pStyle w:val="Tablhead"/>
              <w:rPr>
                <w:lang w:eastAsia="en-US"/>
              </w:rPr>
            </w:pPr>
            <w:r>
              <w:rPr>
                <w:lang w:eastAsia="en-US"/>
              </w:rPr>
              <w:t>2021</w:t>
            </w:r>
          </w:p>
        </w:tc>
      </w:tr>
      <w:tr w:rsidR="00DC1CD5" w14:paraId="4B9A3A33" w14:textId="77777777" w:rsidTr="00AF3D81">
        <w:tc>
          <w:tcPr>
            <w:tcW w:w="613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3509514" w14:textId="77777777" w:rsidR="00DC1CD5" w:rsidRDefault="00DC1CD5" w:rsidP="00AF3D81">
            <w:pPr>
              <w:pStyle w:val="Tablbody"/>
              <w:rPr>
                <w:lang w:eastAsia="en-US"/>
              </w:rPr>
            </w:pPr>
            <w:r>
              <w:rPr>
                <w:lang w:eastAsia="en-US"/>
              </w:rPr>
              <w:t>Фонд оплаты труда</w:t>
            </w:r>
          </w:p>
        </w:tc>
        <w:tc>
          <w:tcPr>
            <w:tcW w:w="1043" w:type="dxa"/>
            <w:tcBorders>
              <w:top w:val="nil"/>
              <w:left w:val="nil"/>
              <w:bottom w:val="single" w:sz="8" w:space="0" w:color="auto"/>
              <w:right w:val="single" w:sz="8" w:space="0" w:color="auto"/>
            </w:tcBorders>
            <w:tcMar>
              <w:top w:w="0" w:type="dxa"/>
              <w:left w:w="108" w:type="dxa"/>
              <w:bottom w:w="0" w:type="dxa"/>
              <w:right w:w="108" w:type="dxa"/>
            </w:tcMar>
            <w:hideMark/>
          </w:tcPr>
          <w:p w14:paraId="55740186" w14:textId="77777777" w:rsidR="00DC1CD5" w:rsidRDefault="00DC1CD5" w:rsidP="00AF3D81">
            <w:pPr>
              <w:pStyle w:val="Tablbody"/>
              <w:rPr>
                <w:lang w:eastAsia="en-US"/>
              </w:rPr>
            </w:pPr>
            <w:r>
              <w:rPr>
                <w:lang w:eastAsia="en-US"/>
              </w:rPr>
              <w:t>1 986</w:t>
            </w:r>
          </w:p>
        </w:tc>
        <w:tc>
          <w:tcPr>
            <w:tcW w:w="1044" w:type="dxa"/>
            <w:tcBorders>
              <w:top w:val="nil"/>
              <w:left w:val="nil"/>
              <w:bottom w:val="single" w:sz="8" w:space="0" w:color="auto"/>
              <w:right w:val="single" w:sz="8" w:space="0" w:color="auto"/>
            </w:tcBorders>
            <w:tcMar>
              <w:top w:w="0" w:type="dxa"/>
              <w:left w:w="108" w:type="dxa"/>
              <w:bottom w:w="0" w:type="dxa"/>
              <w:right w:w="108" w:type="dxa"/>
            </w:tcMar>
            <w:hideMark/>
          </w:tcPr>
          <w:p w14:paraId="5E6B42AD" w14:textId="77777777" w:rsidR="00DC1CD5" w:rsidRDefault="00DC1CD5" w:rsidP="00AF3D81">
            <w:pPr>
              <w:pStyle w:val="Tablbody"/>
              <w:rPr>
                <w:lang w:eastAsia="en-US"/>
              </w:rPr>
            </w:pPr>
            <w:r>
              <w:rPr>
                <w:lang w:eastAsia="en-US"/>
              </w:rPr>
              <w:t>1 542</w:t>
            </w:r>
          </w:p>
        </w:tc>
        <w:tc>
          <w:tcPr>
            <w:tcW w:w="1113" w:type="dxa"/>
            <w:tcBorders>
              <w:top w:val="nil"/>
              <w:left w:val="nil"/>
              <w:bottom w:val="single" w:sz="8" w:space="0" w:color="auto"/>
              <w:right w:val="single" w:sz="8" w:space="0" w:color="auto"/>
            </w:tcBorders>
            <w:tcMar>
              <w:top w:w="0" w:type="dxa"/>
              <w:left w:w="108" w:type="dxa"/>
              <w:bottom w:w="0" w:type="dxa"/>
              <w:right w:w="108" w:type="dxa"/>
            </w:tcMar>
            <w:hideMark/>
          </w:tcPr>
          <w:p w14:paraId="53E9CE3F" w14:textId="77777777" w:rsidR="00DC1CD5" w:rsidRPr="00EF3C00" w:rsidRDefault="00DC1CD5" w:rsidP="00AF3D81">
            <w:pPr>
              <w:pStyle w:val="Tablbody"/>
              <w:rPr>
                <w:color w:val="000000" w:themeColor="text1"/>
                <w:lang w:val="ru-RU" w:eastAsia="en-US"/>
              </w:rPr>
            </w:pPr>
            <w:r>
              <w:rPr>
                <w:color w:val="000000" w:themeColor="text1"/>
                <w:lang w:eastAsia="en-US"/>
              </w:rPr>
              <w:t>1 51</w:t>
            </w:r>
            <w:r>
              <w:rPr>
                <w:color w:val="000000" w:themeColor="text1"/>
                <w:lang w:val="ru-RU" w:eastAsia="en-US"/>
              </w:rPr>
              <w:t>4</w:t>
            </w:r>
          </w:p>
        </w:tc>
      </w:tr>
      <w:tr w:rsidR="00DC1CD5" w14:paraId="199AFF27" w14:textId="77777777" w:rsidTr="00AF3D81">
        <w:tc>
          <w:tcPr>
            <w:tcW w:w="613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6B7A545" w14:textId="77777777" w:rsidR="00DC1CD5" w:rsidRPr="00343FC9" w:rsidRDefault="00DC1CD5" w:rsidP="00AF3D81">
            <w:pPr>
              <w:pStyle w:val="Tablbody"/>
              <w:rPr>
                <w:lang w:val="ru-RU" w:eastAsia="en-US"/>
              </w:rPr>
            </w:pPr>
            <w:r w:rsidRPr="00343FC9">
              <w:rPr>
                <w:lang w:val="ru-RU" w:eastAsia="en-US"/>
              </w:rPr>
              <w:t>Затраты, направленные на социальные и корпоративные мероприятия</w:t>
            </w:r>
          </w:p>
        </w:tc>
        <w:tc>
          <w:tcPr>
            <w:tcW w:w="1043" w:type="dxa"/>
            <w:tcBorders>
              <w:top w:val="nil"/>
              <w:left w:val="nil"/>
              <w:bottom w:val="single" w:sz="8" w:space="0" w:color="auto"/>
              <w:right w:val="single" w:sz="8" w:space="0" w:color="auto"/>
            </w:tcBorders>
            <w:tcMar>
              <w:top w:w="0" w:type="dxa"/>
              <w:left w:w="108" w:type="dxa"/>
              <w:bottom w:w="0" w:type="dxa"/>
              <w:right w:w="108" w:type="dxa"/>
            </w:tcMar>
            <w:hideMark/>
          </w:tcPr>
          <w:p w14:paraId="7E4C33BC" w14:textId="77777777" w:rsidR="00DC1CD5" w:rsidRDefault="00DC1CD5" w:rsidP="00AF3D81">
            <w:pPr>
              <w:pStyle w:val="Tablbody"/>
              <w:rPr>
                <w:lang w:eastAsia="en-US"/>
              </w:rPr>
            </w:pPr>
            <w:r>
              <w:rPr>
                <w:lang w:eastAsia="en-US"/>
              </w:rPr>
              <w:t>31,0</w:t>
            </w:r>
          </w:p>
        </w:tc>
        <w:tc>
          <w:tcPr>
            <w:tcW w:w="1044" w:type="dxa"/>
            <w:tcBorders>
              <w:top w:val="nil"/>
              <w:left w:val="nil"/>
              <w:bottom w:val="single" w:sz="8" w:space="0" w:color="auto"/>
              <w:right w:val="single" w:sz="8" w:space="0" w:color="auto"/>
            </w:tcBorders>
            <w:tcMar>
              <w:top w:w="0" w:type="dxa"/>
              <w:left w:w="108" w:type="dxa"/>
              <w:bottom w:w="0" w:type="dxa"/>
              <w:right w:w="108" w:type="dxa"/>
            </w:tcMar>
            <w:hideMark/>
          </w:tcPr>
          <w:p w14:paraId="4C69B43F" w14:textId="77777777" w:rsidR="00DC1CD5" w:rsidRDefault="00DC1CD5" w:rsidP="00AF3D81">
            <w:pPr>
              <w:pStyle w:val="Tablbody"/>
              <w:rPr>
                <w:lang w:eastAsia="en-US"/>
              </w:rPr>
            </w:pPr>
            <w:r>
              <w:rPr>
                <w:lang w:eastAsia="en-US"/>
              </w:rPr>
              <w:t>6,7</w:t>
            </w:r>
            <w:r>
              <w:rPr>
                <w:rStyle w:val="af4"/>
                <w:lang w:eastAsia="en-US"/>
              </w:rPr>
              <w:footnoteReference w:id="12"/>
            </w:r>
          </w:p>
        </w:tc>
        <w:tc>
          <w:tcPr>
            <w:tcW w:w="1113" w:type="dxa"/>
            <w:tcBorders>
              <w:top w:val="nil"/>
              <w:left w:val="nil"/>
              <w:bottom w:val="single" w:sz="8" w:space="0" w:color="auto"/>
              <w:right w:val="single" w:sz="8" w:space="0" w:color="auto"/>
            </w:tcBorders>
            <w:tcMar>
              <w:top w:w="0" w:type="dxa"/>
              <w:left w:w="108" w:type="dxa"/>
              <w:bottom w:w="0" w:type="dxa"/>
              <w:right w:w="108" w:type="dxa"/>
            </w:tcMar>
            <w:hideMark/>
          </w:tcPr>
          <w:p w14:paraId="0E34C5F5" w14:textId="77777777" w:rsidR="00DC1CD5" w:rsidRDefault="00DC1CD5" w:rsidP="00AF3D81">
            <w:pPr>
              <w:pStyle w:val="Tablbody"/>
              <w:rPr>
                <w:color w:val="000000" w:themeColor="text1"/>
                <w:lang w:eastAsia="en-US"/>
              </w:rPr>
            </w:pPr>
            <w:r>
              <w:rPr>
                <w:color w:val="000000" w:themeColor="text1"/>
                <w:lang w:eastAsia="en-US"/>
              </w:rPr>
              <w:t>35,5 </w:t>
            </w:r>
          </w:p>
        </w:tc>
      </w:tr>
      <w:tr w:rsidR="00DC1CD5" w14:paraId="66B4C829" w14:textId="77777777" w:rsidTr="00AF3D81">
        <w:tc>
          <w:tcPr>
            <w:tcW w:w="613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3B4904" w14:textId="77777777" w:rsidR="00DC1CD5" w:rsidRPr="00343FC9" w:rsidRDefault="00DC1CD5" w:rsidP="00AF3D81">
            <w:pPr>
              <w:pStyle w:val="Tablbody"/>
              <w:rPr>
                <w:lang w:val="ru-RU" w:eastAsia="en-US"/>
              </w:rPr>
            </w:pPr>
            <w:r w:rsidRPr="00343FC9">
              <w:rPr>
                <w:lang w:val="ru-RU" w:eastAsia="en-US"/>
              </w:rPr>
              <w:t>Затраты на обучение персонала (не включая подготовку кадров в сфере промышленной безопасности, командировочные и подготовка, и переподготовка кадров)</w:t>
            </w:r>
          </w:p>
        </w:tc>
        <w:tc>
          <w:tcPr>
            <w:tcW w:w="1043" w:type="dxa"/>
            <w:tcBorders>
              <w:top w:val="nil"/>
              <w:left w:val="nil"/>
              <w:bottom w:val="single" w:sz="8" w:space="0" w:color="auto"/>
              <w:right w:val="single" w:sz="8" w:space="0" w:color="auto"/>
            </w:tcBorders>
            <w:tcMar>
              <w:top w:w="0" w:type="dxa"/>
              <w:left w:w="108" w:type="dxa"/>
              <w:bottom w:w="0" w:type="dxa"/>
              <w:right w:w="108" w:type="dxa"/>
            </w:tcMar>
            <w:hideMark/>
          </w:tcPr>
          <w:p w14:paraId="7F6D1416" w14:textId="77777777" w:rsidR="00DC1CD5" w:rsidRDefault="00DC1CD5" w:rsidP="00AF3D81">
            <w:pPr>
              <w:pStyle w:val="Tablbody"/>
              <w:rPr>
                <w:lang w:eastAsia="en-US"/>
              </w:rPr>
            </w:pPr>
            <w:r>
              <w:rPr>
                <w:lang w:eastAsia="en-US"/>
              </w:rPr>
              <w:t>2,4</w:t>
            </w:r>
          </w:p>
        </w:tc>
        <w:tc>
          <w:tcPr>
            <w:tcW w:w="1044" w:type="dxa"/>
            <w:tcBorders>
              <w:top w:val="nil"/>
              <w:left w:val="nil"/>
              <w:bottom w:val="single" w:sz="8" w:space="0" w:color="auto"/>
              <w:right w:val="single" w:sz="8" w:space="0" w:color="auto"/>
            </w:tcBorders>
            <w:tcMar>
              <w:top w:w="0" w:type="dxa"/>
              <w:left w:w="108" w:type="dxa"/>
              <w:bottom w:w="0" w:type="dxa"/>
              <w:right w:w="108" w:type="dxa"/>
            </w:tcMar>
            <w:hideMark/>
          </w:tcPr>
          <w:p w14:paraId="16A896F1" w14:textId="77777777" w:rsidR="00DC1CD5" w:rsidRDefault="00DC1CD5" w:rsidP="00AF3D81">
            <w:pPr>
              <w:pStyle w:val="Tablbody"/>
              <w:rPr>
                <w:lang w:eastAsia="en-US"/>
              </w:rPr>
            </w:pPr>
            <w:r>
              <w:rPr>
                <w:lang w:eastAsia="en-US"/>
              </w:rPr>
              <w:t>4,8</w:t>
            </w:r>
          </w:p>
        </w:tc>
        <w:tc>
          <w:tcPr>
            <w:tcW w:w="1113" w:type="dxa"/>
            <w:tcBorders>
              <w:top w:val="nil"/>
              <w:left w:val="nil"/>
              <w:bottom w:val="single" w:sz="8" w:space="0" w:color="auto"/>
              <w:right w:val="single" w:sz="8" w:space="0" w:color="auto"/>
            </w:tcBorders>
            <w:tcMar>
              <w:top w:w="0" w:type="dxa"/>
              <w:left w:w="108" w:type="dxa"/>
              <w:bottom w:w="0" w:type="dxa"/>
              <w:right w:w="108" w:type="dxa"/>
            </w:tcMar>
            <w:hideMark/>
          </w:tcPr>
          <w:p w14:paraId="5CB35445" w14:textId="77777777" w:rsidR="00DC1CD5" w:rsidRDefault="00DC1CD5" w:rsidP="00AF3D81">
            <w:pPr>
              <w:pStyle w:val="Tablbody"/>
              <w:rPr>
                <w:color w:val="000000" w:themeColor="text1"/>
                <w:lang w:eastAsia="en-US"/>
              </w:rPr>
            </w:pPr>
            <w:r>
              <w:rPr>
                <w:color w:val="000000" w:themeColor="text1"/>
                <w:lang w:eastAsia="en-US"/>
              </w:rPr>
              <w:t>2,6</w:t>
            </w:r>
            <w:r>
              <w:rPr>
                <w:rStyle w:val="af4"/>
                <w:color w:val="000000" w:themeColor="text1"/>
                <w:lang w:eastAsia="en-US"/>
              </w:rPr>
              <w:footnoteReference w:id="13"/>
            </w:r>
          </w:p>
        </w:tc>
      </w:tr>
    </w:tbl>
    <w:p w14:paraId="406FB8B7" w14:textId="77777777" w:rsidR="00DC1CD5" w:rsidRDefault="00DC1CD5" w:rsidP="00DC1CD5">
      <w:pPr>
        <w:pStyle w:val="Bodytext"/>
      </w:pPr>
      <w:r w:rsidRPr="00343FC9">
        <w:t xml:space="preserve">Стратегия </w:t>
      </w:r>
      <w:r>
        <w:t>К</w:t>
      </w:r>
      <w:r w:rsidRPr="00343FC9">
        <w:t>омпании в социально</w:t>
      </w:r>
      <w:r>
        <w:t>-</w:t>
      </w:r>
      <w:r w:rsidRPr="00343FC9">
        <w:t>экономическом развитии региона присутствия: работать над развитием экономики, сохранением окружающей среды, ростом уровня занятости, благосостояния населения и оптимального использования производственного потенциала Компании.</w:t>
      </w:r>
    </w:p>
    <w:p w14:paraId="190E2CEF" w14:textId="77777777" w:rsidR="00DC1CD5" w:rsidRDefault="00DC1CD5" w:rsidP="00DC1CD5">
      <w:pPr>
        <w:pStyle w:val="Bodytext"/>
      </w:pPr>
      <w:r>
        <w:t>Компания обеспечивает сотрудникам достойный размер оплаты труда. Средняя зарплата сотрудника Компании по результатам 2021 года на 54% выше, чем средняя зарплата в регионе.</w:t>
      </w:r>
    </w:p>
    <w:p w14:paraId="4FDE883E" w14:textId="473B44C1" w:rsidR="00DC1CD5" w:rsidRDefault="00DC1CD5" w:rsidP="00DC1CD5">
      <w:pPr>
        <w:pStyle w:val="Hchart"/>
        <w:rPr>
          <w:noProof/>
          <w:lang w:val="ru-RU"/>
        </w:rPr>
      </w:pPr>
      <w:r>
        <w:rPr>
          <w:noProof/>
          <w:lang w:val="ru-RU"/>
        </w:rPr>
        <w:t>Заработная плата в Компании, регионе и отрасли</w:t>
      </w:r>
    </w:p>
    <w:tbl>
      <w:tblPr>
        <w:tblW w:w="0" w:type="auto"/>
        <w:tblCellMar>
          <w:left w:w="0" w:type="dxa"/>
          <w:right w:w="0" w:type="dxa"/>
        </w:tblCellMar>
        <w:tblLook w:val="04A0" w:firstRow="1" w:lastRow="0" w:firstColumn="1" w:lastColumn="0" w:noHBand="0" w:noVBand="1"/>
      </w:tblPr>
      <w:tblGrid>
        <w:gridCol w:w="3109"/>
        <w:gridCol w:w="1710"/>
        <w:gridCol w:w="1711"/>
        <w:gridCol w:w="2805"/>
      </w:tblGrid>
      <w:tr w:rsidR="00B70A09" w14:paraId="1DA1CCCE" w14:textId="77777777" w:rsidTr="00C8204F">
        <w:tc>
          <w:tcPr>
            <w:tcW w:w="3113"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7166D8A" w14:textId="77777777" w:rsidR="00B70A09" w:rsidRDefault="00B70A09" w:rsidP="00C8204F">
            <w:pPr>
              <w:pStyle w:val="Tablhead"/>
              <w:rPr>
                <w:lang w:eastAsia="en-US"/>
              </w:rPr>
            </w:pPr>
            <w:r>
              <w:rPr>
                <w:lang w:eastAsia="en-US"/>
              </w:rPr>
              <w:t>Год</w:t>
            </w:r>
          </w:p>
        </w:tc>
        <w:tc>
          <w:tcPr>
            <w:tcW w:w="1712"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2750C4B" w14:textId="77777777" w:rsidR="00B70A09" w:rsidRDefault="00B70A09" w:rsidP="00C8204F">
            <w:pPr>
              <w:pStyle w:val="Tablhead"/>
              <w:rPr>
                <w:lang w:eastAsia="en-US"/>
              </w:rPr>
            </w:pPr>
            <w:r>
              <w:rPr>
                <w:lang w:eastAsia="en-US"/>
              </w:rPr>
              <w:t>2019</w:t>
            </w:r>
          </w:p>
        </w:tc>
        <w:tc>
          <w:tcPr>
            <w:tcW w:w="171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F657CD4" w14:textId="77777777" w:rsidR="00B70A09" w:rsidRDefault="00B70A09" w:rsidP="00C8204F">
            <w:pPr>
              <w:pStyle w:val="Tablhead"/>
              <w:rPr>
                <w:lang w:eastAsia="en-US"/>
              </w:rPr>
            </w:pPr>
            <w:r>
              <w:rPr>
                <w:lang w:eastAsia="en-US"/>
              </w:rPr>
              <w:t>2020</w:t>
            </w:r>
          </w:p>
        </w:tc>
        <w:tc>
          <w:tcPr>
            <w:tcW w:w="2810" w:type="dxa"/>
            <w:tcBorders>
              <w:top w:val="single" w:sz="8" w:space="0" w:color="auto"/>
              <w:left w:val="nil"/>
              <w:bottom w:val="single" w:sz="8" w:space="0" w:color="auto"/>
              <w:right w:val="single" w:sz="8" w:space="0" w:color="auto"/>
            </w:tcBorders>
            <w:shd w:val="clear" w:color="auto" w:fill="auto"/>
            <w:hideMark/>
          </w:tcPr>
          <w:p w14:paraId="437293ED" w14:textId="77777777" w:rsidR="00B70A09" w:rsidRDefault="00B70A09" w:rsidP="00C8204F">
            <w:pPr>
              <w:pStyle w:val="Tablhead"/>
              <w:rPr>
                <w:lang w:eastAsia="en-US"/>
              </w:rPr>
            </w:pPr>
            <w:r>
              <w:rPr>
                <w:lang w:eastAsia="en-US"/>
              </w:rPr>
              <w:t>2021</w:t>
            </w:r>
          </w:p>
        </w:tc>
      </w:tr>
      <w:tr w:rsidR="00B70A09" w14:paraId="15D0F85F" w14:textId="77777777" w:rsidTr="00C8204F">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33ACF47" w14:textId="77777777" w:rsidR="00B70A09" w:rsidRPr="00343FC9" w:rsidRDefault="00B70A09" w:rsidP="00C8204F">
            <w:pPr>
              <w:pStyle w:val="Tablbody"/>
              <w:rPr>
                <w:lang w:val="ru-RU" w:eastAsia="en-US"/>
              </w:rPr>
            </w:pPr>
            <w:r w:rsidRPr="00343FC9">
              <w:rPr>
                <w:lang w:val="ru-RU" w:eastAsia="en-US"/>
              </w:rPr>
              <w:t>Среднемесячная заработная плата по Группе компаний</w:t>
            </w:r>
          </w:p>
        </w:tc>
        <w:tc>
          <w:tcPr>
            <w:tcW w:w="1712" w:type="dxa"/>
            <w:tcBorders>
              <w:top w:val="nil"/>
              <w:left w:val="nil"/>
              <w:bottom w:val="single" w:sz="8" w:space="0" w:color="auto"/>
              <w:right w:val="single" w:sz="8" w:space="0" w:color="auto"/>
            </w:tcBorders>
            <w:tcMar>
              <w:top w:w="0" w:type="dxa"/>
              <w:left w:w="108" w:type="dxa"/>
              <w:bottom w:w="0" w:type="dxa"/>
              <w:right w:w="108" w:type="dxa"/>
            </w:tcMar>
          </w:tcPr>
          <w:p w14:paraId="622ECBD4" w14:textId="77777777" w:rsidR="00B70A09" w:rsidRDefault="00B70A09" w:rsidP="00C8204F">
            <w:pPr>
              <w:pStyle w:val="Tablbody"/>
              <w:rPr>
                <w:lang w:eastAsia="en-US"/>
              </w:rPr>
            </w:pPr>
            <w:r>
              <w:rPr>
                <w:lang w:eastAsia="en-US"/>
              </w:rPr>
              <w:t>146 000</w:t>
            </w:r>
          </w:p>
        </w:tc>
        <w:tc>
          <w:tcPr>
            <w:tcW w:w="1713" w:type="dxa"/>
            <w:tcBorders>
              <w:top w:val="nil"/>
              <w:left w:val="nil"/>
              <w:bottom w:val="single" w:sz="8" w:space="0" w:color="auto"/>
              <w:right w:val="single" w:sz="8" w:space="0" w:color="auto"/>
            </w:tcBorders>
            <w:tcMar>
              <w:top w:w="0" w:type="dxa"/>
              <w:left w:w="108" w:type="dxa"/>
              <w:bottom w:w="0" w:type="dxa"/>
              <w:right w:w="108" w:type="dxa"/>
            </w:tcMar>
          </w:tcPr>
          <w:p w14:paraId="384E7994" w14:textId="77777777" w:rsidR="00B70A09" w:rsidRDefault="00B70A09" w:rsidP="00C8204F">
            <w:pPr>
              <w:pStyle w:val="Tablbody"/>
              <w:rPr>
                <w:lang w:eastAsia="en-US"/>
              </w:rPr>
            </w:pPr>
            <w:r>
              <w:rPr>
                <w:lang w:eastAsia="en-US"/>
              </w:rPr>
              <w:t>119 000</w:t>
            </w:r>
          </w:p>
        </w:tc>
        <w:tc>
          <w:tcPr>
            <w:tcW w:w="2810" w:type="dxa"/>
            <w:tcBorders>
              <w:top w:val="nil"/>
              <w:left w:val="nil"/>
              <w:bottom w:val="single" w:sz="8" w:space="0" w:color="auto"/>
              <w:right w:val="single" w:sz="8" w:space="0" w:color="auto"/>
            </w:tcBorders>
          </w:tcPr>
          <w:p w14:paraId="359AFC61" w14:textId="77777777" w:rsidR="00B70A09" w:rsidRDefault="00B70A09" w:rsidP="00C8204F">
            <w:pPr>
              <w:pStyle w:val="Tablbody"/>
              <w:rPr>
                <w:lang w:eastAsia="en-US"/>
              </w:rPr>
            </w:pPr>
            <w:r>
              <w:rPr>
                <w:lang w:eastAsia="en-US"/>
              </w:rPr>
              <w:t>127 000</w:t>
            </w:r>
          </w:p>
        </w:tc>
      </w:tr>
      <w:tr w:rsidR="00B70A09" w14:paraId="247C62EC" w14:textId="77777777" w:rsidTr="00C8204F">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CD513E8" w14:textId="77777777" w:rsidR="00B70A09" w:rsidRPr="00343FC9" w:rsidRDefault="00B70A09" w:rsidP="00C8204F">
            <w:pPr>
              <w:pStyle w:val="Tablbody"/>
              <w:rPr>
                <w:lang w:val="ru-RU" w:eastAsia="en-US"/>
              </w:rPr>
            </w:pPr>
            <w:r w:rsidRPr="00343FC9">
              <w:rPr>
                <w:lang w:val="ru-RU" w:eastAsia="en-US"/>
              </w:rPr>
              <w:t>Среднемесячная заработная плата по Р</w:t>
            </w:r>
            <w:r>
              <w:rPr>
                <w:lang w:val="ru-RU" w:eastAsia="en-US"/>
              </w:rPr>
              <w:t>еспублике Саха (Якутия)</w:t>
            </w:r>
          </w:p>
        </w:tc>
        <w:tc>
          <w:tcPr>
            <w:tcW w:w="1712" w:type="dxa"/>
            <w:tcBorders>
              <w:top w:val="nil"/>
              <w:left w:val="nil"/>
              <w:bottom w:val="single" w:sz="8" w:space="0" w:color="auto"/>
              <w:right w:val="single" w:sz="8" w:space="0" w:color="auto"/>
            </w:tcBorders>
            <w:tcMar>
              <w:top w:w="0" w:type="dxa"/>
              <w:left w:w="108" w:type="dxa"/>
              <w:bottom w:w="0" w:type="dxa"/>
              <w:right w:w="108" w:type="dxa"/>
            </w:tcMar>
          </w:tcPr>
          <w:p w14:paraId="65695204" w14:textId="77777777" w:rsidR="00B70A09" w:rsidRDefault="00B70A09" w:rsidP="00C8204F">
            <w:pPr>
              <w:pStyle w:val="Tablbody"/>
              <w:rPr>
                <w:szCs w:val="18"/>
                <w:lang w:eastAsia="en-US"/>
              </w:rPr>
            </w:pPr>
            <w:r>
              <w:rPr>
                <w:lang w:eastAsia="en-US"/>
              </w:rPr>
              <w:t>72 564</w:t>
            </w:r>
          </w:p>
        </w:tc>
        <w:tc>
          <w:tcPr>
            <w:tcW w:w="1713" w:type="dxa"/>
            <w:tcBorders>
              <w:top w:val="nil"/>
              <w:left w:val="nil"/>
              <w:bottom w:val="single" w:sz="8" w:space="0" w:color="auto"/>
              <w:right w:val="single" w:sz="8" w:space="0" w:color="auto"/>
            </w:tcBorders>
            <w:tcMar>
              <w:top w:w="0" w:type="dxa"/>
              <w:left w:w="108" w:type="dxa"/>
              <w:bottom w:w="0" w:type="dxa"/>
              <w:right w:w="108" w:type="dxa"/>
            </w:tcMar>
          </w:tcPr>
          <w:p w14:paraId="147C6023" w14:textId="77777777" w:rsidR="00B70A09" w:rsidRDefault="00B70A09" w:rsidP="00C8204F">
            <w:pPr>
              <w:pStyle w:val="Tablbody"/>
              <w:rPr>
                <w:szCs w:val="18"/>
                <w:lang w:eastAsia="en-US"/>
              </w:rPr>
            </w:pPr>
            <w:r>
              <w:rPr>
                <w:lang w:eastAsia="en-US"/>
              </w:rPr>
              <w:t>76 703</w:t>
            </w:r>
          </w:p>
        </w:tc>
        <w:tc>
          <w:tcPr>
            <w:tcW w:w="2810" w:type="dxa"/>
            <w:tcBorders>
              <w:top w:val="nil"/>
              <w:left w:val="nil"/>
              <w:bottom w:val="single" w:sz="8" w:space="0" w:color="auto"/>
              <w:right w:val="single" w:sz="8" w:space="0" w:color="auto"/>
            </w:tcBorders>
          </w:tcPr>
          <w:p w14:paraId="0280DBC9" w14:textId="77777777" w:rsidR="00B70A09" w:rsidRDefault="00B70A09" w:rsidP="00C8204F">
            <w:pPr>
              <w:pStyle w:val="Tablbody"/>
              <w:rPr>
                <w:szCs w:val="18"/>
                <w:lang w:eastAsia="en-US"/>
              </w:rPr>
            </w:pPr>
            <w:r>
              <w:rPr>
                <w:lang w:eastAsia="en-US"/>
              </w:rPr>
              <w:t>82 555</w:t>
            </w:r>
          </w:p>
        </w:tc>
      </w:tr>
      <w:tr w:rsidR="00B70A09" w14:paraId="5388A10D" w14:textId="77777777" w:rsidTr="00C8204F">
        <w:tc>
          <w:tcPr>
            <w:tcW w:w="3113"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2EBB45A" w14:textId="77777777" w:rsidR="00B70A09" w:rsidRPr="00343FC9" w:rsidRDefault="00B70A09" w:rsidP="00C8204F">
            <w:pPr>
              <w:pStyle w:val="Tablbody"/>
              <w:rPr>
                <w:lang w:val="ru-RU" w:eastAsia="en-US"/>
              </w:rPr>
            </w:pPr>
            <w:r w:rsidRPr="00343FC9">
              <w:rPr>
                <w:lang w:val="ru-RU" w:eastAsia="en-US"/>
              </w:rPr>
              <w:t>Среднемесячная заработная плата по видам экономической деятельности (добыча нефти и природного газа)</w:t>
            </w:r>
          </w:p>
        </w:tc>
        <w:tc>
          <w:tcPr>
            <w:tcW w:w="1712" w:type="dxa"/>
            <w:tcBorders>
              <w:top w:val="nil"/>
              <w:left w:val="nil"/>
              <w:bottom w:val="single" w:sz="8" w:space="0" w:color="auto"/>
              <w:right w:val="single" w:sz="8" w:space="0" w:color="auto"/>
            </w:tcBorders>
            <w:tcMar>
              <w:top w:w="0" w:type="dxa"/>
              <w:left w:w="108" w:type="dxa"/>
              <w:bottom w:w="0" w:type="dxa"/>
              <w:right w:w="108" w:type="dxa"/>
            </w:tcMar>
            <w:vAlign w:val="center"/>
          </w:tcPr>
          <w:p w14:paraId="3772CF84" w14:textId="77777777" w:rsidR="00B70A09" w:rsidRDefault="00B70A09" w:rsidP="00C8204F">
            <w:pPr>
              <w:pStyle w:val="Tablbody"/>
              <w:rPr>
                <w:lang w:eastAsia="en-US"/>
              </w:rPr>
            </w:pPr>
            <w:r>
              <w:rPr>
                <w:lang w:eastAsia="en-US"/>
              </w:rPr>
              <w:t>135 364</w:t>
            </w:r>
          </w:p>
        </w:tc>
        <w:tc>
          <w:tcPr>
            <w:tcW w:w="1713" w:type="dxa"/>
            <w:tcBorders>
              <w:top w:val="nil"/>
              <w:left w:val="nil"/>
              <w:bottom w:val="single" w:sz="8" w:space="0" w:color="auto"/>
              <w:right w:val="single" w:sz="8" w:space="0" w:color="auto"/>
            </w:tcBorders>
            <w:tcMar>
              <w:top w:w="0" w:type="dxa"/>
              <w:left w:w="108" w:type="dxa"/>
              <w:bottom w:w="0" w:type="dxa"/>
              <w:right w:w="108" w:type="dxa"/>
            </w:tcMar>
            <w:vAlign w:val="center"/>
          </w:tcPr>
          <w:p w14:paraId="4A8FC73B" w14:textId="77777777" w:rsidR="00B70A09" w:rsidRDefault="00B70A09" w:rsidP="00C8204F">
            <w:pPr>
              <w:pStyle w:val="Tablbody"/>
              <w:rPr>
                <w:lang w:eastAsia="en-US"/>
              </w:rPr>
            </w:pPr>
            <w:r>
              <w:rPr>
                <w:lang w:eastAsia="en-US"/>
              </w:rPr>
              <w:t>142 175</w:t>
            </w:r>
          </w:p>
        </w:tc>
        <w:tc>
          <w:tcPr>
            <w:tcW w:w="2810" w:type="dxa"/>
            <w:tcBorders>
              <w:top w:val="nil"/>
              <w:left w:val="nil"/>
              <w:bottom w:val="single" w:sz="8" w:space="0" w:color="auto"/>
              <w:right w:val="single" w:sz="8" w:space="0" w:color="auto"/>
            </w:tcBorders>
            <w:vAlign w:val="center"/>
          </w:tcPr>
          <w:p w14:paraId="08DAF8D4" w14:textId="77777777" w:rsidR="00B70A09" w:rsidRDefault="00B70A09" w:rsidP="00C8204F">
            <w:pPr>
              <w:pStyle w:val="Tablbody"/>
              <w:rPr>
                <w:lang w:eastAsia="en-US"/>
              </w:rPr>
            </w:pPr>
            <w:r>
              <w:rPr>
                <w:lang w:eastAsia="en-US"/>
              </w:rPr>
              <w:t>149 498</w:t>
            </w:r>
          </w:p>
        </w:tc>
      </w:tr>
    </w:tbl>
    <w:p w14:paraId="12C33908" w14:textId="77777777" w:rsidR="00DC1CD5" w:rsidRDefault="00DC1CD5" w:rsidP="00DC1CD5">
      <w:pPr>
        <w:pStyle w:val="Bodytext"/>
      </w:pPr>
      <w:r>
        <w:t xml:space="preserve">Забота о здоровье сотрудников является одним из приоритетов Компании. </w:t>
      </w:r>
      <w:r w:rsidRPr="00343FC9">
        <w:t xml:space="preserve">В 2021 году в рамках договора </w:t>
      </w:r>
      <w:r>
        <w:t>добровольного</w:t>
      </w:r>
      <w:r w:rsidRPr="00343FC9">
        <w:t xml:space="preserve"> медицинского страхования (ДМС) застраховано </w:t>
      </w:r>
      <w:r w:rsidRPr="00343FC9">
        <w:rPr>
          <w:color w:val="000000" w:themeColor="text1"/>
        </w:rPr>
        <w:t xml:space="preserve">684 сотрудников </w:t>
      </w:r>
      <w:r w:rsidRPr="00343FC9">
        <w:t>Компании. Программа страхования предусматривает амбулаторно-поликлиническую помощь, включая консультации врачей специалистов, диагностику, лабораторные исследования и услуги круглосуточной травматологической помощи.</w:t>
      </w:r>
    </w:p>
    <w:p w14:paraId="666FA1F9" w14:textId="77777777" w:rsidR="00DC1CD5" w:rsidRPr="00F34C44" w:rsidRDefault="00DC1CD5" w:rsidP="00DC1CD5">
      <w:pPr>
        <w:pStyle w:val="Texthighlight"/>
        <w:rPr>
          <w:noProof/>
        </w:rPr>
      </w:pPr>
      <w:r>
        <w:lastRenderedPageBreak/>
        <w:t>С</w:t>
      </w:r>
      <w:r w:rsidRPr="00F34C44">
        <w:t>лучаи профзаболеваний</w:t>
      </w:r>
      <w:r>
        <w:t xml:space="preserve"> </w:t>
      </w:r>
      <w:r w:rsidRPr="00F34C44">
        <w:t>за последние три года отсутствуют</w:t>
      </w:r>
      <w:r>
        <w:t>.</w:t>
      </w:r>
    </w:p>
    <w:p w14:paraId="63A5C4E4" w14:textId="77777777" w:rsidR="00DC1CD5" w:rsidRPr="00343FC9" w:rsidRDefault="00DC1CD5" w:rsidP="00DC1CD5">
      <w:pPr>
        <w:pStyle w:val="Bodytext"/>
      </w:pPr>
      <w:r w:rsidRPr="00343FC9">
        <w:t xml:space="preserve">В рамках противодействия пандемии </w:t>
      </w:r>
      <w:r>
        <w:t>COVID</w:t>
      </w:r>
      <w:r w:rsidRPr="00343FC9">
        <w:t xml:space="preserve">-19 ПАО «ЯТЭК» создало единую систему управления и реагирования на инфекционную обстановку и приняло своевременные меры против распространения вируса в офисах и на производственных объектах. </w:t>
      </w:r>
    </w:p>
    <w:p w14:paraId="697F4D32" w14:textId="77777777" w:rsidR="00DC1CD5" w:rsidRPr="00343FC9" w:rsidRDefault="00DC1CD5" w:rsidP="00DC1CD5">
      <w:pPr>
        <w:pStyle w:val="Bodytext"/>
      </w:pPr>
      <w:r w:rsidRPr="00343FC9">
        <w:t>ПАО «ЯТЭК» выполняет требования, изложенные в предписании Управления Роспотребнадзора по Р</w:t>
      </w:r>
      <w:r>
        <w:t xml:space="preserve">еспублике </w:t>
      </w:r>
      <w:r w:rsidRPr="00343FC9">
        <w:t>С</w:t>
      </w:r>
      <w:r>
        <w:t xml:space="preserve">аха </w:t>
      </w:r>
      <w:r w:rsidRPr="00343FC9">
        <w:t>(Я</w:t>
      </w:r>
      <w:r>
        <w:t>кутия</w:t>
      </w:r>
      <w:r w:rsidRPr="00343FC9">
        <w:t>) и продолжает реализовывать контрольные мероприятия. Центру гигиены и эпидемиологии Республики Саха (Якутия) Компания оказывается оперативное содействие.</w:t>
      </w:r>
    </w:p>
    <w:p w14:paraId="53C1665B" w14:textId="77777777" w:rsidR="00DC1CD5" w:rsidRPr="00343FC9" w:rsidRDefault="00DC1CD5" w:rsidP="00DC1CD5">
      <w:pPr>
        <w:pStyle w:val="Bodytext"/>
      </w:pPr>
      <w:r w:rsidRPr="00343FC9">
        <w:t xml:space="preserve">Помимо исполнения предписаний Управления Роспотребнадзора Республики Саха (Якутия) по переводу части сотрудников на удаленный режим работы, дезинфекции помещений и контроля за состоянием здоровья сотрудников Компания внедрила цифровые решения, позволяющие минимизировать контакты между работниками. </w:t>
      </w:r>
    </w:p>
    <w:p w14:paraId="3D80A02D" w14:textId="77777777" w:rsidR="00DC1CD5" w:rsidRPr="002B670C" w:rsidRDefault="00DC1CD5" w:rsidP="00DC1CD5">
      <w:pPr>
        <w:pStyle w:val="Bodytext"/>
      </w:pPr>
      <w:r>
        <w:t xml:space="preserve">Компания регулярно проводит социальные мероприятия для сотрудников и членов их семей. </w:t>
      </w:r>
      <w:r w:rsidRPr="002B670C">
        <w:t>Культурно-массовые и спортивные мероприятия, организованные в 2021 году:</w:t>
      </w:r>
    </w:p>
    <w:p w14:paraId="0A8DC680" w14:textId="77777777" w:rsidR="00DC1CD5" w:rsidRPr="00B626D0" w:rsidRDefault="00DC1CD5" w:rsidP="00BD50E6">
      <w:pPr>
        <w:pStyle w:val="a0"/>
        <w:keepLines/>
        <w:numPr>
          <w:ilvl w:val="0"/>
          <w:numId w:val="11"/>
        </w:numPr>
        <w:spacing w:line="240" w:lineRule="auto"/>
        <w:contextualSpacing/>
        <w:jc w:val="left"/>
      </w:pPr>
      <w:r w:rsidRPr="00B626D0">
        <w:rPr>
          <w:lang w:eastAsia="ru-RU"/>
        </w:rPr>
        <w:t>семейный отдых на реке Вилюй в поселке Кысыл-Сыр и в Якутске в преддверии праздника Дня геолога;</w:t>
      </w:r>
    </w:p>
    <w:p w14:paraId="7C04E268" w14:textId="77777777" w:rsidR="00DC1CD5" w:rsidRPr="00B626D0" w:rsidRDefault="00DC1CD5" w:rsidP="00BD50E6">
      <w:pPr>
        <w:pStyle w:val="a0"/>
        <w:keepLines/>
        <w:numPr>
          <w:ilvl w:val="0"/>
          <w:numId w:val="11"/>
        </w:numPr>
        <w:spacing w:line="240" w:lineRule="auto"/>
        <w:contextualSpacing/>
        <w:jc w:val="left"/>
      </w:pPr>
      <w:r w:rsidRPr="00B626D0">
        <w:t>конкурс среди сотрудников «Посмотри, как мы похожи»;</w:t>
      </w:r>
    </w:p>
    <w:p w14:paraId="626E9BAD" w14:textId="77777777" w:rsidR="00DC1CD5" w:rsidRPr="00B626D0" w:rsidRDefault="00DC1CD5" w:rsidP="00BD50E6">
      <w:pPr>
        <w:pStyle w:val="a0"/>
        <w:keepLines/>
        <w:numPr>
          <w:ilvl w:val="0"/>
          <w:numId w:val="11"/>
        </w:numPr>
        <w:spacing w:line="240" w:lineRule="auto"/>
        <w:contextualSpacing/>
        <w:jc w:val="left"/>
      </w:pPr>
      <w:r w:rsidRPr="00B626D0">
        <w:rPr>
          <w:lang w:eastAsia="ru-RU"/>
        </w:rPr>
        <w:t>зимние спортивные игры;</w:t>
      </w:r>
    </w:p>
    <w:p w14:paraId="48572B44" w14:textId="77777777" w:rsidR="00DC1CD5" w:rsidRPr="00B626D0" w:rsidRDefault="00DC1CD5" w:rsidP="00BD50E6">
      <w:pPr>
        <w:pStyle w:val="a0"/>
        <w:keepLines/>
        <w:numPr>
          <w:ilvl w:val="0"/>
          <w:numId w:val="11"/>
        </w:numPr>
        <w:spacing w:line="240" w:lineRule="auto"/>
        <w:contextualSpacing/>
        <w:jc w:val="left"/>
      </w:pPr>
      <w:r w:rsidRPr="00B626D0">
        <w:t>участие детей сотрудников в фестивале «Муус Устар;</w:t>
      </w:r>
    </w:p>
    <w:p w14:paraId="5323AD5D" w14:textId="77777777" w:rsidR="00DC1CD5" w:rsidRPr="00B626D0" w:rsidRDefault="00DC1CD5" w:rsidP="00BD50E6">
      <w:pPr>
        <w:pStyle w:val="a0"/>
        <w:keepLines/>
        <w:numPr>
          <w:ilvl w:val="0"/>
          <w:numId w:val="11"/>
        </w:numPr>
        <w:spacing w:line="240" w:lineRule="auto"/>
        <w:contextualSpacing/>
        <w:jc w:val="left"/>
      </w:pPr>
      <w:r w:rsidRPr="00B626D0">
        <w:rPr>
          <w:lang w:eastAsia="ru-RU"/>
        </w:rPr>
        <w:t>мероприятие «Первый раз в первый класс» для детей сотрудников;</w:t>
      </w:r>
    </w:p>
    <w:p w14:paraId="1ABEA493" w14:textId="77777777" w:rsidR="00DC1CD5" w:rsidRPr="00B626D0" w:rsidRDefault="00DC1CD5" w:rsidP="00BD50E6">
      <w:pPr>
        <w:pStyle w:val="a0"/>
        <w:keepLines/>
        <w:numPr>
          <w:ilvl w:val="0"/>
          <w:numId w:val="11"/>
        </w:numPr>
        <w:spacing w:line="240" w:lineRule="auto"/>
        <w:contextualSpacing/>
        <w:jc w:val="left"/>
      </w:pPr>
      <w:r w:rsidRPr="00B626D0">
        <w:rPr>
          <w:lang w:eastAsia="ru-RU"/>
        </w:rPr>
        <w:t>спортивные секции кикбоксинга и мотокросса;</w:t>
      </w:r>
    </w:p>
    <w:p w14:paraId="1EBC6270" w14:textId="77777777" w:rsidR="00DC1CD5" w:rsidRPr="00B626D0" w:rsidRDefault="00DC1CD5" w:rsidP="00BD50E6">
      <w:pPr>
        <w:pStyle w:val="a0"/>
        <w:keepLines/>
        <w:numPr>
          <w:ilvl w:val="0"/>
          <w:numId w:val="11"/>
        </w:numPr>
        <w:spacing w:line="240" w:lineRule="auto"/>
        <w:contextualSpacing/>
        <w:jc w:val="left"/>
      </w:pPr>
      <w:r w:rsidRPr="00B626D0">
        <w:t>проект «Преображение» с привлечением консультанта-стилиста для сотрудниц;</w:t>
      </w:r>
    </w:p>
    <w:p w14:paraId="3C191DA8" w14:textId="77777777" w:rsidR="00DC1CD5" w:rsidRPr="003500BF" w:rsidRDefault="00DC1CD5" w:rsidP="00BD50E6">
      <w:pPr>
        <w:pStyle w:val="a0"/>
        <w:keepLines/>
        <w:numPr>
          <w:ilvl w:val="0"/>
          <w:numId w:val="11"/>
        </w:numPr>
        <w:spacing w:line="240" w:lineRule="auto"/>
        <w:contextualSpacing/>
        <w:jc w:val="left"/>
      </w:pPr>
      <w:r w:rsidRPr="003500BF">
        <w:rPr>
          <w:lang w:eastAsia="ru-RU"/>
        </w:rPr>
        <w:t>йога для сотрудниц;</w:t>
      </w:r>
    </w:p>
    <w:p w14:paraId="2A938E00" w14:textId="77777777" w:rsidR="00DC1CD5" w:rsidRPr="003500BF" w:rsidRDefault="00DC1CD5" w:rsidP="00BD50E6">
      <w:pPr>
        <w:pStyle w:val="a0"/>
        <w:keepLines/>
        <w:numPr>
          <w:ilvl w:val="0"/>
          <w:numId w:val="11"/>
        </w:numPr>
        <w:spacing w:line="240" w:lineRule="auto"/>
        <w:contextualSpacing/>
        <w:jc w:val="left"/>
      </w:pPr>
      <w:r w:rsidRPr="003500BF">
        <w:rPr>
          <w:lang w:eastAsia="ru-RU"/>
        </w:rPr>
        <w:t>открытие комнат отдыха в Якутске и Кысыл-Сыре;</w:t>
      </w:r>
    </w:p>
    <w:p w14:paraId="79BB52EA" w14:textId="77777777" w:rsidR="00DC1CD5" w:rsidRPr="00B626D0" w:rsidRDefault="00DC1CD5" w:rsidP="00BD50E6">
      <w:pPr>
        <w:pStyle w:val="a0"/>
        <w:keepLines/>
        <w:numPr>
          <w:ilvl w:val="0"/>
          <w:numId w:val="11"/>
        </w:numPr>
        <w:spacing w:line="240" w:lineRule="auto"/>
        <w:contextualSpacing/>
        <w:jc w:val="left"/>
      </w:pPr>
      <w:r w:rsidRPr="003500BF">
        <w:rPr>
          <w:lang w:eastAsia="ru-RU"/>
        </w:rPr>
        <w:t xml:space="preserve">соревнования </w:t>
      </w:r>
      <w:r w:rsidRPr="00B626D0">
        <w:rPr>
          <w:color w:val="000000"/>
          <w:lang w:eastAsia="ru-RU"/>
        </w:rPr>
        <w:t>по киберспорту.</w:t>
      </w:r>
    </w:p>
    <w:p w14:paraId="7C3561CA" w14:textId="77777777" w:rsidR="00DC1CD5" w:rsidRPr="00223C35" w:rsidRDefault="00DC1CD5" w:rsidP="00DC1CD5">
      <w:pPr>
        <w:pStyle w:val="a5"/>
        <w:rPr>
          <w:lang w:val="ru-RU" w:eastAsia="ru-RU"/>
        </w:rPr>
      </w:pPr>
      <w:bookmarkStart w:id="166" w:name="_Toc73118893"/>
      <w:r w:rsidRPr="00223C35">
        <w:rPr>
          <w:lang w:val="ru-RU" w:eastAsia="ru-RU"/>
        </w:rPr>
        <w:t>«Все</w:t>
      </w:r>
      <w:r>
        <w:rPr>
          <w:lang w:val="ru-RU" w:eastAsia="ru-RU"/>
        </w:rPr>
        <w:t>,</w:t>
      </w:r>
      <w:r w:rsidRPr="00223C35">
        <w:rPr>
          <w:lang w:val="ru-RU" w:eastAsia="ru-RU"/>
        </w:rPr>
        <w:t xml:space="preserve"> что мы делаем в </w:t>
      </w:r>
      <w:r>
        <w:rPr>
          <w:lang w:val="ru-RU" w:eastAsia="ru-RU"/>
        </w:rPr>
        <w:t>К</w:t>
      </w:r>
      <w:r w:rsidRPr="00223C35">
        <w:rPr>
          <w:lang w:val="ru-RU" w:eastAsia="ru-RU"/>
        </w:rPr>
        <w:t>омпании</w:t>
      </w:r>
      <w:r>
        <w:rPr>
          <w:lang w:val="ru-RU" w:eastAsia="ru-RU"/>
        </w:rPr>
        <w:t>,</w:t>
      </w:r>
      <w:r w:rsidRPr="00223C35">
        <w:rPr>
          <w:lang w:val="ru-RU" w:eastAsia="ru-RU"/>
        </w:rPr>
        <w:t xml:space="preserve"> значимо и важно. </w:t>
      </w:r>
      <w:r w:rsidRPr="00CD361D">
        <w:rPr>
          <w:lang w:val="ru-RU" w:eastAsia="ru-RU"/>
        </w:rPr>
        <w:t>ЯТЭК уделяет большое внимание развитию кадрового потенциала и созданию хороших условий труда. Чуткая работа с персоналом, охрана труда, формирование здорового образа жизни – все это для нас не пустой звук и не галочка в отчете. Это фундамент, на котором строится работа предприятия»</w:t>
      </w:r>
      <w:r w:rsidRPr="00223C35">
        <w:rPr>
          <w:lang w:val="ru-RU" w:eastAsia="ru-RU"/>
        </w:rPr>
        <w:t>.</w:t>
      </w:r>
    </w:p>
    <w:p w14:paraId="26F5813D" w14:textId="0DD4C093" w:rsidR="00DC1CD5" w:rsidRPr="00AE0B21" w:rsidRDefault="00DC1CD5" w:rsidP="00C2677F">
      <w:pPr>
        <w:pStyle w:val="Name"/>
        <w:rPr>
          <w:lang w:val="ru-RU"/>
        </w:rPr>
      </w:pPr>
      <w:r w:rsidRPr="006356BF">
        <w:rPr>
          <w:lang w:val="ru-RU"/>
        </w:rPr>
        <w:t xml:space="preserve">Андрей Коробов </w:t>
      </w:r>
      <w:r>
        <w:rPr>
          <w:lang w:val="ru-RU"/>
        </w:rPr>
        <w:br/>
      </w:r>
      <w:r w:rsidR="00C2677F">
        <w:rPr>
          <w:lang w:val="ru-RU"/>
        </w:rPr>
        <w:t>Г</w:t>
      </w:r>
      <w:r w:rsidRPr="006356BF">
        <w:rPr>
          <w:lang w:val="ru-RU"/>
        </w:rPr>
        <w:t>енеральный директор</w:t>
      </w:r>
    </w:p>
    <w:bookmarkEnd w:id="166"/>
    <w:p w14:paraId="336BC891" w14:textId="77777777" w:rsidR="00DC1CD5" w:rsidRPr="00C151A5" w:rsidRDefault="00DC1CD5" w:rsidP="00DC1CD5">
      <w:pPr>
        <w:keepLines/>
        <w:spacing w:after="120" w:line="240" w:lineRule="auto"/>
        <w:jc w:val="right"/>
        <w:rPr>
          <w:rFonts w:ascii="Arial" w:eastAsia="Times New Roman" w:hAnsi="Arial" w:cs="Times New Roman"/>
          <w:b/>
          <w:color w:val="4F81BD" w:themeColor="accent1"/>
          <w:sz w:val="20"/>
          <w:szCs w:val="24"/>
          <w:u w:val="single"/>
          <w:lang w:val="ru-RU"/>
        </w:rPr>
      </w:pPr>
      <w:r w:rsidRPr="00C151A5">
        <w:rPr>
          <w:rFonts w:ascii="Arial" w:eastAsia="Times New Roman" w:hAnsi="Arial" w:cs="Times New Roman"/>
          <w:b/>
          <w:color w:val="4F81BD" w:themeColor="accent1"/>
          <w:sz w:val="20"/>
          <w:szCs w:val="24"/>
          <w:u w:val="single"/>
          <w:lang w:val="ru-RU"/>
        </w:rPr>
        <w:t>Подробнее читайте в отчете об устойчивом развитии за 2021 год</w:t>
      </w:r>
    </w:p>
    <w:p w14:paraId="48FA407C" w14:textId="77777777" w:rsidR="00DC1CD5" w:rsidRPr="000C6A90" w:rsidRDefault="00DC1CD5" w:rsidP="00DC1CD5">
      <w:pPr>
        <w:pStyle w:val="Bodytext"/>
      </w:pPr>
    </w:p>
    <w:p w14:paraId="4388BEC5" w14:textId="77777777" w:rsidR="00DC1CD5" w:rsidRPr="00B41241" w:rsidRDefault="00DC1CD5" w:rsidP="00DC1CD5">
      <w:pPr>
        <w:pStyle w:val="1"/>
        <w:rPr>
          <w:lang w:val="ru-RU"/>
        </w:rPr>
      </w:pPr>
      <w:bookmarkStart w:id="167" w:name="_Toc104635052"/>
      <w:bookmarkStart w:id="168" w:name="_Toc105757745"/>
      <w:r w:rsidRPr="00B41241">
        <w:rPr>
          <w:lang w:val="ru-RU"/>
        </w:rPr>
        <w:lastRenderedPageBreak/>
        <w:t>Охрана окружающей среды</w:t>
      </w:r>
      <w:bookmarkEnd w:id="167"/>
      <w:bookmarkEnd w:id="168"/>
    </w:p>
    <w:p w14:paraId="700B70B8" w14:textId="77777777" w:rsidR="00DC1CD5" w:rsidRPr="00B41241" w:rsidRDefault="00DC1CD5" w:rsidP="00DC1CD5">
      <w:pPr>
        <w:pStyle w:val="Lead"/>
        <w:rPr>
          <w:lang w:val="ru-RU"/>
        </w:rPr>
      </w:pPr>
      <w:r w:rsidRPr="00B41241">
        <w:rPr>
          <w:lang w:val="ru-RU"/>
        </w:rPr>
        <w:t>Бережное и внимательное отношение к природе – обязательная часть политики социально ответственного бизнеса. ПАО «ЯТЭК» ориентируется на рациональное и бережное использование природных ресурсов, а также на снижение негативного влияния на климат и окружающую среду.</w:t>
      </w:r>
    </w:p>
    <w:p w14:paraId="01F024EE" w14:textId="77777777" w:rsidR="00DC1CD5" w:rsidRPr="003E36F3" w:rsidRDefault="00DC1CD5" w:rsidP="00DC1CD5">
      <w:pPr>
        <w:pStyle w:val="Bodytext"/>
      </w:pPr>
      <w:r w:rsidRPr="00B41241">
        <w:t>Природоохранная деятельность Компании осуществляется в соответствии с российским законодательством, а также действующими в России международными договорами в области охраны окружающей среды. В частности, в своей деятельности Компания придерживается принципа предосторожности, сформулированного в Декларации ООН по окружающей среде и развитию</w:t>
      </w:r>
      <w:r>
        <w:t xml:space="preserve"> в 1992 году</w:t>
      </w:r>
      <w:r w:rsidRPr="00B41241">
        <w:t xml:space="preserve">. Компания повсеместно внедряет данный принцип в рамках управления воздействием на окружающую среду на всех стадиях жизни </w:t>
      </w:r>
      <w:r w:rsidRPr="003E36F3">
        <w:t>проектов.</w:t>
      </w:r>
    </w:p>
    <w:p w14:paraId="74C56918" w14:textId="77777777" w:rsidR="00DC1CD5" w:rsidRPr="00314733" w:rsidRDefault="00DC1CD5" w:rsidP="00DC1CD5">
      <w:pPr>
        <w:pStyle w:val="Bodytext"/>
      </w:pPr>
      <w:r w:rsidRPr="003E36F3">
        <w:t xml:space="preserve">В ПАО «ЯТЭК» реализуются годовые и комплексные планы природоохранных мероприятий. </w:t>
      </w:r>
      <w:r w:rsidRPr="00314733">
        <w:t>С целью обеспечения экологической безопасности Компания:</w:t>
      </w:r>
    </w:p>
    <w:p w14:paraId="545DA51F" w14:textId="77777777" w:rsidR="00DC1CD5" w:rsidRPr="00343FC9" w:rsidRDefault="00DC1CD5" w:rsidP="00BD50E6">
      <w:pPr>
        <w:pStyle w:val="a0"/>
        <w:keepLines/>
        <w:numPr>
          <w:ilvl w:val="0"/>
          <w:numId w:val="11"/>
        </w:numPr>
        <w:spacing w:line="240" w:lineRule="auto"/>
        <w:contextualSpacing/>
        <w:jc w:val="left"/>
      </w:pPr>
      <w:r>
        <w:t>зав</w:t>
      </w:r>
      <w:r w:rsidRPr="00343FC9">
        <w:t xml:space="preserve">ершила строительство и ввела в эксплуатацию станцию биологической очистки сточных хозяйственно-бытовых вод на Средневилюйском газоконденсатном </w:t>
      </w:r>
      <w:r w:rsidRPr="00314733">
        <w:t>месторождении</w:t>
      </w:r>
      <w:r w:rsidRPr="007D4504">
        <w:t>;</w:t>
      </w:r>
    </w:p>
    <w:p w14:paraId="27947A4B" w14:textId="77777777" w:rsidR="00DC1CD5" w:rsidRPr="00343FC9" w:rsidRDefault="00DC1CD5" w:rsidP="00BD50E6">
      <w:pPr>
        <w:pStyle w:val="a0"/>
        <w:keepLines/>
        <w:numPr>
          <w:ilvl w:val="0"/>
          <w:numId w:val="11"/>
        </w:numPr>
        <w:spacing w:line="240" w:lineRule="auto"/>
        <w:contextualSpacing/>
        <w:jc w:val="left"/>
      </w:pPr>
      <w:r w:rsidRPr="00343FC9">
        <w:t xml:space="preserve">завершила строительство и ввела в эксплуатацию </w:t>
      </w:r>
      <w:r>
        <w:t xml:space="preserve">горизонтальной факельной установки </w:t>
      </w:r>
      <w:r w:rsidRPr="00343FC9">
        <w:t>ГФУ-5 для обезвреживания производственных сточных вод (пром</w:t>
      </w:r>
      <w:r>
        <w:t>ышленных,</w:t>
      </w:r>
      <w:r w:rsidRPr="00343FC9">
        <w:t xml:space="preserve"> ливневых и остатков воднометанольного раствора)</w:t>
      </w:r>
      <w:r w:rsidRPr="00314733">
        <w:t>;</w:t>
      </w:r>
    </w:p>
    <w:p w14:paraId="06245588" w14:textId="77777777" w:rsidR="00DC1CD5" w:rsidRPr="00343FC9" w:rsidRDefault="00DC1CD5" w:rsidP="00BD50E6">
      <w:pPr>
        <w:pStyle w:val="a0"/>
        <w:keepLines/>
        <w:numPr>
          <w:ilvl w:val="0"/>
          <w:numId w:val="11"/>
        </w:numPr>
        <w:spacing w:line="240" w:lineRule="auto"/>
        <w:contextualSpacing/>
        <w:jc w:val="left"/>
      </w:pPr>
      <w:r w:rsidRPr="00343FC9">
        <w:t>намерена выполнить проектирование и строительство полигона твердых коммунальных и промышленных отходов в районе п. Кысыл-Сыр</w:t>
      </w:r>
      <w:r>
        <w:t>.</w:t>
      </w:r>
    </w:p>
    <w:p w14:paraId="3AF2046B" w14:textId="27601957" w:rsidR="00DC1CD5" w:rsidRPr="00343FC9" w:rsidRDefault="00DC1CD5" w:rsidP="00DC1CD5">
      <w:pPr>
        <w:pStyle w:val="Bodytext"/>
      </w:pPr>
      <w:r w:rsidRPr="00343FC9">
        <w:t>В соответствии с российским природоохранным законодательством ПАО «ЯТЭК» производит платежи за негативное воздействие на окружающую среду. Всего плата за негативное воздействие на окружающую среду за 2021 год составила 158</w:t>
      </w:r>
      <w:r>
        <w:t> </w:t>
      </w:r>
      <w:r w:rsidRPr="00343FC9">
        <w:t>34</w:t>
      </w:r>
      <w:r w:rsidR="00185D86">
        <w:t>5</w:t>
      </w:r>
      <w:r w:rsidRPr="00343FC9">
        <w:t xml:space="preserve"> рублей, из них плата за выбросы в атмосферный воздух – 103</w:t>
      </w:r>
      <w:r>
        <w:t> </w:t>
      </w:r>
      <w:r w:rsidRPr="00343FC9">
        <w:t>125 рублей, за размещение отходов – 55</w:t>
      </w:r>
      <w:r>
        <w:t> </w:t>
      </w:r>
      <w:r w:rsidRPr="00343FC9">
        <w:t>219 рублей.</w:t>
      </w:r>
    </w:p>
    <w:p w14:paraId="71A057AE" w14:textId="77777777" w:rsidR="00DC1CD5" w:rsidRPr="00343FC9" w:rsidRDefault="00DC1CD5" w:rsidP="00DC1CD5">
      <w:pPr>
        <w:pStyle w:val="Bodytext"/>
      </w:pPr>
      <w:r w:rsidRPr="00343FC9">
        <w:t>ПАО «ЯТЭК» осуществляет экологический мониторинг в соответствии с разработанными и утвержденными «Программами производственного экологического контроля», «Программами наблюдений за водными объектами».</w:t>
      </w:r>
    </w:p>
    <w:p w14:paraId="2F50B41C" w14:textId="77777777" w:rsidR="00DC1CD5" w:rsidRPr="00343FC9" w:rsidRDefault="00DC1CD5" w:rsidP="00DC1CD5">
      <w:pPr>
        <w:pStyle w:val="Bodytext"/>
      </w:pPr>
      <w:r w:rsidRPr="00343FC9">
        <w:t xml:space="preserve">Аналитический контроль за качественным составом природных, сточных вод, состоянием атмосферного воздуха на границе санитарно-защитной зоны предприятия, замеры промвыбросов от стационарных и передвижных источников на Средневилюйском газоконденсатном месторождении, Мастахском газоконденсатном месторождении и подразделений в г. Якутске проводили на договорной основе аккредитованные лаборатории ФФБУЗ «Центр гигиены и эпидемиологии в Республике Саха (Якутия)», ФГБУ «ЦЛАТИ </w:t>
      </w:r>
      <w:r w:rsidRPr="00343FC9">
        <w:lastRenderedPageBreak/>
        <w:t>по Республике Саха (Якутия)», ГБУ «Республиканский информационно – аналитический центр экологического мониторинга».</w:t>
      </w:r>
    </w:p>
    <w:p w14:paraId="461A606D" w14:textId="77777777" w:rsidR="00DC1CD5" w:rsidRPr="00343FC9" w:rsidRDefault="00DC1CD5" w:rsidP="00DC1CD5">
      <w:pPr>
        <w:pStyle w:val="Bodytext"/>
      </w:pPr>
      <w:r w:rsidRPr="00343FC9">
        <w:t>По результатам аналитических исследований установлено, что общая характеристика экологической обстановки в зоне деятельности ПАО «ЯТЭК» удовлетворительная.</w:t>
      </w:r>
    </w:p>
    <w:p w14:paraId="7CF20FA8" w14:textId="77777777" w:rsidR="00DC1CD5" w:rsidRPr="00343FC9" w:rsidRDefault="00DC1CD5" w:rsidP="00DC1CD5">
      <w:pPr>
        <w:pStyle w:val="Bodytext"/>
      </w:pPr>
      <w:r w:rsidRPr="00343FC9">
        <w:t>В 2021 году ПАО «ЯТЭК» проводились соответствующие мероприятия, направленные на защиту окружающей среды и соблюдение действующего природоохранного законодательства РФ.</w:t>
      </w:r>
    </w:p>
    <w:p w14:paraId="6D4FACF8" w14:textId="77777777" w:rsidR="00DC1CD5" w:rsidRPr="00343FC9" w:rsidRDefault="00DC1CD5" w:rsidP="00DC1CD5">
      <w:pPr>
        <w:pStyle w:val="Bodytext"/>
      </w:pPr>
      <w:r w:rsidRPr="00343FC9">
        <w:t>В 2021 году проведено обучение и профессиональная переподготовка 26 сотрудников ПАО «ЯТЭК» по программам «Право работы с отходами 1-4 классов опасности», «Экологическая безопасность», «Изменения действующего природоохранного законодательства РФ». Затраты составили 390 тыс. рублей.</w:t>
      </w:r>
    </w:p>
    <w:p w14:paraId="24AB998F" w14:textId="77777777" w:rsidR="00DC1CD5" w:rsidRDefault="00DC1CD5" w:rsidP="00DC1CD5">
      <w:pPr>
        <w:pStyle w:val="Digithighlight"/>
      </w:pPr>
      <w:r>
        <w:t>390 тыс. руб. – затраты на обучение в сфере окружающей среды</w:t>
      </w:r>
    </w:p>
    <w:p w14:paraId="662ED957" w14:textId="1A21070C" w:rsidR="00DC1CD5" w:rsidRDefault="00DC1CD5" w:rsidP="00DC1CD5">
      <w:pPr>
        <w:pStyle w:val="Digithighlight"/>
      </w:pPr>
      <w:r>
        <w:t>20,9 млн руб</w:t>
      </w:r>
      <w:r w:rsidR="00C51ABC">
        <w:t>.</w:t>
      </w:r>
      <w:r>
        <w:t xml:space="preserve"> – расходы на охрану окружающей среды</w:t>
      </w:r>
      <w:r>
        <w:rPr>
          <w:rStyle w:val="af4"/>
        </w:rPr>
        <w:footnoteReference w:id="14"/>
      </w:r>
    </w:p>
    <w:p w14:paraId="2E54C901" w14:textId="3136B751" w:rsidR="00DC1CD5" w:rsidRDefault="00DC1CD5" w:rsidP="00DC1CD5">
      <w:pPr>
        <w:pStyle w:val="Hchart"/>
        <w:rPr>
          <w:lang w:val="ru-RU"/>
        </w:rPr>
      </w:pPr>
      <w:r>
        <w:rPr>
          <w:lang w:val="ru-RU"/>
        </w:rPr>
        <w:t>Структура расходов на охрану окружающей среды, тыс. руб.</w:t>
      </w:r>
    </w:p>
    <w:p w14:paraId="1B2378A4" w14:textId="19E95E87" w:rsidR="00CE6A45" w:rsidRPr="00BA4AA6" w:rsidRDefault="00A169B6" w:rsidP="00DC1CD5">
      <w:pPr>
        <w:pStyle w:val="Hchart"/>
        <w:rPr>
          <w:lang w:val="ru-RU"/>
        </w:rPr>
      </w:pPr>
      <w:r>
        <w:rPr>
          <w:rFonts w:ascii="Segoe UI" w:hAnsi="Segoe UI" w:cs="Segoe UI"/>
          <w:noProof/>
          <w:szCs w:val="20"/>
          <w:lang w:val="ru-RU" w:eastAsia="ru-RU"/>
        </w:rPr>
        <w:drawing>
          <wp:inline distT="0" distB="0" distL="0" distR="0" wp14:anchorId="418EDAFE" wp14:editId="02385E4E">
            <wp:extent cx="5940425" cy="3350260"/>
            <wp:effectExtent l="0" t="0" r="3175"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0425" cy="3350260"/>
                    </a:xfrm>
                    <a:prstGeom prst="rect">
                      <a:avLst/>
                    </a:prstGeom>
                  </pic:spPr>
                </pic:pic>
              </a:graphicData>
            </a:graphic>
          </wp:inline>
        </w:drawing>
      </w:r>
    </w:p>
    <w:p w14:paraId="2461B0CA" w14:textId="77777777" w:rsidR="00DC1CD5" w:rsidRPr="00343FC9" w:rsidRDefault="00DC1CD5" w:rsidP="00DC1CD5">
      <w:pPr>
        <w:pStyle w:val="21"/>
        <w:rPr>
          <w:lang w:val="ru-RU"/>
        </w:rPr>
      </w:pPr>
      <w:bookmarkStart w:id="169" w:name="_Toc104635053"/>
      <w:bookmarkStart w:id="170" w:name="_Toc105757746"/>
      <w:r>
        <w:rPr>
          <w:lang w:val="ru-RU"/>
        </w:rPr>
        <w:t>Энергопотребление</w:t>
      </w:r>
      <w:bookmarkEnd w:id="169"/>
      <w:bookmarkEnd w:id="170"/>
    </w:p>
    <w:p w14:paraId="52C8016F" w14:textId="77777777" w:rsidR="00DC1CD5" w:rsidRPr="00343FC9" w:rsidRDefault="00DC1CD5" w:rsidP="00DC1CD5">
      <w:pPr>
        <w:pStyle w:val="Bodytext"/>
      </w:pPr>
      <w:r w:rsidRPr="00343FC9">
        <w:lastRenderedPageBreak/>
        <w:t>Мероприятия по достижению энергоэффективности помогают продуктивно управлять затратами, а также способствуют снижению негативного воздействия на окружающую среду.</w:t>
      </w:r>
    </w:p>
    <w:p w14:paraId="5DEBE72C" w14:textId="77777777" w:rsidR="00DC1CD5" w:rsidRPr="00343FC9" w:rsidRDefault="00DC1CD5" w:rsidP="00DC1CD5">
      <w:pPr>
        <w:pStyle w:val="Htabl"/>
        <w:rPr>
          <w:lang w:val="ru-RU"/>
        </w:rPr>
      </w:pPr>
      <w:r>
        <w:rPr>
          <w:lang w:val="ru-RU"/>
        </w:rPr>
        <w:t>Использованные энергетические ресурсы</w:t>
      </w:r>
    </w:p>
    <w:tbl>
      <w:tblPr>
        <w:tblW w:w="0" w:type="auto"/>
        <w:tblCellMar>
          <w:left w:w="0" w:type="dxa"/>
          <w:right w:w="0" w:type="dxa"/>
        </w:tblCellMar>
        <w:tblLook w:val="04A0" w:firstRow="1" w:lastRow="0" w:firstColumn="1" w:lastColumn="0" w:noHBand="0" w:noVBand="1"/>
      </w:tblPr>
      <w:tblGrid>
        <w:gridCol w:w="3822"/>
        <w:gridCol w:w="1476"/>
        <w:gridCol w:w="1476"/>
        <w:gridCol w:w="1476"/>
      </w:tblGrid>
      <w:tr w:rsidR="00DC1CD5" w14:paraId="2B6DB865" w14:textId="77777777" w:rsidTr="00AF3D81">
        <w:tc>
          <w:tcPr>
            <w:tcW w:w="38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E1079BF" w14:textId="77777777" w:rsidR="00DC1CD5" w:rsidRDefault="00DC1CD5" w:rsidP="00AF3D81">
            <w:pPr>
              <w:pStyle w:val="Tablhead"/>
            </w:pPr>
            <w:r>
              <w:t>Вид энергоресурсов</w:t>
            </w:r>
          </w:p>
        </w:tc>
        <w:tc>
          <w:tcPr>
            <w:tcW w:w="14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91B6A68" w14:textId="77777777" w:rsidR="00DC1CD5" w:rsidRDefault="00DC1CD5" w:rsidP="00AF3D81">
            <w:pPr>
              <w:pStyle w:val="Tablhead"/>
            </w:pPr>
            <w:r>
              <w:t>2019</w:t>
            </w:r>
          </w:p>
        </w:tc>
        <w:tc>
          <w:tcPr>
            <w:tcW w:w="14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BCDDF56" w14:textId="77777777" w:rsidR="00DC1CD5" w:rsidRDefault="00DC1CD5" w:rsidP="00AF3D81">
            <w:pPr>
              <w:pStyle w:val="Tablhead"/>
            </w:pPr>
            <w:r>
              <w:t>2020</w:t>
            </w:r>
          </w:p>
        </w:tc>
        <w:tc>
          <w:tcPr>
            <w:tcW w:w="14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3FDD1FD" w14:textId="77777777" w:rsidR="00DC1CD5" w:rsidRDefault="00DC1CD5" w:rsidP="00AF3D81">
            <w:pPr>
              <w:pStyle w:val="Tablhead"/>
            </w:pPr>
            <w:r>
              <w:t>2021</w:t>
            </w:r>
          </w:p>
        </w:tc>
      </w:tr>
      <w:tr w:rsidR="00DC1CD5" w14:paraId="5AF9FEF4" w14:textId="77777777" w:rsidTr="00AF3D81">
        <w:tc>
          <w:tcPr>
            <w:tcW w:w="38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B47BA3B" w14:textId="77777777" w:rsidR="00DC1CD5" w:rsidRDefault="00DC1CD5" w:rsidP="00AF3D81">
            <w:pPr>
              <w:pStyle w:val="Tablbody"/>
            </w:pPr>
            <w:r>
              <w:t>Природный газ, тыс. м</w:t>
            </w:r>
            <w:r>
              <w:rPr>
                <w:vertAlign w:val="superscript"/>
              </w:rPr>
              <w:t>3</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79C04478" w14:textId="77777777" w:rsidR="00DC1CD5" w:rsidRDefault="00DC1CD5" w:rsidP="00AF3D81">
            <w:pPr>
              <w:pStyle w:val="Tablbody"/>
            </w:pPr>
            <w:r>
              <w:t>24 088</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600FA408" w14:textId="77777777" w:rsidR="00DC1CD5" w:rsidRDefault="00DC1CD5" w:rsidP="00AF3D81">
            <w:pPr>
              <w:pStyle w:val="Tablbody"/>
            </w:pPr>
            <w:r>
              <w:t>37 359</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5314AB3C" w14:textId="77777777" w:rsidR="00DC1CD5" w:rsidRDefault="00DC1CD5" w:rsidP="00AF3D81">
            <w:pPr>
              <w:pStyle w:val="Tablbody"/>
            </w:pPr>
            <w:r>
              <w:t xml:space="preserve">24 679  </w:t>
            </w:r>
          </w:p>
        </w:tc>
      </w:tr>
      <w:tr w:rsidR="00DC1CD5" w14:paraId="12060086" w14:textId="77777777" w:rsidTr="00AF3D81">
        <w:tc>
          <w:tcPr>
            <w:tcW w:w="38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B6AE88" w14:textId="77777777" w:rsidR="00DC1CD5" w:rsidRPr="00343FC9" w:rsidRDefault="00DC1CD5" w:rsidP="00AF3D81">
            <w:pPr>
              <w:pStyle w:val="Tablbody"/>
              <w:rPr>
                <w:lang w:val="ru-RU"/>
              </w:rPr>
            </w:pPr>
            <w:r w:rsidRPr="00343FC9">
              <w:rPr>
                <w:lang w:val="ru-RU"/>
              </w:rPr>
              <w:t>Электрическая энергия, тыс. кВт*ч</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525273B8" w14:textId="77777777" w:rsidR="00DC1CD5" w:rsidRDefault="00DC1CD5" w:rsidP="00AF3D81">
            <w:pPr>
              <w:pStyle w:val="Tablbody"/>
            </w:pPr>
            <w:r>
              <w:t>8 777</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402E2B4B" w14:textId="77777777" w:rsidR="00DC1CD5" w:rsidRDefault="00DC1CD5" w:rsidP="00AF3D81">
            <w:pPr>
              <w:pStyle w:val="Tablbody"/>
            </w:pPr>
            <w:r>
              <w:t>9 952</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463FA0BB" w14:textId="77777777" w:rsidR="00DC1CD5" w:rsidRDefault="00DC1CD5" w:rsidP="00AF3D81">
            <w:pPr>
              <w:pStyle w:val="Tablbody"/>
            </w:pPr>
            <w:r>
              <w:t>11 202</w:t>
            </w:r>
          </w:p>
        </w:tc>
      </w:tr>
      <w:tr w:rsidR="00DC1CD5" w14:paraId="6757841D" w14:textId="77777777" w:rsidTr="00AF3D81">
        <w:tc>
          <w:tcPr>
            <w:tcW w:w="38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4EDF50" w14:textId="77777777" w:rsidR="00DC1CD5" w:rsidRDefault="00DC1CD5" w:rsidP="00AF3D81">
            <w:pPr>
              <w:pStyle w:val="Tablbody"/>
            </w:pPr>
            <w:r>
              <w:t>Тепловая энергия, Гкал</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6BD9B03D" w14:textId="77777777" w:rsidR="00DC1CD5" w:rsidRDefault="00DC1CD5" w:rsidP="00AF3D81">
            <w:pPr>
              <w:pStyle w:val="Tablbody"/>
            </w:pPr>
            <w:r>
              <w:t>5 018</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194B0C7F" w14:textId="77777777" w:rsidR="00DC1CD5" w:rsidRDefault="00DC1CD5" w:rsidP="00AF3D81">
            <w:pPr>
              <w:pStyle w:val="Tablbody"/>
            </w:pPr>
            <w:r>
              <w:t>5 758</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6F2B332F" w14:textId="77777777" w:rsidR="00DC1CD5" w:rsidRDefault="00DC1CD5" w:rsidP="00AF3D81">
            <w:pPr>
              <w:pStyle w:val="Tablbody"/>
            </w:pPr>
            <w:r>
              <w:t>4 958</w:t>
            </w:r>
          </w:p>
        </w:tc>
      </w:tr>
      <w:tr w:rsidR="00DC1CD5" w14:paraId="65DECE27" w14:textId="77777777" w:rsidTr="00AF3D81">
        <w:tc>
          <w:tcPr>
            <w:tcW w:w="38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74380F" w14:textId="77777777" w:rsidR="00DC1CD5" w:rsidRDefault="00DC1CD5" w:rsidP="00AF3D81">
            <w:pPr>
              <w:pStyle w:val="Tablbody"/>
            </w:pPr>
            <w:r>
              <w:t>Бензин автомобильный, тонн</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3C976407" w14:textId="77777777" w:rsidR="00DC1CD5" w:rsidRDefault="00DC1CD5" w:rsidP="00AF3D81">
            <w:pPr>
              <w:pStyle w:val="Tablbody"/>
            </w:pPr>
            <w:r>
              <w:t>12</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16E52C73" w14:textId="77777777" w:rsidR="00DC1CD5" w:rsidRDefault="00DC1CD5" w:rsidP="00AF3D81">
            <w:pPr>
              <w:pStyle w:val="Tablbody"/>
            </w:pPr>
            <w:r>
              <w:t>66</w:t>
            </w:r>
          </w:p>
        </w:tc>
        <w:tc>
          <w:tcPr>
            <w:tcW w:w="14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E6EB53" w14:textId="77777777" w:rsidR="00DC1CD5" w:rsidRDefault="00DC1CD5" w:rsidP="00AF3D81">
            <w:pPr>
              <w:pStyle w:val="Tablbody"/>
            </w:pPr>
            <w:r>
              <w:rPr>
                <w:color w:val="000000"/>
                <w:lang w:eastAsia="ru-RU"/>
              </w:rPr>
              <w:t>139,39</w:t>
            </w:r>
          </w:p>
        </w:tc>
      </w:tr>
      <w:tr w:rsidR="00DC1CD5" w14:paraId="57FF691E" w14:textId="77777777" w:rsidTr="00AF3D81">
        <w:trPr>
          <w:trHeight w:val="222"/>
        </w:trPr>
        <w:tc>
          <w:tcPr>
            <w:tcW w:w="38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97A9E0" w14:textId="77777777" w:rsidR="00DC1CD5" w:rsidRDefault="00DC1CD5" w:rsidP="00AF3D81">
            <w:pPr>
              <w:pStyle w:val="Tablbody"/>
            </w:pPr>
            <w:r>
              <w:t>Топливо дизельное, тонн</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685CCBF1" w14:textId="77777777" w:rsidR="00DC1CD5" w:rsidRDefault="00DC1CD5" w:rsidP="00AF3D81">
            <w:pPr>
              <w:pStyle w:val="Tablbody"/>
            </w:pPr>
            <w:r>
              <w:t>750</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4B08C706" w14:textId="77777777" w:rsidR="00DC1CD5" w:rsidRDefault="00DC1CD5" w:rsidP="00AF3D81">
            <w:pPr>
              <w:pStyle w:val="Tablbody"/>
            </w:pPr>
            <w:r>
              <w:t>1 227</w:t>
            </w:r>
          </w:p>
        </w:tc>
        <w:tc>
          <w:tcPr>
            <w:tcW w:w="14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C80F4B" w14:textId="77777777" w:rsidR="00DC1CD5" w:rsidRDefault="00DC1CD5" w:rsidP="00AF3D81">
            <w:pPr>
              <w:pStyle w:val="Tablbody"/>
            </w:pPr>
            <w:r>
              <w:rPr>
                <w:color w:val="000000"/>
                <w:lang w:eastAsia="ru-RU"/>
              </w:rPr>
              <w:t>549,87</w:t>
            </w:r>
          </w:p>
        </w:tc>
      </w:tr>
      <w:tr w:rsidR="00DC1CD5" w14:paraId="6DCE756E" w14:textId="77777777" w:rsidTr="00AF3D81">
        <w:tc>
          <w:tcPr>
            <w:tcW w:w="38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C707890" w14:textId="77777777" w:rsidR="00DC1CD5" w:rsidRDefault="00DC1CD5" w:rsidP="00AF3D81">
            <w:pPr>
              <w:pStyle w:val="Tablbody"/>
            </w:pPr>
            <w:r>
              <w:t>Пропан-бутан автомобильный, тонн</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01CE3642" w14:textId="77777777" w:rsidR="00DC1CD5" w:rsidRDefault="00DC1CD5" w:rsidP="00AF3D81">
            <w:pPr>
              <w:pStyle w:val="Tablbody"/>
            </w:pPr>
            <w:r>
              <w:t>109</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5F0444E3" w14:textId="77777777" w:rsidR="00DC1CD5" w:rsidRDefault="00DC1CD5" w:rsidP="00AF3D81">
            <w:pPr>
              <w:pStyle w:val="Tablbody"/>
            </w:pPr>
            <w:r>
              <w:t>74</w:t>
            </w:r>
          </w:p>
        </w:tc>
        <w:tc>
          <w:tcPr>
            <w:tcW w:w="14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D39A2D" w14:textId="77777777" w:rsidR="00DC1CD5" w:rsidRDefault="00DC1CD5" w:rsidP="00AF3D81">
            <w:pPr>
              <w:pStyle w:val="Tablbody"/>
            </w:pPr>
            <w:r>
              <w:rPr>
                <w:color w:val="000000"/>
                <w:lang w:eastAsia="ru-RU"/>
              </w:rPr>
              <w:t>6,46</w:t>
            </w:r>
          </w:p>
        </w:tc>
      </w:tr>
    </w:tbl>
    <w:p w14:paraId="247BE8EF" w14:textId="77777777" w:rsidR="00DC1CD5" w:rsidRPr="00314733" w:rsidRDefault="00DC1CD5" w:rsidP="00DC1CD5">
      <w:pPr>
        <w:pStyle w:val="21"/>
        <w:rPr>
          <w:lang w:val="ru-RU"/>
        </w:rPr>
      </w:pPr>
      <w:bookmarkStart w:id="171" w:name="_Toc104635054"/>
      <w:bookmarkStart w:id="172" w:name="_Toc105757747"/>
      <w:r>
        <w:rPr>
          <w:lang w:val="ru-RU"/>
        </w:rPr>
        <w:t>Охрана водных ресурсов</w:t>
      </w:r>
      <w:bookmarkEnd w:id="171"/>
      <w:bookmarkEnd w:id="172"/>
    </w:p>
    <w:p w14:paraId="40A3E8EC" w14:textId="77777777" w:rsidR="00DC1CD5" w:rsidRPr="00343FC9" w:rsidRDefault="00DC1CD5" w:rsidP="00DC1CD5">
      <w:pPr>
        <w:pStyle w:val="Bodytext"/>
      </w:pPr>
      <w:r w:rsidRPr="00343FC9">
        <w:t>Вода – один из главных ресурсов, необходимых для осуществления производственно-технологических процессов, а также для бытовых нужд Компании. При использовании водных ресурсов ПАО «ЯТЭК» стремится сокращать объемы водопотребления, а также снижать количество сбросов.</w:t>
      </w:r>
    </w:p>
    <w:p w14:paraId="6B2B863D" w14:textId="77777777" w:rsidR="00DC1CD5" w:rsidRPr="00343FC9" w:rsidRDefault="00DC1CD5" w:rsidP="00DC1CD5">
      <w:pPr>
        <w:pStyle w:val="Bodytext"/>
        <w:rPr>
          <w:rFonts w:ascii="Segoe UI" w:hAnsi="Segoe UI" w:cs="Segoe UI"/>
          <w:sz w:val="20"/>
          <w:szCs w:val="20"/>
        </w:rPr>
      </w:pPr>
      <w:r w:rsidRPr="00343FC9">
        <w:t xml:space="preserve">Забор воды из поверхностных и подземных водных объектов осуществляется в </w:t>
      </w:r>
      <w:r w:rsidRPr="003E36F3">
        <w:t xml:space="preserve">соответствии с оформленными договорами водопользования и лицензией на недропользование. </w:t>
      </w:r>
      <w:r w:rsidRPr="00F23ED2">
        <w:t xml:space="preserve">Забор воды на хозяйственно-питьевые нужды осуществляется на Средневилюйском газоконденсатном месторождении из озера Ротор, на Мастахском газоконденсатном месторождении – из озера Баранаатталаах-Кюель. В 2021 г. на Толонском </w:t>
      </w:r>
      <w:r>
        <w:t>лицензионном участке</w:t>
      </w:r>
      <w:r w:rsidRPr="00F23ED2">
        <w:t xml:space="preserve"> начались работы по бурению поисковой скважины № 19, забор воды для технологических нужд при бурении осуществлялся из озера </w:t>
      </w:r>
      <w:r>
        <w:t>Б</w:t>
      </w:r>
      <w:r w:rsidRPr="00F23ED2">
        <w:t xml:space="preserve">ез названия. </w:t>
      </w:r>
      <w:r w:rsidRPr="003E36F3">
        <w:t>Забор воды на производственно-технические нужды производился с подземного водозабора – гидроскважин № 7,8,9,10. В период навигации осуществляется водопользование на хозяйственно-питьевые нужды экипажа теплохода «Солнечный». В 2021 году объем забора воды на производственные и хозяйственно-питьевые нужды Общества не превысил установленный лимит.</w:t>
      </w:r>
    </w:p>
    <w:p w14:paraId="7FC9D090" w14:textId="77777777" w:rsidR="00DC1CD5" w:rsidRPr="007D4504" w:rsidRDefault="00DC1CD5" w:rsidP="00DC1CD5">
      <w:pPr>
        <w:pStyle w:val="Htabl"/>
        <w:rPr>
          <w:lang w:val="ru-RU"/>
        </w:rPr>
      </w:pPr>
      <w:r>
        <w:rPr>
          <w:lang w:val="ru-RU"/>
        </w:rPr>
        <w:t>Использование воды</w:t>
      </w:r>
      <w:r w:rsidRPr="00343FC9">
        <w:rPr>
          <w:lang w:val="ru-RU"/>
        </w:rPr>
        <w:t xml:space="preserve">, </w:t>
      </w:r>
      <w:r>
        <w:rPr>
          <w:lang w:val="ru-RU"/>
        </w:rPr>
        <w:t>тыс</w:t>
      </w:r>
      <w:r w:rsidRPr="00343FC9">
        <w:rPr>
          <w:lang w:val="ru-RU"/>
        </w:rPr>
        <w:t xml:space="preserve">. </w:t>
      </w:r>
      <w:r>
        <w:rPr>
          <w:lang w:val="ru-RU"/>
        </w:rPr>
        <w:t>м</w:t>
      </w:r>
      <w:r w:rsidRPr="007D4504">
        <w:rPr>
          <w:vertAlign w:val="superscript"/>
          <w:lang w:val="ru-RU"/>
        </w:rPr>
        <w:t>3</w:t>
      </w:r>
    </w:p>
    <w:tbl>
      <w:tblPr>
        <w:tblW w:w="0" w:type="auto"/>
        <w:tblCellMar>
          <w:left w:w="0" w:type="dxa"/>
          <w:right w:w="0" w:type="dxa"/>
        </w:tblCellMar>
        <w:tblLook w:val="04A0" w:firstRow="1" w:lastRow="0" w:firstColumn="1" w:lastColumn="0" w:noHBand="0" w:noVBand="1"/>
      </w:tblPr>
      <w:tblGrid>
        <w:gridCol w:w="2477"/>
        <w:gridCol w:w="2593"/>
        <w:gridCol w:w="1649"/>
        <w:gridCol w:w="910"/>
        <w:gridCol w:w="910"/>
        <w:gridCol w:w="796"/>
      </w:tblGrid>
      <w:tr w:rsidR="00DC1CD5" w14:paraId="718CC64F" w14:textId="77777777" w:rsidTr="00AF3D81">
        <w:tc>
          <w:tcPr>
            <w:tcW w:w="2477"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7C530EA2" w14:textId="77777777" w:rsidR="00DC1CD5" w:rsidRDefault="00DC1CD5" w:rsidP="00AF3D81">
            <w:pPr>
              <w:pStyle w:val="Tablhead"/>
            </w:pPr>
            <w:r>
              <w:t>Наименование водного объекта</w:t>
            </w:r>
          </w:p>
        </w:tc>
        <w:tc>
          <w:tcPr>
            <w:tcW w:w="2593" w:type="dxa"/>
            <w:tcBorders>
              <w:top w:val="single" w:sz="8" w:space="0" w:color="auto"/>
              <w:left w:val="nil"/>
              <w:bottom w:val="single" w:sz="8" w:space="0" w:color="auto"/>
              <w:right w:val="single" w:sz="8" w:space="0" w:color="auto"/>
            </w:tcBorders>
            <w:shd w:val="clear" w:color="auto" w:fill="auto"/>
            <w:vAlign w:val="center"/>
            <w:hideMark/>
          </w:tcPr>
          <w:p w14:paraId="19655377" w14:textId="77777777" w:rsidR="00DC1CD5" w:rsidRDefault="00DC1CD5" w:rsidP="00AF3D81">
            <w:pPr>
              <w:pStyle w:val="Tablhead"/>
            </w:pPr>
            <w:r>
              <w:t>Цель водопользования</w:t>
            </w:r>
          </w:p>
        </w:tc>
        <w:tc>
          <w:tcPr>
            <w:tcW w:w="1649" w:type="dxa"/>
            <w:tcBorders>
              <w:top w:val="single" w:sz="8" w:space="0" w:color="auto"/>
              <w:left w:val="nil"/>
              <w:bottom w:val="single" w:sz="8" w:space="0" w:color="auto"/>
              <w:right w:val="single" w:sz="8" w:space="0" w:color="auto"/>
            </w:tcBorders>
            <w:shd w:val="clear" w:color="auto" w:fill="auto"/>
            <w:vAlign w:val="center"/>
            <w:hideMark/>
          </w:tcPr>
          <w:p w14:paraId="5F3FC463" w14:textId="77777777" w:rsidR="00DC1CD5" w:rsidRDefault="00DC1CD5" w:rsidP="00AF3D81">
            <w:pPr>
              <w:pStyle w:val="Tablhead"/>
            </w:pPr>
            <w:r>
              <w:t>Установленный лимит</w:t>
            </w:r>
          </w:p>
        </w:tc>
        <w:tc>
          <w:tcPr>
            <w:tcW w:w="91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C5DE0BC" w14:textId="77777777" w:rsidR="00DC1CD5" w:rsidRDefault="00DC1CD5" w:rsidP="00AF3D81">
            <w:pPr>
              <w:pStyle w:val="Tablhead"/>
            </w:pPr>
            <w:r>
              <w:t>2019</w:t>
            </w:r>
          </w:p>
        </w:tc>
        <w:tc>
          <w:tcPr>
            <w:tcW w:w="91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8834CD0" w14:textId="77777777" w:rsidR="00DC1CD5" w:rsidRDefault="00DC1CD5" w:rsidP="00AF3D81">
            <w:pPr>
              <w:pStyle w:val="Tablhead"/>
            </w:pPr>
            <w:r>
              <w:t>2020</w:t>
            </w:r>
          </w:p>
        </w:tc>
        <w:tc>
          <w:tcPr>
            <w:tcW w:w="796" w:type="dxa"/>
            <w:tcBorders>
              <w:top w:val="single" w:sz="8" w:space="0" w:color="auto"/>
              <w:left w:val="nil"/>
              <w:bottom w:val="single" w:sz="8" w:space="0" w:color="auto"/>
              <w:right w:val="single" w:sz="8" w:space="0" w:color="auto"/>
            </w:tcBorders>
            <w:shd w:val="clear" w:color="auto" w:fill="auto"/>
            <w:vAlign w:val="center"/>
            <w:hideMark/>
          </w:tcPr>
          <w:p w14:paraId="50268A19" w14:textId="77777777" w:rsidR="00DC1CD5" w:rsidRDefault="00DC1CD5" w:rsidP="00AF3D81">
            <w:pPr>
              <w:pStyle w:val="Tablhead"/>
            </w:pPr>
            <w:r>
              <w:t>2021</w:t>
            </w:r>
          </w:p>
        </w:tc>
      </w:tr>
      <w:tr w:rsidR="00DC1CD5" w14:paraId="02DE294D" w14:textId="77777777" w:rsidTr="00AF3D81">
        <w:tc>
          <w:tcPr>
            <w:tcW w:w="247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0A0ADC0" w14:textId="77777777" w:rsidR="00DC1CD5" w:rsidRDefault="00DC1CD5" w:rsidP="00AF3D81">
            <w:pPr>
              <w:pStyle w:val="Tablbody"/>
            </w:pPr>
            <w:r>
              <w:t>Озеро Ротор</w:t>
            </w:r>
          </w:p>
        </w:tc>
        <w:tc>
          <w:tcPr>
            <w:tcW w:w="2593" w:type="dxa"/>
            <w:tcBorders>
              <w:top w:val="nil"/>
              <w:left w:val="nil"/>
              <w:bottom w:val="single" w:sz="8" w:space="0" w:color="auto"/>
              <w:right w:val="single" w:sz="8" w:space="0" w:color="auto"/>
            </w:tcBorders>
            <w:vAlign w:val="center"/>
            <w:hideMark/>
          </w:tcPr>
          <w:p w14:paraId="6F366BB3" w14:textId="77777777" w:rsidR="00DC1CD5" w:rsidRPr="00343FC9" w:rsidRDefault="00DC1CD5" w:rsidP="00AF3D81">
            <w:pPr>
              <w:pStyle w:val="Tablbody"/>
              <w:rPr>
                <w:lang w:val="ru-RU"/>
              </w:rPr>
            </w:pPr>
            <w:r w:rsidRPr="00343FC9">
              <w:rPr>
                <w:lang w:val="ru-RU"/>
              </w:rPr>
              <w:t>Обеспечение хоз</w:t>
            </w:r>
            <w:r>
              <w:rPr>
                <w:lang w:val="ru-RU"/>
              </w:rPr>
              <w:t>яйственно</w:t>
            </w:r>
            <w:r w:rsidRPr="00343FC9">
              <w:rPr>
                <w:lang w:val="ru-RU"/>
              </w:rPr>
              <w:t xml:space="preserve">-питьевых нужд </w:t>
            </w:r>
            <w:r w:rsidRPr="00F23ED2">
              <w:rPr>
                <w:lang w:val="ru-RU"/>
              </w:rPr>
              <w:t>С</w:t>
            </w:r>
            <w:r>
              <w:rPr>
                <w:lang w:val="ru-RU"/>
              </w:rPr>
              <w:t>редневилюйского газоконденсатного месторождения</w:t>
            </w:r>
          </w:p>
        </w:tc>
        <w:tc>
          <w:tcPr>
            <w:tcW w:w="1649" w:type="dxa"/>
            <w:tcBorders>
              <w:top w:val="nil"/>
              <w:left w:val="nil"/>
              <w:bottom w:val="single" w:sz="8" w:space="0" w:color="auto"/>
              <w:right w:val="single" w:sz="8" w:space="0" w:color="auto"/>
            </w:tcBorders>
            <w:vAlign w:val="center"/>
            <w:hideMark/>
          </w:tcPr>
          <w:p w14:paraId="15CEA0C6" w14:textId="77777777" w:rsidR="00DC1CD5" w:rsidRDefault="00DC1CD5" w:rsidP="00AF3D81">
            <w:pPr>
              <w:pStyle w:val="Tablbody"/>
            </w:pPr>
            <w:r>
              <w:t>2,220</w:t>
            </w:r>
          </w:p>
        </w:tc>
        <w:tc>
          <w:tcPr>
            <w:tcW w:w="91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FA9164" w14:textId="77777777" w:rsidR="00DC1CD5" w:rsidRDefault="00DC1CD5" w:rsidP="00AF3D81">
            <w:pPr>
              <w:pStyle w:val="Tablbody"/>
            </w:pPr>
            <w:r>
              <w:t>2,220</w:t>
            </w:r>
          </w:p>
        </w:tc>
        <w:tc>
          <w:tcPr>
            <w:tcW w:w="91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A86B6A" w14:textId="77777777" w:rsidR="00DC1CD5" w:rsidRDefault="00DC1CD5" w:rsidP="00AF3D81">
            <w:pPr>
              <w:pStyle w:val="Tablbody"/>
            </w:pPr>
            <w:r>
              <w:t>2,220</w:t>
            </w:r>
          </w:p>
        </w:tc>
        <w:tc>
          <w:tcPr>
            <w:tcW w:w="796" w:type="dxa"/>
            <w:tcBorders>
              <w:top w:val="nil"/>
              <w:left w:val="nil"/>
              <w:bottom w:val="single" w:sz="8" w:space="0" w:color="auto"/>
              <w:right w:val="single" w:sz="8" w:space="0" w:color="auto"/>
            </w:tcBorders>
            <w:vAlign w:val="center"/>
            <w:hideMark/>
          </w:tcPr>
          <w:p w14:paraId="452DA34A" w14:textId="77777777" w:rsidR="00DC1CD5" w:rsidRDefault="00DC1CD5" w:rsidP="00AF3D81">
            <w:pPr>
              <w:pStyle w:val="Tablbody"/>
            </w:pPr>
            <w:r>
              <w:t>2,220</w:t>
            </w:r>
          </w:p>
        </w:tc>
      </w:tr>
      <w:tr w:rsidR="00DC1CD5" w14:paraId="3D16FC40" w14:textId="77777777" w:rsidTr="00AF3D81">
        <w:tc>
          <w:tcPr>
            <w:tcW w:w="247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FE3132A" w14:textId="77777777" w:rsidR="00DC1CD5" w:rsidRDefault="00DC1CD5" w:rsidP="00AF3D81">
            <w:pPr>
              <w:pStyle w:val="Tablbody"/>
            </w:pPr>
            <w:r>
              <w:t>Озеро Баранаатталаах-Кюель</w:t>
            </w:r>
          </w:p>
        </w:tc>
        <w:tc>
          <w:tcPr>
            <w:tcW w:w="2593" w:type="dxa"/>
            <w:tcBorders>
              <w:top w:val="nil"/>
              <w:left w:val="nil"/>
              <w:bottom w:val="single" w:sz="8" w:space="0" w:color="auto"/>
              <w:right w:val="single" w:sz="8" w:space="0" w:color="auto"/>
            </w:tcBorders>
            <w:vAlign w:val="center"/>
            <w:hideMark/>
          </w:tcPr>
          <w:p w14:paraId="656301D5" w14:textId="77777777" w:rsidR="00DC1CD5" w:rsidRPr="00343FC9" w:rsidRDefault="00DC1CD5" w:rsidP="00AF3D81">
            <w:pPr>
              <w:pStyle w:val="Tablbody"/>
              <w:rPr>
                <w:lang w:val="ru-RU"/>
              </w:rPr>
            </w:pPr>
            <w:r w:rsidRPr="00343FC9">
              <w:rPr>
                <w:lang w:val="ru-RU"/>
              </w:rPr>
              <w:t>Обеспечение хоз</w:t>
            </w:r>
            <w:r>
              <w:rPr>
                <w:lang w:val="ru-RU"/>
              </w:rPr>
              <w:t>яйственно</w:t>
            </w:r>
            <w:r w:rsidRPr="00343FC9">
              <w:rPr>
                <w:lang w:val="ru-RU"/>
              </w:rPr>
              <w:t xml:space="preserve"> -питьевых нужд </w:t>
            </w:r>
            <w:r>
              <w:rPr>
                <w:lang w:val="ru-RU"/>
              </w:rPr>
              <w:t>Мастахского газоконденсатного месторождения</w:t>
            </w:r>
          </w:p>
        </w:tc>
        <w:tc>
          <w:tcPr>
            <w:tcW w:w="1649" w:type="dxa"/>
            <w:tcBorders>
              <w:top w:val="nil"/>
              <w:left w:val="nil"/>
              <w:bottom w:val="single" w:sz="8" w:space="0" w:color="auto"/>
              <w:right w:val="single" w:sz="8" w:space="0" w:color="auto"/>
            </w:tcBorders>
            <w:vAlign w:val="center"/>
            <w:hideMark/>
          </w:tcPr>
          <w:p w14:paraId="224A357A" w14:textId="77777777" w:rsidR="00DC1CD5" w:rsidRDefault="00DC1CD5" w:rsidP="00AF3D81">
            <w:pPr>
              <w:pStyle w:val="Tablbody"/>
            </w:pPr>
            <w:r>
              <w:t>1,020</w:t>
            </w:r>
          </w:p>
        </w:tc>
        <w:tc>
          <w:tcPr>
            <w:tcW w:w="91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F24EC8" w14:textId="77777777" w:rsidR="00DC1CD5" w:rsidRDefault="00DC1CD5" w:rsidP="00AF3D81">
            <w:pPr>
              <w:pStyle w:val="Tablbody"/>
            </w:pPr>
            <w:r>
              <w:t>0,708</w:t>
            </w:r>
          </w:p>
        </w:tc>
        <w:tc>
          <w:tcPr>
            <w:tcW w:w="91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C510BE" w14:textId="77777777" w:rsidR="00DC1CD5" w:rsidRDefault="00DC1CD5" w:rsidP="00AF3D81">
            <w:pPr>
              <w:pStyle w:val="Tablbody"/>
            </w:pPr>
            <w:r>
              <w:t>0,858</w:t>
            </w:r>
          </w:p>
        </w:tc>
        <w:tc>
          <w:tcPr>
            <w:tcW w:w="796" w:type="dxa"/>
            <w:tcBorders>
              <w:top w:val="nil"/>
              <w:left w:val="nil"/>
              <w:bottom w:val="single" w:sz="8" w:space="0" w:color="auto"/>
              <w:right w:val="single" w:sz="8" w:space="0" w:color="auto"/>
            </w:tcBorders>
            <w:vAlign w:val="center"/>
            <w:hideMark/>
          </w:tcPr>
          <w:p w14:paraId="10202ACF" w14:textId="77777777" w:rsidR="00DC1CD5" w:rsidRDefault="00DC1CD5" w:rsidP="00AF3D81">
            <w:pPr>
              <w:pStyle w:val="Tablbody"/>
            </w:pPr>
            <w:r>
              <w:t>1,008</w:t>
            </w:r>
          </w:p>
        </w:tc>
      </w:tr>
      <w:tr w:rsidR="00DC1CD5" w14:paraId="27F74FFC" w14:textId="77777777" w:rsidTr="00AF3D81">
        <w:tc>
          <w:tcPr>
            <w:tcW w:w="247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5D7EDCE" w14:textId="77777777" w:rsidR="00DC1CD5" w:rsidRDefault="00DC1CD5" w:rsidP="00AF3D81">
            <w:pPr>
              <w:pStyle w:val="Tablbody"/>
            </w:pPr>
            <w:r>
              <w:lastRenderedPageBreak/>
              <w:t>Гидроскважины №№ 7-10</w:t>
            </w:r>
          </w:p>
        </w:tc>
        <w:tc>
          <w:tcPr>
            <w:tcW w:w="2593" w:type="dxa"/>
            <w:tcBorders>
              <w:top w:val="nil"/>
              <w:left w:val="nil"/>
              <w:bottom w:val="single" w:sz="8" w:space="0" w:color="auto"/>
              <w:right w:val="single" w:sz="8" w:space="0" w:color="auto"/>
            </w:tcBorders>
            <w:vAlign w:val="center"/>
            <w:hideMark/>
          </w:tcPr>
          <w:p w14:paraId="37CAC769" w14:textId="77777777" w:rsidR="00DC1CD5" w:rsidRPr="00F23ED2" w:rsidRDefault="00DC1CD5" w:rsidP="00AF3D81">
            <w:pPr>
              <w:pStyle w:val="Tablbody"/>
              <w:rPr>
                <w:lang w:val="ru-RU"/>
              </w:rPr>
            </w:pPr>
            <w:r w:rsidRPr="00F23ED2">
              <w:rPr>
                <w:lang w:val="ru-RU"/>
              </w:rPr>
              <w:t>Обеспечение технических нужд С</w:t>
            </w:r>
            <w:r>
              <w:rPr>
                <w:lang w:val="ru-RU"/>
              </w:rPr>
              <w:t>редневилюйского газоконденсатного месторождения</w:t>
            </w:r>
          </w:p>
        </w:tc>
        <w:tc>
          <w:tcPr>
            <w:tcW w:w="1649" w:type="dxa"/>
            <w:tcBorders>
              <w:top w:val="nil"/>
              <w:left w:val="nil"/>
              <w:bottom w:val="single" w:sz="8" w:space="0" w:color="auto"/>
              <w:right w:val="single" w:sz="8" w:space="0" w:color="auto"/>
            </w:tcBorders>
            <w:vAlign w:val="center"/>
            <w:hideMark/>
          </w:tcPr>
          <w:p w14:paraId="7950DD3C" w14:textId="77777777" w:rsidR="00DC1CD5" w:rsidRDefault="00DC1CD5" w:rsidP="00AF3D81">
            <w:pPr>
              <w:pStyle w:val="Tablbody"/>
            </w:pPr>
            <w:r>
              <w:t>146,000</w:t>
            </w:r>
          </w:p>
        </w:tc>
        <w:tc>
          <w:tcPr>
            <w:tcW w:w="91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E443BB0" w14:textId="77777777" w:rsidR="00DC1CD5" w:rsidRDefault="00DC1CD5" w:rsidP="00AF3D81">
            <w:pPr>
              <w:pStyle w:val="Tablbody"/>
            </w:pPr>
            <w:r>
              <w:t>4,645</w:t>
            </w:r>
          </w:p>
        </w:tc>
        <w:tc>
          <w:tcPr>
            <w:tcW w:w="91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B29034" w14:textId="77777777" w:rsidR="00DC1CD5" w:rsidRDefault="00DC1CD5" w:rsidP="00AF3D81">
            <w:pPr>
              <w:pStyle w:val="Tablbody"/>
            </w:pPr>
            <w:r>
              <w:t>5,010</w:t>
            </w:r>
          </w:p>
        </w:tc>
        <w:tc>
          <w:tcPr>
            <w:tcW w:w="796" w:type="dxa"/>
            <w:tcBorders>
              <w:top w:val="nil"/>
              <w:left w:val="nil"/>
              <w:bottom w:val="single" w:sz="8" w:space="0" w:color="auto"/>
              <w:right w:val="single" w:sz="8" w:space="0" w:color="auto"/>
            </w:tcBorders>
            <w:vAlign w:val="center"/>
            <w:hideMark/>
          </w:tcPr>
          <w:p w14:paraId="7F52D661" w14:textId="77777777" w:rsidR="00DC1CD5" w:rsidRDefault="00DC1CD5" w:rsidP="00AF3D81">
            <w:pPr>
              <w:pStyle w:val="Tablbody"/>
            </w:pPr>
            <w:r>
              <w:t>6,978</w:t>
            </w:r>
          </w:p>
        </w:tc>
      </w:tr>
      <w:tr w:rsidR="00DC1CD5" w14:paraId="29D78A03" w14:textId="77777777" w:rsidTr="00AF3D81">
        <w:tc>
          <w:tcPr>
            <w:tcW w:w="247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C43D0E" w14:textId="77777777" w:rsidR="00DC1CD5" w:rsidRDefault="00DC1CD5" w:rsidP="00AF3D81">
            <w:pPr>
              <w:pStyle w:val="Tablbody"/>
            </w:pPr>
            <w:r>
              <w:t>Река Вилюй</w:t>
            </w:r>
          </w:p>
        </w:tc>
        <w:tc>
          <w:tcPr>
            <w:tcW w:w="2593" w:type="dxa"/>
            <w:tcBorders>
              <w:top w:val="nil"/>
              <w:left w:val="nil"/>
              <w:bottom w:val="single" w:sz="8" w:space="0" w:color="auto"/>
              <w:right w:val="single" w:sz="8" w:space="0" w:color="auto"/>
            </w:tcBorders>
            <w:vAlign w:val="center"/>
            <w:hideMark/>
          </w:tcPr>
          <w:p w14:paraId="64671900" w14:textId="77777777" w:rsidR="00DC1CD5" w:rsidRPr="00343FC9" w:rsidRDefault="00DC1CD5" w:rsidP="00AF3D81">
            <w:pPr>
              <w:pStyle w:val="Tablbody"/>
              <w:rPr>
                <w:lang w:val="ru-RU"/>
              </w:rPr>
            </w:pPr>
            <w:r w:rsidRPr="00343FC9">
              <w:rPr>
                <w:lang w:val="ru-RU"/>
              </w:rPr>
              <w:t>Забор воды на хоз-питьевые нужды экипажа т</w:t>
            </w:r>
            <w:r>
              <w:rPr>
                <w:lang w:val="ru-RU"/>
              </w:rPr>
              <w:t>еплохода</w:t>
            </w:r>
            <w:r w:rsidRPr="00343FC9">
              <w:rPr>
                <w:lang w:val="ru-RU"/>
              </w:rPr>
              <w:t xml:space="preserve"> Солнечный</w:t>
            </w:r>
          </w:p>
        </w:tc>
        <w:tc>
          <w:tcPr>
            <w:tcW w:w="1649" w:type="dxa"/>
            <w:tcBorders>
              <w:top w:val="nil"/>
              <w:left w:val="nil"/>
              <w:bottom w:val="single" w:sz="8" w:space="0" w:color="auto"/>
              <w:right w:val="single" w:sz="8" w:space="0" w:color="auto"/>
            </w:tcBorders>
            <w:vAlign w:val="center"/>
            <w:hideMark/>
          </w:tcPr>
          <w:p w14:paraId="623709D0" w14:textId="77777777" w:rsidR="00DC1CD5" w:rsidRDefault="00DC1CD5" w:rsidP="00AF3D81">
            <w:pPr>
              <w:pStyle w:val="Tablbody"/>
            </w:pPr>
            <w:r>
              <w:t>0,047</w:t>
            </w:r>
          </w:p>
        </w:tc>
        <w:tc>
          <w:tcPr>
            <w:tcW w:w="91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805138" w14:textId="77777777" w:rsidR="00DC1CD5" w:rsidRDefault="00DC1CD5" w:rsidP="00AF3D81">
            <w:pPr>
              <w:pStyle w:val="Tablbody"/>
            </w:pPr>
            <w:r>
              <w:t>0,047</w:t>
            </w:r>
          </w:p>
        </w:tc>
        <w:tc>
          <w:tcPr>
            <w:tcW w:w="91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B8B751" w14:textId="77777777" w:rsidR="00DC1CD5" w:rsidRDefault="00DC1CD5" w:rsidP="00AF3D81">
            <w:pPr>
              <w:pStyle w:val="Tablbody"/>
            </w:pPr>
            <w:r>
              <w:t>0,047</w:t>
            </w:r>
          </w:p>
        </w:tc>
        <w:tc>
          <w:tcPr>
            <w:tcW w:w="796" w:type="dxa"/>
            <w:tcBorders>
              <w:top w:val="single" w:sz="4" w:space="0" w:color="auto"/>
              <w:left w:val="single" w:sz="4" w:space="0" w:color="auto"/>
              <w:bottom w:val="single" w:sz="4" w:space="0" w:color="auto"/>
              <w:right w:val="single" w:sz="4" w:space="0" w:color="auto"/>
            </w:tcBorders>
            <w:vAlign w:val="center"/>
            <w:hideMark/>
          </w:tcPr>
          <w:p w14:paraId="3E5DA6DF" w14:textId="77777777" w:rsidR="00DC1CD5" w:rsidRDefault="00DC1CD5" w:rsidP="00AF3D81">
            <w:pPr>
              <w:pStyle w:val="Tablbody"/>
            </w:pPr>
            <w:r>
              <w:t>0,0488</w:t>
            </w:r>
          </w:p>
        </w:tc>
      </w:tr>
      <w:tr w:rsidR="00DC1CD5" w14:paraId="0CB6CA5E" w14:textId="77777777" w:rsidTr="00AF3D81">
        <w:trPr>
          <w:trHeight w:val="222"/>
        </w:trPr>
        <w:tc>
          <w:tcPr>
            <w:tcW w:w="2477"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4CD65621" w14:textId="77777777" w:rsidR="00DC1CD5" w:rsidRDefault="00DC1CD5" w:rsidP="00AF3D81">
            <w:pPr>
              <w:pStyle w:val="Tablbody"/>
            </w:pPr>
            <w:r>
              <w:t>Река Лена</w:t>
            </w:r>
          </w:p>
        </w:tc>
        <w:tc>
          <w:tcPr>
            <w:tcW w:w="2593" w:type="dxa"/>
            <w:tcBorders>
              <w:top w:val="nil"/>
              <w:left w:val="nil"/>
              <w:bottom w:val="single" w:sz="4" w:space="0" w:color="auto"/>
              <w:right w:val="single" w:sz="8" w:space="0" w:color="auto"/>
            </w:tcBorders>
            <w:vAlign w:val="center"/>
            <w:hideMark/>
          </w:tcPr>
          <w:p w14:paraId="55B2FCF0" w14:textId="77777777" w:rsidR="00DC1CD5" w:rsidRPr="00343FC9" w:rsidRDefault="00DC1CD5" w:rsidP="00AF3D81">
            <w:pPr>
              <w:pStyle w:val="Tablbody"/>
              <w:rPr>
                <w:lang w:val="ru-RU"/>
              </w:rPr>
            </w:pPr>
            <w:r w:rsidRPr="00343FC9">
              <w:rPr>
                <w:lang w:val="ru-RU"/>
              </w:rPr>
              <w:t>Забор воды на хоз-питьевые нужды экипажа т</w:t>
            </w:r>
            <w:r>
              <w:rPr>
                <w:lang w:val="ru-RU"/>
              </w:rPr>
              <w:t>еплохода</w:t>
            </w:r>
            <w:r w:rsidRPr="00343FC9">
              <w:rPr>
                <w:lang w:val="ru-RU"/>
              </w:rPr>
              <w:t xml:space="preserve"> Солнечный</w:t>
            </w:r>
          </w:p>
        </w:tc>
        <w:tc>
          <w:tcPr>
            <w:tcW w:w="1649" w:type="dxa"/>
            <w:tcBorders>
              <w:top w:val="nil"/>
              <w:left w:val="nil"/>
              <w:bottom w:val="single" w:sz="4" w:space="0" w:color="auto"/>
              <w:right w:val="single" w:sz="8" w:space="0" w:color="auto"/>
            </w:tcBorders>
            <w:vAlign w:val="center"/>
            <w:hideMark/>
          </w:tcPr>
          <w:p w14:paraId="4E9E71EE" w14:textId="77777777" w:rsidR="00DC1CD5" w:rsidRDefault="00DC1CD5" w:rsidP="00AF3D81">
            <w:pPr>
              <w:pStyle w:val="Tablbody"/>
            </w:pPr>
            <w:r>
              <w:t>0,005</w:t>
            </w:r>
          </w:p>
        </w:tc>
        <w:tc>
          <w:tcPr>
            <w:tcW w:w="910"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2F85A322" w14:textId="77777777" w:rsidR="00DC1CD5" w:rsidRDefault="00DC1CD5" w:rsidP="00AF3D81">
            <w:pPr>
              <w:pStyle w:val="Tablbody"/>
            </w:pPr>
            <w:r>
              <w:t>0,005</w:t>
            </w:r>
          </w:p>
        </w:tc>
        <w:tc>
          <w:tcPr>
            <w:tcW w:w="910"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34D029DE" w14:textId="77777777" w:rsidR="00DC1CD5" w:rsidRDefault="00DC1CD5" w:rsidP="00AF3D81">
            <w:pPr>
              <w:pStyle w:val="Tablbody"/>
            </w:pPr>
            <w:r>
              <w:t>0,005</w:t>
            </w:r>
          </w:p>
        </w:tc>
        <w:tc>
          <w:tcPr>
            <w:tcW w:w="796" w:type="dxa"/>
            <w:tcBorders>
              <w:top w:val="single" w:sz="4" w:space="0" w:color="auto"/>
              <w:left w:val="single" w:sz="4" w:space="0" w:color="auto"/>
              <w:bottom w:val="single" w:sz="4" w:space="0" w:color="auto"/>
              <w:right w:val="single" w:sz="4" w:space="0" w:color="auto"/>
            </w:tcBorders>
            <w:vAlign w:val="center"/>
            <w:hideMark/>
          </w:tcPr>
          <w:p w14:paraId="30E2ED4F" w14:textId="77777777" w:rsidR="00DC1CD5" w:rsidRDefault="00DC1CD5" w:rsidP="00AF3D81">
            <w:pPr>
              <w:pStyle w:val="Tablbody"/>
            </w:pPr>
            <w:r>
              <w:t>0,003</w:t>
            </w:r>
          </w:p>
        </w:tc>
      </w:tr>
      <w:tr w:rsidR="00DC1CD5" w14:paraId="65CCB9E1" w14:textId="77777777" w:rsidTr="00AF3D81">
        <w:trPr>
          <w:trHeight w:val="222"/>
        </w:trPr>
        <w:tc>
          <w:tcPr>
            <w:tcW w:w="24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B7E2361" w14:textId="77777777" w:rsidR="00DC1CD5" w:rsidRDefault="00DC1CD5" w:rsidP="00AF3D81">
            <w:pPr>
              <w:pStyle w:val="Tablbody"/>
            </w:pPr>
            <w:r>
              <w:t xml:space="preserve">Озеро Без названия </w:t>
            </w:r>
          </w:p>
        </w:tc>
        <w:tc>
          <w:tcPr>
            <w:tcW w:w="2593" w:type="dxa"/>
            <w:tcBorders>
              <w:top w:val="single" w:sz="4" w:space="0" w:color="auto"/>
              <w:left w:val="single" w:sz="4" w:space="0" w:color="auto"/>
              <w:bottom w:val="single" w:sz="4" w:space="0" w:color="auto"/>
              <w:right w:val="single" w:sz="4" w:space="0" w:color="auto"/>
            </w:tcBorders>
            <w:vAlign w:val="center"/>
            <w:hideMark/>
          </w:tcPr>
          <w:p w14:paraId="11203907" w14:textId="77777777" w:rsidR="00DC1CD5" w:rsidRPr="00343FC9" w:rsidRDefault="00DC1CD5" w:rsidP="00AF3D81">
            <w:pPr>
              <w:pStyle w:val="Tablbody"/>
              <w:rPr>
                <w:lang w:val="ru-RU"/>
              </w:rPr>
            </w:pPr>
            <w:r w:rsidRPr="00343FC9">
              <w:rPr>
                <w:lang w:val="ru-RU"/>
              </w:rPr>
              <w:t>Обеспечение технических нужд для бурения скважины на Толонском ЛУ</w:t>
            </w:r>
          </w:p>
        </w:tc>
        <w:tc>
          <w:tcPr>
            <w:tcW w:w="1649" w:type="dxa"/>
            <w:tcBorders>
              <w:top w:val="single" w:sz="4" w:space="0" w:color="auto"/>
              <w:left w:val="single" w:sz="4" w:space="0" w:color="auto"/>
              <w:bottom w:val="single" w:sz="4" w:space="0" w:color="auto"/>
              <w:right w:val="single" w:sz="4" w:space="0" w:color="auto"/>
            </w:tcBorders>
            <w:vAlign w:val="center"/>
            <w:hideMark/>
          </w:tcPr>
          <w:p w14:paraId="1C386D87" w14:textId="77777777" w:rsidR="00DC1CD5" w:rsidRDefault="00DC1CD5" w:rsidP="00AF3D81">
            <w:pPr>
              <w:pStyle w:val="Tablbody"/>
            </w:pPr>
            <w:r>
              <w:t>4,35</w:t>
            </w:r>
          </w:p>
        </w:tc>
        <w:tc>
          <w:tcPr>
            <w:tcW w:w="91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CE9F6C" w14:textId="77777777" w:rsidR="00DC1CD5" w:rsidRDefault="00DC1CD5" w:rsidP="00AF3D81">
            <w:pPr>
              <w:pStyle w:val="Tablbody"/>
            </w:pPr>
          </w:p>
        </w:tc>
        <w:tc>
          <w:tcPr>
            <w:tcW w:w="91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0C6C1BD" w14:textId="77777777" w:rsidR="00DC1CD5" w:rsidRDefault="00DC1CD5" w:rsidP="00AF3D81">
            <w:pPr>
              <w:pStyle w:val="Tablbody"/>
            </w:pPr>
          </w:p>
        </w:tc>
        <w:tc>
          <w:tcPr>
            <w:tcW w:w="796" w:type="dxa"/>
            <w:tcBorders>
              <w:top w:val="single" w:sz="4" w:space="0" w:color="auto"/>
              <w:left w:val="single" w:sz="4" w:space="0" w:color="auto"/>
              <w:bottom w:val="single" w:sz="4" w:space="0" w:color="auto"/>
              <w:right w:val="single" w:sz="4" w:space="0" w:color="auto"/>
            </w:tcBorders>
            <w:vAlign w:val="center"/>
            <w:hideMark/>
          </w:tcPr>
          <w:p w14:paraId="6403186B" w14:textId="77777777" w:rsidR="00DC1CD5" w:rsidRDefault="00DC1CD5" w:rsidP="00AF3D81">
            <w:pPr>
              <w:pStyle w:val="Tablbody"/>
            </w:pPr>
            <w:r>
              <w:t>3,510</w:t>
            </w:r>
          </w:p>
        </w:tc>
      </w:tr>
    </w:tbl>
    <w:p w14:paraId="7A03DF73" w14:textId="49AFA68B" w:rsidR="00DC1CD5" w:rsidRPr="00343FC9" w:rsidRDefault="00DC1CD5" w:rsidP="00DC1CD5">
      <w:pPr>
        <w:pStyle w:val="Bodytext"/>
      </w:pPr>
      <w:r w:rsidRPr="00343FC9">
        <w:t xml:space="preserve">Общий объем водопотребления из водных объектов на собственные нужды с учетом сброса нормативно-чистых вод составил за 2021 год – </w:t>
      </w:r>
      <w:r w:rsidR="00474AC0">
        <w:t>19,144</w:t>
      </w:r>
      <w:r w:rsidR="007442D0">
        <w:t xml:space="preserve"> </w:t>
      </w:r>
      <w:r w:rsidRPr="00343FC9">
        <w:t>тыс. м</w:t>
      </w:r>
      <w:r w:rsidRPr="00343FC9">
        <w:rPr>
          <w:vertAlign w:val="superscript"/>
        </w:rPr>
        <w:t>3</w:t>
      </w:r>
      <w:r w:rsidRPr="00343FC9">
        <w:t>.</w:t>
      </w:r>
    </w:p>
    <w:p w14:paraId="01A04281" w14:textId="77777777" w:rsidR="00DC1CD5" w:rsidRDefault="00DC1CD5" w:rsidP="00DC1CD5">
      <w:pPr>
        <w:pStyle w:val="Bodytext"/>
      </w:pPr>
      <w:r w:rsidRPr="00343FC9">
        <w:t>В 2021 году производился сброс в водные объекты использованных нормативно-чистых вод после охлаждения двигателя внутреннего сгорания теплохода на основании Решений о предоставлении водного объекта в пользование. В водные объекты – реки Лена и Вилюй отведено использованных нормативно-чистых вод после охлаждения двигателя внутреннего сгорания теплохода Солнечный – 5,376 тыс. м</w:t>
      </w:r>
      <w:r w:rsidRPr="00343FC9">
        <w:rPr>
          <w:vertAlign w:val="superscript"/>
        </w:rPr>
        <w:t>3</w:t>
      </w:r>
      <w:r w:rsidRPr="00343FC9">
        <w:t>; на рельеф местности (выгреб) – 5,726 тыс. м</w:t>
      </w:r>
      <w:r w:rsidRPr="00343FC9">
        <w:rPr>
          <w:vertAlign w:val="superscript"/>
        </w:rPr>
        <w:t>3</w:t>
      </w:r>
      <w:r w:rsidRPr="00343FC9">
        <w:t>.</w:t>
      </w:r>
    </w:p>
    <w:p w14:paraId="7C240EEC" w14:textId="77777777" w:rsidR="00DC1CD5" w:rsidRPr="007D4504" w:rsidRDefault="00DC1CD5" w:rsidP="00DC1CD5">
      <w:pPr>
        <w:pStyle w:val="Htabl"/>
        <w:rPr>
          <w:rFonts w:ascii="Segoe UI" w:hAnsi="Segoe UI" w:cs="Segoe UI"/>
          <w:szCs w:val="20"/>
          <w:lang w:val="ru-RU"/>
        </w:rPr>
      </w:pPr>
      <w:r>
        <w:rPr>
          <w:lang w:val="ru-RU"/>
        </w:rPr>
        <w:t>Объем сброса нормативно-чистых вод, тыс. м</w:t>
      </w:r>
      <w:r w:rsidRPr="007D4504">
        <w:rPr>
          <w:rFonts w:ascii="Segoe UI" w:hAnsi="Segoe UI" w:cs="Segoe UI"/>
          <w:color w:val="A7353A"/>
          <w:szCs w:val="20"/>
          <w:vertAlign w:val="superscript"/>
          <w:lang w:val="ru-RU"/>
        </w:rPr>
        <w:t>3</w:t>
      </w:r>
    </w:p>
    <w:tbl>
      <w:tblPr>
        <w:tblW w:w="0" w:type="auto"/>
        <w:tblCellMar>
          <w:left w:w="0" w:type="dxa"/>
          <w:right w:w="0" w:type="dxa"/>
        </w:tblCellMar>
        <w:tblLook w:val="04A0" w:firstRow="1" w:lastRow="0" w:firstColumn="1" w:lastColumn="0" w:noHBand="0" w:noVBand="1"/>
      </w:tblPr>
      <w:tblGrid>
        <w:gridCol w:w="2919"/>
        <w:gridCol w:w="2675"/>
        <w:gridCol w:w="1666"/>
        <w:gridCol w:w="1040"/>
        <w:gridCol w:w="1035"/>
      </w:tblGrid>
      <w:tr w:rsidR="00DC1CD5" w14:paraId="0FEAF238" w14:textId="77777777" w:rsidTr="00AF3D81">
        <w:tc>
          <w:tcPr>
            <w:tcW w:w="291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0E5D7F8E" w14:textId="77777777" w:rsidR="00DC1CD5" w:rsidRDefault="00DC1CD5" w:rsidP="00AF3D81">
            <w:pPr>
              <w:pStyle w:val="Tablhead"/>
            </w:pPr>
            <w:r>
              <w:t>Наименование водного объекта</w:t>
            </w:r>
          </w:p>
        </w:tc>
        <w:tc>
          <w:tcPr>
            <w:tcW w:w="2675" w:type="dxa"/>
            <w:tcBorders>
              <w:top w:val="single" w:sz="8" w:space="0" w:color="auto"/>
              <w:left w:val="nil"/>
              <w:bottom w:val="single" w:sz="8" w:space="0" w:color="auto"/>
              <w:right w:val="single" w:sz="8" w:space="0" w:color="auto"/>
            </w:tcBorders>
            <w:shd w:val="clear" w:color="auto" w:fill="auto"/>
            <w:vAlign w:val="center"/>
            <w:hideMark/>
          </w:tcPr>
          <w:p w14:paraId="33F3275B" w14:textId="77777777" w:rsidR="00DC1CD5" w:rsidRPr="00343FC9" w:rsidRDefault="00DC1CD5" w:rsidP="00AF3D81">
            <w:pPr>
              <w:pStyle w:val="Tablhead"/>
              <w:rPr>
                <w:lang w:val="ru-RU"/>
              </w:rPr>
            </w:pPr>
            <w:r w:rsidRPr="00343FC9">
              <w:rPr>
                <w:lang w:val="ru-RU"/>
              </w:rPr>
              <w:t>Установленный лимит</w:t>
            </w:r>
          </w:p>
          <w:p w14:paraId="12398D73" w14:textId="77777777" w:rsidR="00DC1CD5" w:rsidRPr="00343FC9" w:rsidRDefault="00DC1CD5" w:rsidP="00AF3D81">
            <w:pPr>
              <w:pStyle w:val="Tablhead"/>
              <w:rPr>
                <w:lang w:val="ru-RU"/>
              </w:rPr>
            </w:pPr>
            <w:r w:rsidRPr="00343FC9">
              <w:rPr>
                <w:lang w:val="ru-RU"/>
              </w:rPr>
              <w:t>(тыс. м</w:t>
            </w:r>
            <w:r w:rsidRPr="00343FC9">
              <w:rPr>
                <w:vertAlign w:val="superscript"/>
                <w:lang w:val="ru-RU"/>
              </w:rPr>
              <w:t>3</w:t>
            </w:r>
            <w:r w:rsidRPr="00343FC9">
              <w:rPr>
                <w:lang w:val="ru-RU"/>
              </w:rPr>
              <w:t xml:space="preserve"> / навигацию)</w:t>
            </w:r>
          </w:p>
        </w:tc>
        <w:tc>
          <w:tcPr>
            <w:tcW w:w="1666" w:type="dxa"/>
            <w:tcBorders>
              <w:top w:val="single" w:sz="8" w:space="0" w:color="auto"/>
              <w:left w:val="nil"/>
              <w:bottom w:val="single" w:sz="8" w:space="0" w:color="auto"/>
              <w:right w:val="single" w:sz="8" w:space="0" w:color="auto"/>
            </w:tcBorders>
            <w:shd w:val="clear" w:color="auto" w:fill="auto"/>
            <w:vAlign w:val="center"/>
            <w:hideMark/>
          </w:tcPr>
          <w:p w14:paraId="44F441E1" w14:textId="77777777" w:rsidR="00DC1CD5" w:rsidRDefault="00DC1CD5" w:rsidP="00AF3D81">
            <w:pPr>
              <w:pStyle w:val="Tablhead"/>
            </w:pPr>
            <w:r>
              <w:t>2019</w:t>
            </w:r>
          </w:p>
        </w:tc>
        <w:tc>
          <w:tcPr>
            <w:tcW w:w="104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9902B0E" w14:textId="77777777" w:rsidR="00DC1CD5" w:rsidRDefault="00DC1CD5" w:rsidP="00AF3D81">
            <w:pPr>
              <w:pStyle w:val="Tablhead"/>
            </w:pPr>
            <w:r>
              <w:t>2020</w:t>
            </w:r>
          </w:p>
        </w:tc>
        <w:tc>
          <w:tcPr>
            <w:tcW w:w="1035" w:type="dxa"/>
            <w:tcBorders>
              <w:top w:val="single" w:sz="8" w:space="0" w:color="auto"/>
              <w:left w:val="nil"/>
              <w:bottom w:val="single" w:sz="4" w:space="0" w:color="auto"/>
              <w:right w:val="single" w:sz="8" w:space="0" w:color="auto"/>
            </w:tcBorders>
            <w:shd w:val="clear" w:color="auto" w:fill="auto"/>
            <w:tcMar>
              <w:top w:w="0" w:type="dxa"/>
              <w:left w:w="108" w:type="dxa"/>
              <w:bottom w:w="0" w:type="dxa"/>
              <w:right w:w="108" w:type="dxa"/>
            </w:tcMar>
            <w:vAlign w:val="center"/>
            <w:hideMark/>
          </w:tcPr>
          <w:p w14:paraId="5AD09B84" w14:textId="77777777" w:rsidR="00DC1CD5" w:rsidRDefault="00DC1CD5" w:rsidP="00AF3D81">
            <w:pPr>
              <w:pStyle w:val="Tablhead"/>
            </w:pPr>
            <w:r>
              <w:t>2021</w:t>
            </w:r>
          </w:p>
        </w:tc>
      </w:tr>
      <w:tr w:rsidR="00DC1CD5" w14:paraId="1D707EC0" w14:textId="77777777" w:rsidTr="00AF3D81">
        <w:trPr>
          <w:trHeight w:val="480"/>
        </w:trPr>
        <w:tc>
          <w:tcPr>
            <w:tcW w:w="29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35B0AF6" w14:textId="77777777" w:rsidR="00DC1CD5" w:rsidRDefault="00DC1CD5" w:rsidP="00AF3D81">
            <w:pPr>
              <w:pStyle w:val="Tablbody"/>
            </w:pPr>
            <w:r>
              <w:t>Река Вилюй</w:t>
            </w:r>
          </w:p>
        </w:tc>
        <w:tc>
          <w:tcPr>
            <w:tcW w:w="2675" w:type="dxa"/>
            <w:tcBorders>
              <w:top w:val="nil"/>
              <w:left w:val="nil"/>
              <w:bottom w:val="single" w:sz="8" w:space="0" w:color="auto"/>
              <w:right w:val="single" w:sz="8" w:space="0" w:color="auto"/>
            </w:tcBorders>
            <w:vAlign w:val="center"/>
            <w:hideMark/>
          </w:tcPr>
          <w:p w14:paraId="16C05730" w14:textId="77777777" w:rsidR="00DC1CD5" w:rsidRDefault="00DC1CD5" w:rsidP="00AF3D81">
            <w:pPr>
              <w:pStyle w:val="Tablbody"/>
            </w:pPr>
            <w:r>
              <w:t>19,968</w:t>
            </w:r>
          </w:p>
        </w:tc>
        <w:tc>
          <w:tcPr>
            <w:tcW w:w="1666" w:type="dxa"/>
            <w:tcBorders>
              <w:top w:val="nil"/>
              <w:left w:val="nil"/>
              <w:bottom w:val="single" w:sz="8" w:space="0" w:color="auto"/>
              <w:right w:val="single" w:sz="8" w:space="0" w:color="auto"/>
            </w:tcBorders>
            <w:vAlign w:val="center"/>
            <w:hideMark/>
          </w:tcPr>
          <w:p w14:paraId="6BDD7B6A" w14:textId="77777777" w:rsidR="00DC1CD5" w:rsidRDefault="00DC1CD5" w:rsidP="00AF3D81">
            <w:pPr>
              <w:pStyle w:val="Tablbody"/>
            </w:pPr>
            <w:r>
              <w:t>4,808</w:t>
            </w:r>
          </w:p>
        </w:tc>
        <w:tc>
          <w:tcPr>
            <w:tcW w:w="1040" w:type="dxa"/>
            <w:tcBorders>
              <w:top w:val="nil"/>
              <w:left w:val="nil"/>
              <w:bottom w:val="single" w:sz="8" w:space="0" w:color="auto"/>
              <w:right w:val="single" w:sz="4" w:space="0" w:color="auto"/>
            </w:tcBorders>
            <w:tcMar>
              <w:top w:w="0" w:type="dxa"/>
              <w:left w:w="108" w:type="dxa"/>
              <w:bottom w:w="0" w:type="dxa"/>
              <w:right w:w="108" w:type="dxa"/>
            </w:tcMar>
            <w:vAlign w:val="center"/>
            <w:hideMark/>
          </w:tcPr>
          <w:p w14:paraId="2AD48D71" w14:textId="77777777" w:rsidR="00DC1CD5" w:rsidRDefault="00DC1CD5" w:rsidP="00AF3D81">
            <w:pPr>
              <w:pStyle w:val="Tablbody"/>
            </w:pPr>
            <w:r>
              <w:t>4,816</w:t>
            </w:r>
          </w:p>
        </w:tc>
        <w:tc>
          <w:tcPr>
            <w:tcW w:w="10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742EC50" w14:textId="77777777" w:rsidR="00DC1CD5" w:rsidRDefault="00DC1CD5" w:rsidP="00AF3D81">
            <w:pPr>
              <w:pStyle w:val="Tablbody"/>
            </w:pPr>
            <w:r>
              <w:t>4,896</w:t>
            </w:r>
          </w:p>
        </w:tc>
      </w:tr>
      <w:tr w:rsidR="00DC1CD5" w14:paraId="14622755" w14:textId="77777777" w:rsidTr="00AF3D81">
        <w:trPr>
          <w:trHeight w:val="480"/>
        </w:trPr>
        <w:tc>
          <w:tcPr>
            <w:tcW w:w="291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FBB3C60" w14:textId="77777777" w:rsidR="00DC1CD5" w:rsidRDefault="00DC1CD5" w:rsidP="00AF3D81">
            <w:pPr>
              <w:pStyle w:val="Tablbody"/>
            </w:pPr>
            <w:r>
              <w:t>Река Лена</w:t>
            </w:r>
          </w:p>
        </w:tc>
        <w:tc>
          <w:tcPr>
            <w:tcW w:w="2675" w:type="dxa"/>
            <w:tcBorders>
              <w:top w:val="nil"/>
              <w:left w:val="nil"/>
              <w:bottom w:val="single" w:sz="8" w:space="0" w:color="auto"/>
              <w:right w:val="single" w:sz="8" w:space="0" w:color="auto"/>
            </w:tcBorders>
            <w:vAlign w:val="center"/>
            <w:hideMark/>
          </w:tcPr>
          <w:p w14:paraId="4D082AA8" w14:textId="77777777" w:rsidR="00DC1CD5" w:rsidRDefault="00DC1CD5" w:rsidP="00AF3D81">
            <w:pPr>
              <w:pStyle w:val="Tablbody"/>
            </w:pPr>
            <w:r>
              <w:t>1,920</w:t>
            </w:r>
          </w:p>
        </w:tc>
        <w:tc>
          <w:tcPr>
            <w:tcW w:w="1666" w:type="dxa"/>
            <w:tcBorders>
              <w:top w:val="nil"/>
              <w:left w:val="nil"/>
              <w:bottom w:val="single" w:sz="8" w:space="0" w:color="auto"/>
              <w:right w:val="single" w:sz="8" w:space="0" w:color="auto"/>
            </w:tcBorders>
            <w:vAlign w:val="center"/>
            <w:hideMark/>
          </w:tcPr>
          <w:p w14:paraId="4D594B91" w14:textId="77777777" w:rsidR="00DC1CD5" w:rsidRDefault="00DC1CD5" w:rsidP="00AF3D81">
            <w:pPr>
              <w:pStyle w:val="Tablbody"/>
            </w:pPr>
            <w:r>
              <w:t>0,480</w:t>
            </w:r>
          </w:p>
        </w:tc>
        <w:tc>
          <w:tcPr>
            <w:tcW w:w="1040" w:type="dxa"/>
            <w:tcBorders>
              <w:top w:val="nil"/>
              <w:left w:val="nil"/>
              <w:bottom w:val="single" w:sz="8" w:space="0" w:color="auto"/>
              <w:right w:val="single" w:sz="4" w:space="0" w:color="auto"/>
            </w:tcBorders>
            <w:tcMar>
              <w:top w:w="0" w:type="dxa"/>
              <w:left w:w="108" w:type="dxa"/>
              <w:bottom w:w="0" w:type="dxa"/>
              <w:right w:w="108" w:type="dxa"/>
            </w:tcMar>
            <w:vAlign w:val="center"/>
            <w:hideMark/>
          </w:tcPr>
          <w:p w14:paraId="75B4E006" w14:textId="77777777" w:rsidR="00DC1CD5" w:rsidRDefault="00DC1CD5" w:rsidP="00AF3D81">
            <w:pPr>
              <w:pStyle w:val="Tablbody"/>
            </w:pPr>
            <w:r>
              <w:t>0,480</w:t>
            </w:r>
          </w:p>
        </w:tc>
        <w:tc>
          <w:tcPr>
            <w:tcW w:w="10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7034B07" w14:textId="77777777" w:rsidR="00DC1CD5" w:rsidRDefault="00DC1CD5" w:rsidP="00AF3D81">
            <w:pPr>
              <w:pStyle w:val="Tablbody"/>
            </w:pPr>
            <w:r>
              <w:t>0,480</w:t>
            </w:r>
          </w:p>
        </w:tc>
      </w:tr>
    </w:tbl>
    <w:p w14:paraId="148BAEEA" w14:textId="77777777" w:rsidR="00DC1CD5" w:rsidRDefault="00DC1CD5" w:rsidP="00DC1CD5">
      <w:pPr>
        <w:pStyle w:val="Bodytext"/>
      </w:pPr>
      <w:r w:rsidRPr="00343FC9">
        <w:t>В 2021 году ПАО «ЯТЭК» завершило строительство Станции биологической очистки сточных вод, производительностью 50,0 м</w:t>
      </w:r>
      <w:r w:rsidRPr="00343FC9">
        <w:rPr>
          <w:vertAlign w:val="superscript"/>
        </w:rPr>
        <w:t>3</w:t>
      </w:r>
      <w:r w:rsidRPr="00343FC9">
        <w:t>/сутки на Средневилюйском газоконденсатном месторождении. Затраты в 2021 г. составили 11</w:t>
      </w:r>
      <w:r>
        <w:t> </w:t>
      </w:r>
      <w:r w:rsidRPr="00343FC9">
        <w:t>809 тыс. рублей.</w:t>
      </w:r>
    </w:p>
    <w:p w14:paraId="4DC201FA" w14:textId="77777777" w:rsidR="00DC1CD5" w:rsidRPr="007D4504" w:rsidRDefault="00DC1CD5" w:rsidP="00DC1CD5">
      <w:pPr>
        <w:pStyle w:val="Digithighlight"/>
      </w:pPr>
      <w:r w:rsidRPr="00343FC9">
        <w:t>11</w:t>
      </w:r>
      <w:r>
        <w:t> </w:t>
      </w:r>
      <w:r w:rsidRPr="00343FC9">
        <w:t>809 тыс. руб</w:t>
      </w:r>
      <w:r>
        <w:t xml:space="preserve">. – затраты на </w:t>
      </w:r>
      <w:r w:rsidRPr="00343FC9">
        <w:t>строительство Станции биологической очистки сточных вод</w:t>
      </w:r>
    </w:p>
    <w:p w14:paraId="26D2ABCA" w14:textId="77777777" w:rsidR="00DC1CD5" w:rsidRPr="00343FC9" w:rsidRDefault="00DC1CD5" w:rsidP="00DC1CD5">
      <w:pPr>
        <w:pStyle w:val="Bodytext"/>
      </w:pPr>
      <w:r w:rsidRPr="00343FC9">
        <w:t>В отчетном 2021 году проводились следующие водоохранные мероприятия:</w:t>
      </w:r>
    </w:p>
    <w:p w14:paraId="7B15214C" w14:textId="77777777" w:rsidR="00DC1CD5" w:rsidRPr="00343FC9" w:rsidRDefault="00DC1CD5" w:rsidP="00BD50E6">
      <w:pPr>
        <w:pStyle w:val="a0"/>
        <w:keepLines/>
        <w:numPr>
          <w:ilvl w:val="0"/>
          <w:numId w:val="11"/>
        </w:numPr>
        <w:spacing w:line="240" w:lineRule="auto"/>
        <w:contextualSpacing/>
        <w:jc w:val="left"/>
      </w:pPr>
      <w:r w:rsidRPr="00343FC9">
        <w:t>обеспечен производственно-экологический контроль по утвержденным Ленским бассейновым водным управлением Программам. Мониторинг за качественным составом используемых поверхностных и подземных вод, а также сточных вод проводили на договорной основе аккредитованные лаборатории ФФБУЗ «Центр гигиены и эпидемиологии в Р</w:t>
      </w:r>
      <w:r>
        <w:t xml:space="preserve">еспублики </w:t>
      </w:r>
      <w:r w:rsidRPr="00343FC9">
        <w:t>С</w:t>
      </w:r>
      <w:r>
        <w:t>аха</w:t>
      </w:r>
      <w:r w:rsidRPr="00343FC9">
        <w:t xml:space="preserve"> (Я</w:t>
      </w:r>
      <w:r>
        <w:t>кутия</w:t>
      </w:r>
      <w:r w:rsidRPr="00343FC9">
        <w:t>)», ФГБУ «ЦЛАТИ по Р</w:t>
      </w:r>
      <w:r>
        <w:t xml:space="preserve">еспублике </w:t>
      </w:r>
      <w:r w:rsidRPr="00343FC9">
        <w:t>С</w:t>
      </w:r>
      <w:r>
        <w:t xml:space="preserve">аха </w:t>
      </w:r>
      <w:r w:rsidRPr="00343FC9">
        <w:t>(Я), ГБУ Р</w:t>
      </w:r>
      <w:r>
        <w:t xml:space="preserve">еспублики </w:t>
      </w:r>
      <w:r w:rsidRPr="00343FC9">
        <w:t>С</w:t>
      </w:r>
      <w:r>
        <w:t xml:space="preserve">аха </w:t>
      </w:r>
      <w:r w:rsidRPr="00343FC9">
        <w:t>(Я</w:t>
      </w:r>
      <w:r>
        <w:t>кутия</w:t>
      </w:r>
      <w:r w:rsidRPr="00343FC9">
        <w:t xml:space="preserve">) «Республиканский информационно – аналитический центр экологического мониторинга»; </w:t>
      </w:r>
    </w:p>
    <w:p w14:paraId="74AB544C" w14:textId="77777777" w:rsidR="00DC1CD5" w:rsidRPr="00343FC9" w:rsidRDefault="00DC1CD5" w:rsidP="00BD50E6">
      <w:pPr>
        <w:pStyle w:val="a0"/>
        <w:keepLines/>
        <w:numPr>
          <w:ilvl w:val="0"/>
          <w:numId w:val="11"/>
        </w:numPr>
        <w:spacing w:line="240" w:lineRule="auto"/>
        <w:contextualSpacing/>
        <w:jc w:val="left"/>
      </w:pPr>
      <w:r w:rsidRPr="00343FC9">
        <w:lastRenderedPageBreak/>
        <w:t xml:space="preserve">обеспечен учет воды, забираемой с гидроскважин №7-10 на технические нужды компании по водоизмерительным счетчикам с заполнением журналов установленных форм, а также косвенными методами учет воды, забираемых на хозяйственно-питьевые нужды из озер Ротор, Баранаатталлаах-Кюель, также экипажа </w:t>
      </w:r>
      <w:r>
        <w:t>теплохода</w:t>
      </w:r>
      <w:r w:rsidRPr="00343FC9">
        <w:t xml:space="preserve"> «Солнечный» из рек Вилюй и Лена. Ежеквартально представлялся в Министерство экологии, природопользования и лесного хозяйства Р</w:t>
      </w:r>
      <w:r>
        <w:t xml:space="preserve">еспублики </w:t>
      </w:r>
      <w:r w:rsidRPr="00343FC9">
        <w:t>С</w:t>
      </w:r>
      <w:r>
        <w:t xml:space="preserve">аха </w:t>
      </w:r>
      <w:r w:rsidRPr="00343FC9">
        <w:t>(Я</w:t>
      </w:r>
      <w:r>
        <w:t>кутия</w:t>
      </w:r>
      <w:r w:rsidRPr="00343FC9">
        <w:t>) и ЛБВУ ФАВР отчет о фактических объемах забранной и использованной воды на производственные и хозяйственно-питьевые нужды ПАО «ЯТЭК» и проведенных платежах, оформлялись дополнительные соглашения;</w:t>
      </w:r>
    </w:p>
    <w:p w14:paraId="6BCDD2D4" w14:textId="77777777" w:rsidR="00DC1CD5" w:rsidRPr="00343FC9" w:rsidRDefault="00DC1CD5" w:rsidP="00BD50E6">
      <w:pPr>
        <w:pStyle w:val="a0"/>
        <w:keepLines/>
        <w:numPr>
          <w:ilvl w:val="0"/>
          <w:numId w:val="11"/>
        </w:numPr>
        <w:spacing w:line="240" w:lineRule="auto"/>
        <w:contextualSpacing/>
        <w:jc w:val="left"/>
      </w:pPr>
      <w:r w:rsidRPr="00343FC9">
        <w:t>обеспечен мониторинг водоохранных зон и прибрежных полос используемых водных объектов в соответствии с приказом Минприроды России от 06.08.2008 г. № 30.</w:t>
      </w:r>
    </w:p>
    <w:p w14:paraId="521E0C85" w14:textId="77777777" w:rsidR="00DC1CD5" w:rsidRPr="00343FC9" w:rsidRDefault="00DC1CD5" w:rsidP="00DC1CD5">
      <w:pPr>
        <w:pStyle w:val="Bodytext"/>
      </w:pPr>
      <w:r w:rsidRPr="00343FC9">
        <w:t>Подготовлены и представлены в Ленское бассейновое водное управление ФАВР Гос-статотчеты за 2021 год по формам 2ТП (водхоз) «Сведения об использовании воды» и 2-ОС «Сведения о выполнении водохозяйственных и водоохранных работ на водных объектах».</w:t>
      </w:r>
    </w:p>
    <w:p w14:paraId="65D32DBF" w14:textId="77777777" w:rsidR="00DC1CD5" w:rsidRPr="003E36F3" w:rsidRDefault="00DC1CD5" w:rsidP="00DC1CD5">
      <w:pPr>
        <w:pStyle w:val="Bodytext"/>
      </w:pPr>
      <w:r w:rsidRPr="003E36F3">
        <w:t>Затраты на водоохранные мероприятия составили 841,1 тыс. рублей, в том числе:</w:t>
      </w:r>
    </w:p>
    <w:p w14:paraId="718ED3A6" w14:textId="77777777" w:rsidR="00DC1CD5" w:rsidRDefault="00DC1CD5" w:rsidP="00BD50E6">
      <w:pPr>
        <w:pStyle w:val="a0"/>
        <w:keepLines/>
        <w:numPr>
          <w:ilvl w:val="0"/>
          <w:numId w:val="11"/>
        </w:numPr>
        <w:spacing w:line="240" w:lineRule="auto"/>
        <w:contextualSpacing/>
        <w:jc w:val="left"/>
      </w:pPr>
      <w:r w:rsidRPr="00343FC9">
        <w:t>на обеспечение аналитического контроля поверхностных и подземных вод, а также качества сточных вод – 440,1 тыс. рублей;</w:t>
      </w:r>
    </w:p>
    <w:p w14:paraId="0F5A6A4A" w14:textId="77777777" w:rsidR="00DC1CD5" w:rsidRPr="00343FC9" w:rsidRDefault="00DC1CD5" w:rsidP="00BD50E6">
      <w:pPr>
        <w:pStyle w:val="a0"/>
        <w:keepLines/>
        <w:numPr>
          <w:ilvl w:val="0"/>
          <w:numId w:val="11"/>
        </w:numPr>
        <w:spacing w:line="240" w:lineRule="auto"/>
        <w:contextualSpacing/>
        <w:jc w:val="left"/>
      </w:pPr>
      <w:r>
        <w:t>н</w:t>
      </w:r>
      <w:r w:rsidRPr="00343FC9">
        <w:t>а сбор и передачу сточных вод для очистки специализированным предприятиям – 401,00 тыс. рублей.</w:t>
      </w:r>
    </w:p>
    <w:p w14:paraId="1AAC4A6A" w14:textId="77777777" w:rsidR="00DC1CD5" w:rsidRPr="007A6691" w:rsidRDefault="00DC1CD5" w:rsidP="00DC1CD5">
      <w:pPr>
        <w:pStyle w:val="Bodytext"/>
      </w:pPr>
      <w:r w:rsidRPr="00F23ED2">
        <w:t>В отчетном 2021 году ПАО «ЯТЭК» осуществило комплекс мероприятий по устранению последствий негативного воздействия на водные биологические ресурсы и среду их обитания, наносимого при разработке месторождений песка «Средневилюйское №1» и «Средневилюйское №2», расположенных в акватории р. Вилюй, путем выпуска 51094 шт. личинок щуки обыкновенной, навеской 0,015 гр., в р</w:t>
      </w:r>
      <w:r>
        <w:t xml:space="preserve">еку </w:t>
      </w:r>
      <w:r w:rsidRPr="00F23ED2">
        <w:t xml:space="preserve">Лена. </w:t>
      </w:r>
      <w:r w:rsidRPr="003E36F3">
        <w:t xml:space="preserve">Закупка личинок произведена на договорной основе в Якутском филиале ФГБУ «Главрыбвод». </w:t>
      </w:r>
      <w:r w:rsidRPr="007A6691">
        <w:t>Затраты ПАО «ЯТЭК» составили всего – 127,73 тыс. рублей.</w:t>
      </w:r>
    </w:p>
    <w:p w14:paraId="5EAF7A74" w14:textId="77777777" w:rsidR="00DC1CD5" w:rsidRPr="00343FC9" w:rsidRDefault="00DC1CD5" w:rsidP="00DC1CD5">
      <w:pPr>
        <w:pStyle w:val="21"/>
        <w:rPr>
          <w:lang w:val="ru-RU"/>
        </w:rPr>
      </w:pPr>
      <w:bookmarkStart w:id="173" w:name="_Toc104635055"/>
      <w:bookmarkStart w:id="174" w:name="_Toc105757748"/>
      <w:r>
        <w:rPr>
          <w:lang w:val="ru-RU"/>
        </w:rPr>
        <w:t>Охрана атмосферного воздуха</w:t>
      </w:r>
      <w:bookmarkEnd w:id="173"/>
      <w:bookmarkEnd w:id="174"/>
    </w:p>
    <w:p w14:paraId="0CF9ABF4" w14:textId="77777777" w:rsidR="00DC1CD5" w:rsidRDefault="00DC1CD5" w:rsidP="00DC1CD5">
      <w:pPr>
        <w:pStyle w:val="a5"/>
        <w:rPr>
          <w:lang w:val="ru-RU"/>
        </w:rPr>
      </w:pPr>
      <w:r>
        <w:rPr>
          <w:lang w:val="ru-RU"/>
        </w:rPr>
        <w:t>«</w:t>
      </w:r>
      <w:r w:rsidRPr="007D4504">
        <w:rPr>
          <w:lang w:val="ru-RU"/>
        </w:rPr>
        <w:t xml:space="preserve">В 2021 году мы многое сделали, чтобы снизить воздействие на окружающую среду. На мой взгляд, наши главные достижения - это разработка стратегии по снижению выбросов </w:t>
      </w:r>
      <w:r w:rsidRPr="00CB3774">
        <w:t>CO</w:t>
      </w:r>
      <w:r w:rsidRPr="007D4504">
        <w:rPr>
          <w:lang w:val="ru-RU"/>
        </w:rPr>
        <w:t>2, открытие станции водоочистки и завершение строительства станции биологической очистки воды. Наш подход помогает рационально и бережно использовать природные ресурсы</w:t>
      </w:r>
      <w:r>
        <w:rPr>
          <w:lang w:val="ru-RU"/>
        </w:rPr>
        <w:t>».</w:t>
      </w:r>
    </w:p>
    <w:p w14:paraId="61467420" w14:textId="77777777" w:rsidR="00DC1CD5" w:rsidRDefault="00DC1CD5" w:rsidP="00DC1CD5">
      <w:pPr>
        <w:pStyle w:val="Name"/>
        <w:rPr>
          <w:lang w:val="ru-RU"/>
        </w:rPr>
      </w:pPr>
      <w:r>
        <w:rPr>
          <w:lang w:val="ru-RU"/>
        </w:rPr>
        <w:t xml:space="preserve">Владислав </w:t>
      </w:r>
      <w:r w:rsidRPr="007D4504">
        <w:rPr>
          <w:lang w:val="ru-RU"/>
        </w:rPr>
        <w:t>Антошин</w:t>
      </w:r>
    </w:p>
    <w:p w14:paraId="66E1CA36" w14:textId="77777777" w:rsidR="00DC1CD5" w:rsidRPr="007D4504" w:rsidRDefault="00DC1CD5" w:rsidP="00DC1CD5">
      <w:pPr>
        <w:pStyle w:val="Name"/>
        <w:rPr>
          <w:lang w:val="ru-RU"/>
        </w:rPr>
      </w:pPr>
      <w:r>
        <w:rPr>
          <w:lang w:val="ru-RU"/>
        </w:rPr>
        <w:t>г</w:t>
      </w:r>
      <w:r w:rsidRPr="007D4504">
        <w:rPr>
          <w:lang w:val="ru-RU"/>
        </w:rPr>
        <w:t>лавный специалист</w:t>
      </w:r>
      <w:r>
        <w:rPr>
          <w:lang w:val="ru-RU"/>
        </w:rPr>
        <w:t xml:space="preserve"> о</w:t>
      </w:r>
      <w:r w:rsidRPr="007D4504">
        <w:rPr>
          <w:lang w:val="ru-RU"/>
        </w:rPr>
        <w:t>тдел</w:t>
      </w:r>
      <w:r>
        <w:rPr>
          <w:lang w:val="ru-RU"/>
        </w:rPr>
        <w:t>а</w:t>
      </w:r>
      <w:r w:rsidRPr="007D4504">
        <w:rPr>
          <w:lang w:val="ru-RU"/>
        </w:rPr>
        <w:t xml:space="preserve"> экологического надзора</w:t>
      </w:r>
    </w:p>
    <w:p w14:paraId="7F176A9B" w14:textId="77777777" w:rsidR="00DC1CD5" w:rsidRPr="00343FC9" w:rsidRDefault="00DC1CD5" w:rsidP="00DC1CD5">
      <w:pPr>
        <w:pStyle w:val="Bodytext"/>
      </w:pPr>
      <w:r w:rsidRPr="00343FC9">
        <w:t>На всех производственных объектах Компани регулярно осуществляется контроль выбросов загрязняющих веществ в атмосферный воздух.</w:t>
      </w:r>
      <w:r>
        <w:t xml:space="preserve"> </w:t>
      </w:r>
      <w:r w:rsidRPr="00343FC9">
        <w:t>В целом по ПАО «ЯТЭК» валовый выброс в атмосферу загрязняющих веществ от стационарных источников в отчетном 2021 году составил 1</w:t>
      </w:r>
      <w:r>
        <w:t xml:space="preserve"> </w:t>
      </w:r>
      <w:r w:rsidRPr="00343FC9">
        <w:t>198</w:t>
      </w:r>
      <w:r>
        <w:t xml:space="preserve"> </w:t>
      </w:r>
      <w:r w:rsidRPr="00343FC9">
        <w:t xml:space="preserve">106 </w:t>
      </w:r>
      <w:r>
        <w:t>кг</w:t>
      </w:r>
      <w:r w:rsidRPr="00343FC9">
        <w:t>.</w:t>
      </w:r>
    </w:p>
    <w:p w14:paraId="4061B937" w14:textId="4E3D64D4" w:rsidR="00DC1CD5" w:rsidRPr="00343FC9" w:rsidRDefault="00DC1CD5" w:rsidP="00DC1CD5">
      <w:pPr>
        <w:pStyle w:val="Hchart"/>
        <w:rPr>
          <w:lang w:val="ru-RU"/>
        </w:rPr>
      </w:pPr>
      <w:r w:rsidRPr="00343FC9">
        <w:rPr>
          <w:lang w:val="ru-RU"/>
        </w:rPr>
        <w:t>Фактические выбросы загрязняющих веществ</w:t>
      </w:r>
      <w:r>
        <w:rPr>
          <w:lang w:val="ru-RU"/>
        </w:rPr>
        <w:t xml:space="preserve">, </w:t>
      </w:r>
      <w:r w:rsidR="00474AC0">
        <w:rPr>
          <w:lang w:val="ru-RU"/>
        </w:rPr>
        <w:t>т</w:t>
      </w:r>
      <w:r>
        <w:rPr>
          <w:lang w:val="ru-RU"/>
        </w:rPr>
        <w:t>.</w:t>
      </w:r>
    </w:p>
    <w:tbl>
      <w:tblPr>
        <w:tblW w:w="0" w:type="auto"/>
        <w:tblCellMar>
          <w:left w:w="0" w:type="dxa"/>
          <w:right w:w="0" w:type="dxa"/>
        </w:tblCellMar>
        <w:tblLook w:val="04A0" w:firstRow="1" w:lastRow="0" w:firstColumn="1" w:lastColumn="0" w:noHBand="0" w:noVBand="1"/>
      </w:tblPr>
      <w:tblGrid>
        <w:gridCol w:w="3822"/>
        <w:gridCol w:w="1476"/>
        <w:gridCol w:w="1476"/>
        <w:gridCol w:w="1955"/>
      </w:tblGrid>
      <w:tr w:rsidR="00DC1CD5" w14:paraId="397C6553" w14:textId="77777777" w:rsidTr="00185D86">
        <w:tc>
          <w:tcPr>
            <w:tcW w:w="3822"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B63F369" w14:textId="77777777" w:rsidR="00DC1CD5" w:rsidRDefault="00DC1CD5" w:rsidP="00AF3D81">
            <w:pPr>
              <w:pStyle w:val="Tablhead"/>
            </w:pPr>
            <w:r>
              <w:lastRenderedPageBreak/>
              <w:t>Наименование показателя</w:t>
            </w:r>
          </w:p>
        </w:tc>
        <w:tc>
          <w:tcPr>
            <w:tcW w:w="14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547DE321" w14:textId="77777777" w:rsidR="00DC1CD5" w:rsidRDefault="00DC1CD5" w:rsidP="00AF3D81">
            <w:pPr>
              <w:pStyle w:val="Tablhead"/>
            </w:pPr>
            <w:r>
              <w:t>2019</w:t>
            </w:r>
          </w:p>
        </w:tc>
        <w:tc>
          <w:tcPr>
            <w:tcW w:w="14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C7F443F" w14:textId="77777777" w:rsidR="00DC1CD5" w:rsidRDefault="00DC1CD5" w:rsidP="00AF3D81">
            <w:pPr>
              <w:pStyle w:val="Tablhead"/>
            </w:pPr>
            <w:r>
              <w:t>2020</w:t>
            </w:r>
          </w:p>
        </w:tc>
        <w:tc>
          <w:tcPr>
            <w:tcW w:w="195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396A2E3B" w14:textId="77777777" w:rsidR="00DC1CD5" w:rsidRDefault="00DC1CD5" w:rsidP="00AF3D81">
            <w:pPr>
              <w:pStyle w:val="Tablhead"/>
            </w:pPr>
            <w:r>
              <w:t>2021</w:t>
            </w:r>
          </w:p>
        </w:tc>
      </w:tr>
      <w:tr w:rsidR="007442D0" w:rsidRPr="00474AC0" w14:paraId="055C4D47" w14:textId="77777777" w:rsidTr="00185D86">
        <w:tc>
          <w:tcPr>
            <w:tcW w:w="382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DE3A9BC" w14:textId="472A652E" w:rsidR="007442D0" w:rsidRPr="00474AC0" w:rsidRDefault="007442D0" w:rsidP="00474AC0">
            <w:pPr>
              <w:pStyle w:val="Tablbody"/>
            </w:pPr>
            <w:r w:rsidRPr="00474AC0">
              <w:t>Твердые вещества</w:t>
            </w:r>
          </w:p>
        </w:tc>
        <w:tc>
          <w:tcPr>
            <w:tcW w:w="147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1F3600C" w14:textId="40787DF0" w:rsidR="007442D0" w:rsidRPr="00474AC0" w:rsidRDefault="007442D0" w:rsidP="00474AC0">
            <w:pPr>
              <w:pStyle w:val="Tablbody"/>
            </w:pPr>
            <w:r w:rsidRPr="00474AC0">
              <w:t>23,759</w:t>
            </w:r>
          </w:p>
        </w:tc>
        <w:tc>
          <w:tcPr>
            <w:tcW w:w="147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0B88286" w14:textId="69842D10" w:rsidR="007442D0" w:rsidRPr="00474AC0" w:rsidRDefault="007442D0" w:rsidP="00474AC0">
            <w:pPr>
              <w:pStyle w:val="Tablbody"/>
            </w:pPr>
            <w:r w:rsidRPr="00474AC0">
              <w:t>19,278</w:t>
            </w:r>
          </w:p>
        </w:tc>
        <w:tc>
          <w:tcPr>
            <w:tcW w:w="195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1744A8A" w14:textId="5086C9FB" w:rsidR="007442D0" w:rsidRPr="00474AC0" w:rsidRDefault="007442D0" w:rsidP="00474AC0">
            <w:pPr>
              <w:pStyle w:val="Tablbody"/>
            </w:pPr>
            <w:r w:rsidRPr="00474AC0">
              <w:t>50,</w:t>
            </w:r>
            <w:r w:rsidR="00185D86">
              <w:rPr>
                <w:lang w:val="ru-RU"/>
              </w:rPr>
              <w:t>752</w:t>
            </w:r>
          </w:p>
        </w:tc>
      </w:tr>
      <w:tr w:rsidR="007442D0" w:rsidRPr="00474AC0" w14:paraId="78CD05C3" w14:textId="77777777" w:rsidTr="00185D86">
        <w:tc>
          <w:tcPr>
            <w:tcW w:w="3822" w:type="dxa"/>
            <w:tcBorders>
              <w:top w:val="single" w:sz="4"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22D4021" w14:textId="757F8835" w:rsidR="007442D0" w:rsidRPr="00474AC0" w:rsidRDefault="007442D0" w:rsidP="00474AC0">
            <w:pPr>
              <w:pStyle w:val="Tablbody"/>
            </w:pPr>
            <w:r w:rsidRPr="00474AC0">
              <w:t>Диоксид серы</w:t>
            </w:r>
          </w:p>
        </w:tc>
        <w:tc>
          <w:tcPr>
            <w:tcW w:w="1476"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D02174B" w14:textId="38993D49" w:rsidR="007442D0" w:rsidRPr="00474AC0" w:rsidRDefault="007442D0" w:rsidP="00474AC0">
            <w:pPr>
              <w:pStyle w:val="Tablbody"/>
            </w:pPr>
            <w:r w:rsidRPr="00474AC0">
              <w:t>0,104</w:t>
            </w:r>
          </w:p>
        </w:tc>
        <w:tc>
          <w:tcPr>
            <w:tcW w:w="1476"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44461E7" w14:textId="69D0DFE0" w:rsidR="007442D0" w:rsidRPr="00474AC0" w:rsidRDefault="007442D0" w:rsidP="00474AC0">
            <w:pPr>
              <w:pStyle w:val="Tablbody"/>
            </w:pPr>
            <w:r w:rsidRPr="00474AC0">
              <w:t>0,070</w:t>
            </w:r>
          </w:p>
        </w:tc>
        <w:tc>
          <w:tcPr>
            <w:tcW w:w="1955"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E6CA39A" w14:textId="5DFF8071" w:rsidR="007442D0" w:rsidRPr="00474AC0" w:rsidRDefault="007442D0" w:rsidP="00474AC0">
            <w:pPr>
              <w:pStyle w:val="Tablbody"/>
            </w:pPr>
            <w:r w:rsidRPr="00474AC0">
              <w:t>0,1</w:t>
            </w:r>
            <w:r w:rsidR="00185D86">
              <w:rPr>
                <w:lang w:val="ru-RU"/>
              </w:rPr>
              <w:t>13</w:t>
            </w:r>
          </w:p>
        </w:tc>
      </w:tr>
      <w:tr w:rsidR="00185D86" w:rsidRPr="00474AC0" w14:paraId="47F11041" w14:textId="77777777" w:rsidTr="00185D86">
        <w:tc>
          <w:tcPr>
            <w:tcW w:w="3822" w:type="dxa"/>
            <w:tcBorders>
              <w:top w:val="single" w:sz="4"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EA338EA" w14:textId="23E19FB7" w:rsidR="00185D86" w:rsidRPr="00C30CEF" w:rsidRDefault="00185D86" w:rsidP="00474AC0">
            <w:pPr>
              <w:pStyle w:val="Tablbody"/>
              <w:rPr>
                <w:lang w:val="ru-RU"/>
              </w:rPr>
            </w:pPr>
            <w:r>
              <w:rPr>
                <w:lang w:val="ru-RU"/>
              </w:rPr>
              <w:t>Оксид углерода</w:t>
            </w:r>
          </w:p>
        </w:tc>
        <w:tc>
          <w:tcPr>
            <w:tcW w:w="1476"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6CB4E17" w14:textId="5A3F057B" w:rsidR="00185D86" w:rsidRPr="00C30CEF" w:rsidRDefault="00185D86" w:rsidP="00474AC0">
            <w:pPr>
              <w:pStyle w:val="Tablbody"/>
              <w:rPr>
                <w:lang w:val="ru-RU"/>
              </w:rPr>
            </w:pPr>
            <w:r>
              <w:rPr>
                <w:lang w:val="ru-RU"/>
              </w:rPr>
              <w:t>453,232</w:t>
            </w:r>
          </w:p>
        </w:tc>
        <w:tc>
          <w:tcPr>
            <w:tcW w:w="1476"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07F7D1C" w14:textId="60142FC0" w:rsidR="00185D86" w:rsidRPr="00C30CEF" w:rsidRDefault="00185D86" w:rsidP="00474AC0">
            <w:pPr>
              <w:pStyle w:val="Tablbody"/>
              <w:rPr>
                <w:lang w:val="ru-RU"/>
              </w:rPr>
            </w:pPr>
            <w:r>
              <w:rPr>
                <w:lang w:val="ru-RU"/>
              </w:rPr>
              <w:t>409,161</w:t>
            </w:r>
          </w:p>
        </w:tc>
        <w:tc>
          <w:tcPr>
            <w:tcW w:w="1955"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5EF49DB" w14:textId="3A400463" w:rsidR="00185D86" w:rsidRPr="00C30CEF" w:rsidRDefault="00185D86" w:rsidP="00474AC0">
            <w:pPr>
              <w:pStyle w:val="Tablbody"/>
              <w:rPr>
                <w:lang w:val="ru-RU"/>
              </w:rPr>
            </w:pPr>
            <w:r>
              <w:rPr>
                <w:lang w:val="ru-RU"/>
              </w:rPr>
              <w:t>619,110</w:t>
            </w:r>
          </w:p>
        </w:tc>
      </w:tr>
      <w:tr w:rsidR="007442D0" w:rsidRPr="00474AC0" w14:paraId="15DDCF3A" w14:textId="77777777" w:rsidTr="00185D86">
        <w:tc>
          <w:tcPr>
            <w:tcW w:w="382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2B00C09E" w14:textId="0CAF008A" w:rsidR="007442D0" w:rsidRPr="00474AC0" w:rsidRDefault="007442D0" w:rsidP="00474AC0">
            <w:pPr>
              <w:pStyle w:val="Tablbody"/>
            </w:pPr>
            <w:r w:rsidRPr="00474AC0">
              <w:t xml:space="preserve">Оксиды азота </w:t>
            </w:r>
          </w:p>
        </w:tc>
        <w:tc>
          <w:tcPr>
            <w:tcW w:w="147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6EA4404" w14:textId="30B467AE" w:rsidR="007442D0" w:rsidRPr="00474AC0" w:rsidRDefault="007442D0" w:rsidP="00474AC0">
            <w:pPr>
              <w:pStyle w:val="Tablbody"/>
            </w:pPr>
            <w:r w:rsidRPr="00474AC0">
              <w:t>227,996</w:t>
            </w:r>
          </w:p>
        </w:tc>
        <w:tc>
          <w:tcPr>
            <w:tcW w:w="147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4402664" w14:textId="13FA44DF" w:rsidR="007442D0" w:rsidRPr="00474AC0" w:rsidRDefault="007442D0" w:rsidP="00474AC0">
            <w:pPr>
              <w:pStyle w:val="Tablbody"/>
            </w:pPr>
            <w:r w:rsidRPr="00474AC0">
              <w:t>216,859</w:t>
            </w:r>
          </w:p>
        </w:tc>
        <w:tc>
          <w:tcPr>
            <w:tcW w:w="195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C0DBB78" w14:textId="2DEF5C39" w:rsidR="007442D0" w:rsidRPr="00474AC0" w:rsidRDefault="007442D0" w:rsidP="00474AC0">
            <w:pPr>
              <w:pStyle w:val="Tablbody"/>
            </w:pPr>
            <w:r w:rsidRPr="00474AC0">
              <w:t>2</w:t>
            </w:r>
            <w:r w:rsidR="00185D86">
              <w:rPr>
                <w:lang w:val="ru-RU"/>
              </w:rPr>
              <w:t>50,994</w:t>
            </w:r>
          </w:p>
        </w:tc>
      </w:tr>
      <w:tr w:rsidR="00185D86" w:rsidRPr="00474AC0" w14:paraId="52283681" w14:textId="77777777" w:rsidTr="00185D86">
        <w:tc>
          <w:tcPr>
            <w:tcW w:w="382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6837DE8" w14:textId="281B50DA" w:rsidR="00185D86" w:rsidRPr="00C30CEF" w:rsidRDefault="00185D86" w:rsidP="00474AC0">
            <w:pPr>
              <w:pStyle w:val="Tablbody"/>
              <w:rPr>
                <w:lang w:val="ru-RU"/>
              </w:rPr>
            </w:pPr>
            <w:r>
              <w:rPr>
                <w:lang w:val="ru-RU"/>
              </w:rPr>
              <w:t>Углеводороды (без ЛОС)</w:t>
            </w:r>
          </w:p>
        </w:tc>
        <w:tc>
          <w:tcPr>
            <w:tcW w:w="147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D81FB21" w14:textId="73261C22" w:rsidR="00185D86" w:rsidRPr="00C30CEF" w:rsidRDefault="00D17635" w:rsidP="00474AC0">
            <w:pPr>
              <w:pStyle w:val="Tablbody"/>
              <w:rPr>
                <w:lang w:val="ru-RU"/>
              </w:rPr>
            </w:pPr>
            <w:r>
              <w:rPr>
                <w:lang w:val="ru-RU"/>
              </w:rPr>
              <w:t>9,997</w:t>
            </w:r>
          </w:p>
        </w:tc>
        <w:tc>
          <w:tcPr>
            <w:tcW w:w="147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E8C16A1" w14:textId="2BD4495C" w:rsidR="00185D86" w:rsidRPr="00C30CEF" w:rsidRDefault="00D17635" w:rsidP="00474AC0">
            <w:pPr>
              <w:pStyle w:val="Tablbody"/>
              <w:rPr>
                <w:lang w:val="ru-RU"/>
              </w:rPr>
            </w:pPr>
            <w:r>
              <w:rPr>
                <w:lang w:val="ru-RU"/>
              </w:rPr>
              <w:t>8,662</w:t>
            </w:r>
          </w:p>
        </w:tc>
        <w:tc>
          <w:tcPr>
            <w:tcW w:w="195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F4CD8DB" w14:textId="09246831" w:rsidR="00185D86" w:rsidRPr="00C30CEF" w:rsidRDefault="00D17635" w:rsidP="00474AC0">
            <w:pPr>
              <w:pStyle w:val="Tablbody"/>
              <w:rPr>
                <w:lang w:val="ru-RU"/>
              </w:rPr>
            </w:pPr>
            <w:r>
              <w:rPr>
                <w:lang w:val="ru-RU"/>
              </w:rPr>
              <w:t>19,864</w:t>
            </w:r>
          </w:p>
        </w:tc>
      </w:tr>
      <w:tr w:rsidR="00185D86" w:rsidRPr="00474AC0" w14:paraId="49B836A9" w14:textId="77777777" w:rsidTr="00185D86">
        <w:tc>
          <w:tcPr>
            <w:tcW w:w="382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22EA943" w14:textId="553AC159" w:rsidR="00185D86" w:rsidRPr="00FB57EC" w:rsidRDefault="00185D86" w:rsidP="00185D86">
            <w:pPr>
              <w:pStyle w:val="Tablbody"/>
              <w:rPr>
                <w:lang w:val="ru-RU"/>
              </w:rPr>
            </w:pPr>
            <w:r w:rsidRPr="00474AC0">
              <w:t>Летучие органические соединения (ЛОС)</w:t>
            </w:r>
          </w:p>
        </w:tc>
        <w:tc>
          <w:tcPr>
            <w:tcW w:w="147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3204821" w14:textId="4A185470" w:rsidR="00185D86" w:rsidRPr="00474AC0" w:rsidRDefault="00185D86" w:rsidP="00185D86">
            <w:pPr>
              <w:pStyle w:val="Tablbody"/>
            </w:pPr>
            <w:r w:rsidRPr="00474AC0">
              <w:t>297,088</w:t>
            </w:r>
          </w:p>
        </w:tc>
        <w:tc>
          <w:tcPr>
            <w:tcW w:w="147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87BFD31" w14:textId="226C361D" w:rsidR="00185D86" w:rsidRPr="00474AC0" w:rsidRDefault="00185D86" w:rsidP="00185D86">
            <w:pPr>
              <w:pStyle w:val="Tablbody"/>
            </w:pPr>
            <w:r w:rsidRPr="00474AC0">
              <w:t>244,343</w:t>
            </w:r>
          </w:p>
        </w:tc>
        <w:tc>
          <w:tcPr>
            <w:tcW w:w="195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7AD2D85" w14:textId="1EC53F76" w:rsidR="00185D86" w:rsidRPr="00C30CEF" w:rsidRDefault="00185D86" w:rsidP="00185D86">
            <w:pPr>
              <w:pStyle w:val="Tablbody"/>
              <w:rPr>
                <w:lang w:val="ru-RU"/>
              </w:rPr>
            </w:pPr>
            <w:r w:rsidRPr="00474AC0">
              <w:t>257,2</w:t>
            </w:r>
            <w:r w:rsidR="00D17635">
              <w:rPr>
                <w:lang w:val="ru-RU"/>
              </w:rPr>
              <w:t>70</w:t>
            </w:r>
          </w:p>
        </w:tc>
      </w:tr>
      <w:tr w:rsidR="00D17635" w:rsidRPr="00474AC0" w14:paraId="6A300923" w14:textId="77777777" w:rsidTr="00185D86">
        <w:tc>
          <w:tcPr>
            <w:tcW w:w="382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4D39183" w14:textId="07DCB676" w:rsidR="00D17635" w:rsidRPr="00C30CEF" w:rsidRDefault="00D17635" w:rsidP="00185D86">
            <w:pPr>
              <w:pStyle w:val="Tablbody"/>
              <w:rPr>
                <w:lang w:val="ru-RU"/>
              </w:rPr>
            </w:pPr>
            <w:r>
              <w:rPr>
                <w:lang w:val="ru-RU"/>
              </w:rPr>
              <w:t>Прочие газообразные и жидкие</w:t>
            </w:r>
          </w:p>
        </w:tc>
        <w:tc>
          <w:tcPr>
            <w:tcW w:w="147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3820044" w14:textId="65A64633" w:rsidR="00D17635" w:rsidRPr="00C30CEF" w:rsidRDefault="00D17635" w:rsidP="00185D86">
            <w:pPr>
              <w:pStyle w:val="Tablbody"/>
              <w:rPr>
                <w:lang w:val="ru-RU"/>
              </w:rPr>
            </w:pPr>
            <w:r>
              <w:rPr>
                <w:lang w:val="ru-RU"/>
              </w:rPr>
              <w:t>0,006</w:t>
            </w:r>
          </w:p>
        </w:tc>
        <w:tc>
          <w:tcPr>
            <w:tcW w:w="147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D511AF3" w14:textId="709D1233" w:rsidR="00D17635" w:rsidRPr="00C30CEF" w:rsidRDefault="00D17635" w:rsidP="00185D86">
            <w:pPr>
              <w:pStyle w:val="Tablbody"/>
              <w:rPr>
                <w:lang w:val="ru-RU"/>
              </w:rPr>
            </w:pPr>
            <w:r>
              <w:rPr>
                <w:lang w:val="ru-RU"/>
              </w:rPr>
              <w:t>0,007</w:t>
            </w:r>
          </w:p>
        </w:tc>
        <w:tc>
          <w:tcPr>
            <w:tcW w:w="195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B83CBD8" w14:textId="26CADD6F" w:rsidR="00D17635" w:rsidRPr="00C30CEF" w:rsidRDefault="00D17635" w:rsidP="00185D86">
            <w:pPr>
              <w:pStyle w:val="Tablbody"/>
              <w:rPr>
                <w:lang w:val="ru-RU"/>
              </w:rPr>
            </w:pPr>
            <w:r>
              <w:rPr>
                <w:lang w:val="ru-RU"/>
              </w:rPr>
              <w:t>0,003</w:t>
            </w:r>
          </w:p>
        </w:tc>
      </w:tr>
      <w:tr w:rsidR="00185D86" w14:paraId="1D63F192" w14:textId="77777777" w:rsidTr="00185D86">
        <w:tc>
          <w:tcPr>
            <w:tcW w:w="382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61F51D3" w14:textId="1E3736CC" w:rsidR="00185D86" w:rsidRPr="00474AC0" w:rsidRDefault="00185D86" w:rsidP="00185D86">
            <w:pPr>
              <w:pStyle w:val="Tablbody"/>
            </w:pPr>
            <w:r w:rsidRPr="00474AC0">
              <w:t>Всего</w:t>
            </w:r>
          </w:p>
        </w:tc>
        <w:tc>
          <w:tcPr>
            <w:tcW w:w="147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A92C5DE" w14:textId="473DF1E5" w:rsidR="00185D86" w:rsidRPr="00474AC0" w:rsidRDefault="00185D86" w:rsidP="00185D86">
            <w:pPr>
              <w:pStyle w:val="Tablbody"/>
            </w:pPr>
            <w:r w:rsidRPr="00474AC0">
              <w:t>1 012,182</w:t>
            </w:r>
          </w:p>
        </w:tc>
        <w:tc>
          <w:tcPr>
            <w:tcW w:w="147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BBDDB05" w14:textId="2E75CA77" w:rsidR="00185D86" w:rsidRPr="00474AC0" w:rsidRDefault="00185D86" w:rsidP="00185D86">
            <w:pPr>
              <w:pStyle w:val="Tablbody"/>
            </w:pPr>
            <w:r w:rsidRPr="00474AC0">
              <w:t>898,380</w:t>
            </w:r>
          </w:p>
        </w:tc>
        <w:tc>
          <w:tcPr>
            <w:tcW w:w="195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D8834F1" w14:textId="0897D3AF" w:rsidR="00185D86" w:rsidRPr="00474AC0" w:rsidRDefault="00185D86" w:rsidP="00185D86">
            <w:pPr>
              <w:pStyle w:val="Tablbody"/>
            </w:pPr>
            <w:r w:rsidRPr="00474AC0">
              <w:t>1 19</w:t>
            </w:r>
            <w:r>
              <w:rPr>
                <w:lang w:val="ru-RU"/>
              </w:rPr>
              <w:t>8</w:t>
            </w:r>
            <w:r w:rsidRPr="00474AC0">
              <w:t>,</w:t>
            </w:r>
            <w:r>
              <w:rPr>
                <w:lang w:val="ru-RU"/>
              </w:rPr>
              <w:t>106</w:t>
            </w:r>
          </w:p>
        </w:tc>
      </w:tr>
    </w:tbl>
    <w:p w14:paraId="7AED899A" w14:textId="5957374A" w:rsidR="00DC1CD5" w:rsidRDefault="00DC1CD5" w:rsidP="00B627D1">
      <w:pPr>
        <w:pStyle w:val="Bodytext"/>
      </w:pPr>
      <w:r w:rsidRPr="00343FC9">
        <w:t xml:space="preserve">Увеличение массы выбросов загрязняющих веществ в атмосферный воздух в 2021 году по сравнению с 2020 годом произошло за счет повышения объема добычи природного газа и газового конденсата, а также с вводом станции биологической очистки сточных вод на </w:t>
      </w:r>
      <w:r>
        <w:t>Средневилюйского газоконденсатного месторождения</w:t>
      </w:r>
      <w:r w:rsidRPr="00343FC9">
        <w:t>, где очищенные сточные воды утилизируются на</w:t>
      </w:r>
      <w:r>
        <w:t xml:space="preserve"> горизонтальной</w:t>
      </w:r>
      <w:r w:rsidRPr="00343FC9">
        <w:t xml:space="preserve"> факельной установке.</w:t>
      </w:r>
    </w:p>
    <w:p w14:paraId="13696BF3" w14:textId="65BA669D" w:rsidR="007442D0" w:rsidRPr="00B870A0" w:rsidRDefault="007442D0" w:rsidP="00B627D1">
      <w:pPr>
        <w:pStyle w:val="Bodytext"/>
      </w:pPr>
      <w:r w:rsidRPr="007F2093">
        <w:t>ПАО «ЯТЭК» проводит мониторинг и учет прямых выбросов парниковых газов, руководствуясь Приказом № 300, утвержденным Министерством природных ресурсов и экологии Российской Федерации от 30 июня 2015 года</w:t>
      </w:r>
      <w:r w:rsidRPr="007F2093">
        <w:rPr>
          <w:rStyle w:val="af4"/>
        </w:rPr>
        <w:footnoteReference w:id="15"/>
      </w:r>
      <w:r w:rsidRPr="007F2093">
        <w:t>. Прямые выбросы парниковых газов</w:t>
      </w:r>
      <w:r w:rsidRPr="007F2093">
        <w:rPr>
          <w:rStyle w:val="af4"/>
        </w:rPr>
        <w:footnoteReference w:id="16"/>
      </w:r>
      <w:r w:rsidRPr="007F2093">
        <w:t xml:space="preserve"> (охват 1) в 2021 году составили 107,7 тыс. тонн СО</w:t>
      </w:r>
      <w:r w:rsidRPr="007F2093">
        <w:rPr>
          <w:vertAlign w:val="subscript"/>
        </w:rPr>
        <w:t>2</w:t>
      </w:r>
      <w:r w:rsidRPr="007F2093">
        <w:t>-экв</w:t>
      </w:r>
      <w:r w:rsidRPr="007F2093">
        <w:rPr>
          <w:rStyle w:val="af4"/>
        </w:rPr>
        <w:footnoteReference w:id="17"/>
      </w:r>
      <w:r w:rsidRPr="007F2093">
        <w:t>.</w:t>
      </w:r>
      <w:r w:rsidR="00B627D1">
        <w:t xml:space="preserve"> </w:t>
      </w:r>
      <w:r w:rsidRPr="007F2093">
        <w:t>Основными источниками прямых выбросов парниковых газов в Компании являются выбросы от стационарных источников (более 90% выбросов) и технологические выбросы. Выбросы от мобильных источников в долевом отношении не превышают 1%.</w:t>
      </w:r>
      <w:r w:rsidR="00B627D1">
        <w:t xml:space="preserve"> </w:t>
      </w:r>
      <w:r w:rsidRPr="007F2093">
        <w:t>Удельные выбросы парниковых газов, рассчитанные на тонну нефтяного эквивалента, в 2021 году составили 63 кг СО</w:t>
      </w:r>
      <w:r w:rsidRPr="007F2093">
        <w:rPr>
          <w:vertAlign w:val="subscript"/>
        </w:rPr>
        <w:t>2</w:t>
      </w:r>
      <w:r w:rsidRPr="007F2093">
        <w:t>-экв</w:t>
      </w:r>
      <w:r w:rsidRPr="007F2093">
        <w:rPr>
          <w:rStyle w:val="af4"/>
        </w:rPr>
        <w:footnoteReference w:id="18"/>
      </w:r>
      <w:r w:rsidRPr="007F2093">
        <w:t>.</w:t>
      </w:r>
    </w:p>
    <w:p w14:paraId="05C4CE49" w14:textId="77777777" w:rsidR="00DC1CD5" w:rsidRPr="00C33345" w:rsidRDefault="00DC1CD5" w:rsidP="00DC1CD5">
      <w:pPr>
        <w:pStyle w:val="Bodytext"/>
      </w:pPr>
      <w:r w:rsidRPr="00343FC9">
        <w:t xml:space="preserve">В отчетном году Компанией с целью соблюдения оформленных разрешений на предельно-допустимые выбросы обеспечен производственно-экологический контроль за выбросами </w:t>
      </w:r>
      <w:r w:rsidRPr="00C33345">
        <w:t>загрязняющих веществ в атмосферный воздух от стационарных и передвижных источников, а также за состоянием атмосферного воздуха на границе санитарно-защитной зоны.</w:t>
      </w:r>
    </w:p>
    <w:p w14:paraId="6A2A8B60" w14:textId="46FA4198" w:rsidR="00DC1CD5" w:rsidRPr="00C33345" w:rsidRDefault="00DC1CD5" w:rsidP="00DC1CD5">
      <w:pPr>
        <w:pStyle w:val="Bodytext"/>
      </w:pPr>
      <w:r w:rsidRPr="00C33345">
        <w:t xml:space="preserve">В 2021 году разработаны: проекты предельно допустимых выбросов и оформлены Разрешения на предельно допустимые выбросы для объектов 1 категории – фонда скважин на Средневилюйском и Мастахском газоконденсатных месторождениях, Толонском лицензионном участке; проект санитарно–защитной зоны </w:t>
      </w:r>
      <w:r w:rsidR="009D20E3">
        <w:t xml:space="preserve">передвижной автоматизированной электростанции </w:t>
      </w:r>
      <w:r w:rsidRPr="00C33345">
        <w:t>ПАЭС-2500, получено Решение об установлении санитарно-защитной зоны ПАЭС-2500.</w:t>
      </w:r>
    </w:p>
    <w:p w14:paraId="7D31DF4D" w14:textId="220C7C96" w:rsidR="00DC1CD5" w:rsidRDefault="00DC1CD5" w:rsidP="00DC1CD5">
      <w:pPr>
        <w:pStyle w:val="Bodytext"/>
      </w:pPr>
      <w:r w:rsidRPr="00C33345">
        <w:lastRenderedPageBreak/>
        <w:t>Общие затраты ПАО «ЯТЭК» на воздухоохранные мероприятия составили 17 374,00 тыс. рублей, в том числе на проведение производственного аналитического контроля выбросов от стационарных и передвижных источников, мониторинг атмосферного воздуха на границе санитарно–защитной зоны производственных площадок – 811,0 тыс. рублей; на разработку проектов предельно-допустимых выбросов и оформление «Разрешения на предельно допустимые выбросы» для Фонда скважин на Средневилюйском и Мастахском газоконденсатных месторождениях, Толонском лицензионном участке, проектов санитарно–защитной зоны</w:t>
      </w:r>
      <w:r>
        <w:t xml:space="preserve"> установки комплексной подготовки газа Мастахского газоконденсатного месторождения, </w:t>
      </w:r>
      <w:r w:rsidR="009D20E3">
        <w:t>передвижной автоматизированной электростанции</w:t>
      </w:r>
      <w:r w:rsidRPr="00C33345">
        <w:t>, затраты составили 2 923,00 тыс. рублей; выполнение работы по оценке фонового уровня загрязнения территорий новых лицензионных участков (Участок недр Майский, Южный, Северный)  – 13 640,0 тыс. рублей.</w:t>
      </w:r>
    </w:p>
    <w:p w14:paraId="7D508FB8" w14:textId="77777777" w:rsidR="00DC1CD5" w:rsidRPr="00343FC9" w:rsidRDefault="00DC1CD5" w:rsidP="00DC1CD5">
      <w:pPr>
        <w:pStyle w:val="21"/>
        <w:rPr>
          <w:lang w:val="ru-RU"/>
        </w:rPr>
      </w:pPr>
      <w:bookmarkStart w:id="175" w:name="_Toc104635056"/>
      <w:bookmarkStart w:id="176" w:name="_Toc105757749"/>
      <w:r>
        <w:rPr>
          <w:lang w:val="ru-RU"/>
        </w:rPr>
        <w:t>Охрана и использование земельных и лесных ресурсов</w:t>
      </w:r>
      <w:bookmarkEnd w:id="175"/>
      <w:bookmarkEnd w:id="176"/>
    </w:p>
    <w:p w14:paraId="16A684B3" w14:textId="77777777" w:rsidR="00DC1CD5" w:rsidRPr="00343FC9" w:rsidRDefault="00DC1CD5" w:rsidP="00DC1CD5">
      <w:pPr>
        <w:pStyle w:val="Bodytext"/>
      </w:pPr>
      <w:r w:rsidRPr="00343FC9">
        <w:t>По состоянию на 31.12.2021 г. ПАО «ЯТЭК» имеет в 4 муниципальных образованиях 223 оформленных земельных участков, общей площадью 2 347,5576 га, в том числе 27 земельных участков на землях лесного фонда, общей площадью 1 738,5873 га; 156 земельных участков на землях промышленности, транспорта, связи и энергетики, общей площадью 554,5600 га; 40 земельных участков на землях населенных пунктов, общей площадью 54,4100 га.</w:t>
      </w:r>
    </w:p>
    <w:p w14:paraId="0D3D8E70" w14:textId="77777777" w:rsidR="00DC1CD5" w:rsidRPr="00343FC9" w:rsidRDefault="00DC1CD5" w:rsidP="00DC1CD5">
      <w:pPr>
        <w:pStyle w:val="Bodytext"/>
      </w:pPr>
      <w:r w:rsidRPr="00343FC9">
        <w:t>В 2021 году компания провела следующие мероприятия с целью охраны лесных ресурсов:</w:t>
      </w:r>
    </w:p>
    <w:p w14:paraId="0D8E1623" w14:textId="77777777" w:rsidR="00DC1CD5" w:rsidRPr="00343FC9" w:rsidRDefault="00DC1CD5" w:rsidP="00BD50E6">
      <w:pPr>
        <w:pStyle w:val="a0"/>
        <w:keepLines/>
        <w:numPr>
          <w:ilvl w:val="0"/>
          <w:numId w:val="11"/>
        </w:numPr>
        <w:spacing w:line="240" w:lineRule="auto"/>
        <w:contextualSpacing/>
        <w:jc w:val="left"/>
      </w:pPr>
      <w:r w:rsidRPr="00343FC9">
        <w:t>рекультивацию нарушенных земель после проведения геологоразведочных работ по сейсмике на Тымтайдахском лицензионном участке на площади 295,74 га, земли возвращены в лесной фонд;</w:t>
      </w:r>
    </w:p>
    <w:p w14:paraId="1EF40014" w14:textId="77777777" w:rsidR="00DC1CD5" w:rsidRPr="00343FC9" w:rsidRDefault="00DC1CD5" w:rsidP="00BD50E6">
      <w:pPr>
        <w:pStyle w:val="a0"/>
        <w:keepLines/>
        <w:numPr>
          <w:ilvl w:val="0"/>
          <w:numId w:val="11"/>
        </w:numPr>
        <w:spacing w:line="240" w:lineRule="auto"/>
        <w:contextualSpacing/>
        <w:jc w:val="left"/>
      </w:pPr>
      <w:r w:rsidRPr="00343FC9">
        <w:t>обустройство минерализованных противопожарных полос вокруг объектов добычи природного газа;</w:t>
      </w:r>
    </w:p>
    <w:p w14:paraId="11B3BE0F" w14:textId="77777777" w:rsidR="00DC1CD5" w:rsidRPr="00343FC9" w:rsidRDefault="00DC1CD5" w:rsidP="00BD50E6">
      <w:pPr>
        <w:pStyle w:val="a0"/>
        <w:keepLines/>
        <w:numPr>
          <w:ilvl w:val="0"/>
          <w:numId w:val="11"/>
        </w:numPr>
        <w:spacing w:line="240" w:lineRule="auto"/>
        <w:contextualSpacing/>
        <w:jc w:val="left"/>
      </w:pPr>
      <w:r w:rsidRPr="00343FC9">
        <w:t>помощь муниципальным организациям и лесничествам в тушении лесных пожаров.</w:t>
      </w:r>
    </w:p>
    <w:p w14:paraId="378F012B" w14:textId="77777777" w:rsidR="00DC1CD5" w:rsidRDefault="00DC1CD5" w:rsidP="00DC1CD5">
      <w:pPr>
        <w:pStyle w:val="Bodytext"/>
      </w:pPr>
      <w:r w:rsidRPr="00343FC9">
        <w:t>В 2021 году Компания произвела рекультивацию нарушенных земель после проведения геологоразведочных работ по сейсмике на Тымтайдахском лицензионном участке на площади 295,74 га. Земли возвращены в лесной фонд. Затраты составили 1 874 тыс. рублей.</w:t>
      </w:r>
    </w:p>
    <w:p w14:paraId="042C9F8C" w14:textId="77777777" w:rsidR="00DC1CD5" w:rsidRPr="00343FC9" w:rsidRDefault="00DC1CD5" w:rsidP="00DC1CD5">
      <w:pPr>
        <w:pStyle w:val="Digithighlight"/>
      </w:pPr>
      <w:r>
        <w:t>296 га земель рекультивировано</w:t>
      </w:r>
    </w:p>
    <w:p w14:paraId="3EF177EE" w14:textId="77777777" w:rsidR="00DC1CD5" w:rsidRPr="00343FC9" w:rsidRDefault="00DC1CD5" w:rsidP="00DC1CD5">
      <w:pPr>
        <w:pStyle w:val="21"/>
        <w:rPr>
          <w:lang w:val="ru-RU"/>
        </w:rPr>
      </w:pPr>
      <w:bookmarkStart w:id="177" w:name="_Toc104635057"/>
      <w:bookmarkStart w:id="178" w:name="_Toc105757750"/>
      <w:r>
        <w:rPr>
          <w:lang w:val="ru-RU"/>
        </w:rPr>
        <w:t>Обращение с отходами</w:t>
      </w:r>
      <w:bookmarkEnd w:id="177"/>
      <w:bookmarkEnd w:id="178"/>
    </w:p>
    <w:p w14:paraId="5092B688" w14:textId="77777777" w:rsidR="00DC1CD5" w:rsidRPr="00343FC9" w:rsidRDefault="00DC1CD5" w:rsidP="00DC1CD5">
      <w:pPr>
        <w:pStyle w:val="Bodytext"/>
      </w:pPr>
      <w:r w:rsidRPr="00343FC9">
        <w:t>В 2021 году в процессе производственной деятельности предприятий ПАО «ЯТЭК» образовано 199</w:t>
      </w:r>
      <w:r>
        <w:t xml:space="preserve"> </w:t>
      </w:r>
      <w:r w:rsidRPr="00343FC9">
        <w:t xml:space="preserve">334 </w:t>
      </w:r>
      <w:r>
        <w:t>кг.</w:t>
      </w:r>
      <w:r w:rsidRPr="00343FC9">
        <w:t xml:space="preserve"> отходов.</w:t>
      </w:r>
    </w:p>
    <w:p w14:paraId="27716DC7" w14:textId="77777777" w:rsidR="00DC1CD5" w:rsidRPr="00343FC9" w:rsidRDefault="00DC1CD5" w:rsidP="00DC1CD5">
      <w:pPr>
        <w:pStyle w:val="Htabl"/>
        <w:rPr>
          <w:lang w:val="ru-RU"/>
        </w:rPr>
      </w:pPr>
      <w:r w:rsidRPr="00343FC9">
        <w:rPr>
          <w:lang w:val="ru-RU"/>
        </w:rPr>
        <w:t xml:space="preserve">Образованные отходы производства и потребления, </w:t>
      </w:r>
      <w:r>
        <w:rPr>
          <w:lang w:val="ru-RU"/>
        </w:rPr>
        <w:t>кг</w:t>
      </w:r>
    </w:p>
    <w:tbl>
      <w:tblPr>
        <w:tblW w:w="0" w:type="auto"/>
        <w:tblCellMar>
          <w:left w:w="0" w:type="dxa"/>
          <w:right w:w="0" w:type="dxa"/>
        </w:tblCellMar>
        <w:tblLook w:val="04A0" w:firstRow="1" w:lastRow="0" w:firstColumn="1" w:lastColumn="0" w:noHBand="0" w:noVBand="1"/>
      </w:tblPr>
      <w:tblGrid>
        <w:gridCol w:w="3822"/>
        <w:gridCol w:w="1476"/>
        <w:gridCol w:w="1476"/>
        <w:gridCol w:w="1476"/>
      </w:tblGrid>
      <w:tr w:rsidR="00DC1CD5" w14:paraId="441B74B2" w14:textId="77777777" w:rsidTr="00AF3D81">
        <w:tc>
          <w:tcPr>
            <w:tcW w:w="3822"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58D3420" w14:textId="77777777" w:rsidR="00DC1CD5" w:rsidRPr="007E3B28" w:rsidRDefault="00DC1CD5" w:rsidP="00AF3D81">
            <w:pPr>
              <w:pStyle w:val="Tablhead"/>
              <w:rPr>
                <w:lang w:val="ru-RU"/>
              </w:rPr>
            </w:pPr>
          </w:p>
        </w:tc>
        <w:tc>
          <w:tcPr>
            <w:tcW w:w="14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55157861" w14:textId="77777777" w:rsidR="00DC1CD5" w:rsidRDefault="00DC1CD5" w:rsidP="00AF3D81">
            <w:pPr>
              <w:pStyle w:val="Tablhead"/>
            </w:pPr>
            <w:r>
              <w:t>2019</w:t>
            </w:r>
          </w:p>
        </w:tc>
        <w:tc>
          <w:tcPr>
            <w:tcW w:w="14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33B80964" w14:textId="77777777" w:rsidR="00DC1CD5" w:rsidRDefault="00DC1CD5" w:rsidP="00AF3D81">
            <w:pPr>
              <w:pStyle w:val="Tablhead"/>
            </w:pPr>
            <w:r>
              <w:t>2020</w:t>
            </w:r>
          </w:p>
        </w:tc>
        <w:tc>
          <w:tcPr>
            <w:tcW w:w="147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364D073D" w14:textId="77777777" w:rsidR="00DC1CD5" w:rsidRDefault="00DC1CD5" w:rsidP="00AF3D81">
            <w:pPr>
              <w:pStyle w:val="Tablhead"/>
            </w:pPr>
            <w:r>
              <w:t>2021</w:t>
            </w:r>
          </w:p>
        </w:tc>
      </w:tr>
      <w:tr w:rsidR="00DC1CD5" w14:paraId="79C1CA23" w14:textId="77777777" w:rsidTr="00AF3D81">
        <w:tc>
          <w:tcPr>
            <w:tcW w:w="38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5899B7" w14:textId="77777777" w:rsidR="00DC1CD5" w:rsidRPr="00343FC9" w:rsidRDefault="00DC1CD5" w:rsidP="00AF3D81">
            <w:pPr>
              <w:pStyle w:val="Tablbody"/>
              <w:rPr>
                <w:lang w:val="ru-RU"/>
              </w:rPr>
            </w:pPr>
            <w:r w:rsidRPr="00343FC9">
              <w:rPr>
                <w:lang w:val="ru-RU"/>
              </w:rPr>
              <w:t>Всего образовано отходов, из них:</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1E0E0582" w14:textId="77777777" w:rsidR="00DC1CD5" w:rsidRDefault="00DC1CD5" w:rsidP="00AF3D81">
            <w:pPr>
              <w:pStyle w:val="Tablbody"/>
            </w:pPr>
            <w:r>
              <w:t>240</w:t>
            </w:r>
            <w:r>
              <w:rPr>
                <w:lang w:val="ru-RU"/>
              </w:rPr>
              <w:t xml:space="preserve"> </w:t>
            </w:r>
            <w:r>
              <w:t>984</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1AF601CE" w14:textId="77777777" w:rsidR="00DC1CD5" w:rsidRDefault="00DC1CD5" w:rsidP="00AF3D81">
            <w:pPr>
              <w:pStyle w:val="Tablbody"/>
            </w:pPr>
            <w:r>
              <w:t>214</w:t>
            </w:r>
            <w:r>
              <w:rPr>
                <w:lang w:val="ru-RU"/>
              </w:rPr>
              <w:t xml:space="preserve"> </w:t>
            </w:r>
            <w:r>
              <w:t>333</w:t>
            </w:r>
          </w:p>
        </w:tc>
        <w:tc>
          <w:tcPr>
            <w:tcW w:w="14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AFEA70" w14:textId="77777777" w:rsidR="00DC1CD5" w:rsidRDefault="00DC1CD5" w:rsidP="00AF3D81">
            <w:pPr>
              <w:pStyle w:val="Tablbody"/>
              <w:rPr>
                <w:highlight w:val="yellow"/>
              </w:rPr>
            </w:pPr>
            <w:r>
              <w:t>199</w:t>
            </w:r>
            <w:r>
              <w:rPr>
                <w:lang w:val="ru-RU"/>
              </w:rPr>
              <w:t xml:space="preserve"> </w:t>
            </w:r>
            <w:r>
              <w:t>334</w:t>
            </w:r>
          </w:p>
        </w:tc>
      </w:tr>
      <w:tr w:rsidR="00DC1CD5" w14:paraId="5DBD9D04" w14:textId="77777777" w:rsidTr="00AF3D81">
        <w:tc>
          <w:tcPr>
            <w:tcW w:w="38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749FCC" w14:textId="77777777" w:rsidR="00DC1CD5" w:rsidRDefault="00DC1CD5" w:rsidP="00AF3D81">
            <w:pPr>
              <w:pStyle w:val="Tablbody"/>
            </w:pPr>
            <w:r>
              <w:t>1 класса опасности</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07230AFD" w14:textId="77777777" w:rsidR="00DC1CD5" w:rsidRDefault="00DC1CD5" w:rsidP="00AF3D81">
            <w:pPr>
              <w:pStyle w:val="Tablbody"/>
            </w:pPr>
            <w:r>
              <w:t>738</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66693006" w14:textId="77777777" w:rsidR="00DC1CD5" w:rsidRDefault="00DC1CD5" w:rsidP="00AF3D81">
            <w:pPr>
              <w:pStyle w:val="Tablbody"/>
            </w:pPr>
            <w:r>
              <w:t>513</w:t>
            </w:r>
          </w:p>
        </w:tc>
        <w:tc>
          <w:tcPr>
            <w:tcW w:w="14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C644525" w14:textId="77777777" w:rsidR="00DC1CD5" w:rsidRDefault="00DC1CD5" w:rsidP="00AF3D81">
            <w:pPr>
              <w:pStyle w:val="Tablbody"/>
            </w:pPr>
            <w:r>
              <w:t>114</w:t>
            </w:r>
          </w:p>
        </w:tc>
      </w:tr>
      <w:tr w:rsidR="00DC1CD5" w14:paraId="2C14744B" w14:textId="77777777" w:rsidTr="00AF3D81">
        <w:tc>
          <w:tcPr>
            <w:tcW w:w="38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E3D96F7" w14:textId="77777777" w:rsidR="00DC1CD5" w:rsidRDefault="00DC1CD5" w:rsidP="00AF3D81">
            <w:pPr>
              <w:pStyle w:val="Tablbody"/>
            </w:pPr>
            <w:r>
              <w:t>2 класса опасности</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2BD56CE1" w14:textId="77777777" w:rsidR="00DC1CD5" w:rsidRDefault="00DC1CD5" w:rsidP="00AF3D81">
            <w:pPr>
              <w:pStyle w:val="Tablbody"/>
            </w:pPr>
            <w:r>
              <w:t>1</w:t>
            </w:r>
            <w:r>
              <w:rPr>
                <w:lang w:val="ru-RU"/>
              </w:rPr>
              <w:t xml:space="preserve"> </w:t>
            </w:r>
            <w:r>
              <w:t>705</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35BEC3D6" w14:textId="77777777" w:rsidR="00DC1CD5" w:rsidRDefault="00DC1CD5" w:rsidP="00AF3D81">
            <w:pPr>
              <w:pStyle w:val="Tablbody"/>
            </w:pPr>
            <w:r>
              <w:t>1</w:t>
            </w:r>
            <w:r>
              <w:rPr>
                <w:lang w:val="ru-RU"/>
              </w:rPr>
              <w:t xml:space="preserve"> </w:t>
            </w:r>
            <w:r>
              <w:t>764</w:t>
            </w:r>
          </w:p>
        </w:tc>
        <w:tc>
          <w:tcPr>
            <w:tcW w:w="14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6BC93F" w14:textId="77777777" w:rsidR="00DC1CD5" w:rsidRDefault="00DC1CD5" w:rsidP="00AF3D81">
            <w:pPr>
              <w:pStyle w:val="Tablbody"/>
            </w:pPr>
            <w:r>
              <w:t>709</w:t>
            </w:r>
          </w:p>
        </w:tc>
      </w:tr>
      <w:tr w:rsidR="00DC1CD5" w14:paraId="0AB2BDEA" w14:textId="77777777" w:rsidTr="00AF3D81">
        <w:tc>
          <w:tcPr>
            <w:tcW w:w="38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BE2535" w14:textId="77777777" w:rsidR="00DC1CD5" w:rsidRDefault="00DC1CD5" w:rsidP="00AF3D81">
            <w:pPr>
              <w:pStyle w:val="Tablbody"/>
            </w:pPr>
            <w:r>
              <w:t>3 класса опасности</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44A6326D" w14:textId="77777777" w:rsidR="00DC1CD5" w:rsidRDefault="00DC1CD5" w:rsidP="00AF3D81">
            <w:pPr>
              <w:pStyle w:val="Tablbody"/>
            </w:pPr>
            <w:r>
              <w:t>18</w:t>
            </w:r>
            <w:r>
              <w:rPr>
                <w:lang w:val="ru-RU"/>
              </w:rPr>
              <w:t xml:space="preserve"> </w:t>
            </w:r>
            <w:r>
              <w:t>921</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36E96713" w14:textId="77777777" w:rsidR="00DC1CD5" w:rsidRDefault="00DC1CD5" w:rsidP="00AF3D81">
            <w:pPr>
              <w:pStyle w:val="Tablbody"/>
            </w:pPr>
            <w:r>
              <w:t>11</w:t>
            </w:r>
            <w:r>
              <w:rPr>
                <w:lang w:val="ru-RU"/>
              </w:rPr>
              <w:t xml:space="preserve"> </w:t>
            </w:r>
            <w:r>
              <w:t>016</w:t>
            </w:r>
          </w:p>
        </w:tc>
        <w:tc>
          <w:tcPr>
            <w:tcW w:w="14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2417D3" w14:textId="77777777" w:rsidR="00DC1CD5" w:rsidRDefault="00DC1CD5" w:rsidP="00AF3D81">
            <w:pPr>
              <w:pStyle w:val="Tablbody"/>
            </w:pPr>
            <w:r>
              <w:t>10</w:t>
            </w:r>
            <w:r>
              <w:rPr>
                <w:lang w:val="ru-RU"/>
              </w:rPr>
              <w:t xml:space="preserve"> </w:t>
            </w:r>
            <w:r>
              <w:t>917</w:t>
            </w:r>
          </w:p>
        </w:tc>
      </w:tr>
      <w:tr w:rsidR="00DC1CD5" w14:paraId="62D30399" w14:textId="77777777" w:rsidTr="00AF3D81">
        <w:tc>
          <w:tcPr>
            <w:tcW w:w="38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62C7FB2" w14:textId="77777777" w:rsidR="00DC1CD5" w:rsidRDefault="00DC1CD5" w:rsidP="00AF3D81">
            <w:pPr>
              <w:pStyle w:val="Tablbody"/>
            </w:pPr>
            <w:r>
              <w:t>4 класса опасности</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742B804A" w14:textId="77777777" w:rsidR="00DC1CD5" w:rsidRDefault="00DC1CD5" w:rsidP="00AF3D81">
            <w:pPr>
              <w:pStyle w:val="Tablbody"/>
            </w:pPr>
            <w:r>
              <w:t>178</w:t>
            </w:r>
            <w:r>
              <w:rPr>
                <w:lang w:val="ru-RU"/>
              </w:rPr>
              <w:t xml:space="preserve"> </w:t>
            </w:r>
            <w:r>
              <w:t>597</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43E592AA" w14:textId="77777777" w:rsidR="00DC1CD5" w:rsidRDefault="00DC1CD5" w:rsidP="00AF3D81">
            <w:pPr>
              <w:pStyle w:val="Tablbody"/>
            </w:pPr>
            <w:r>
              <w:t>168</w:t>
            </w:r>
            <w:r>
              <w:rPr>
                <w:lang w:val="ru-RU"/>
              </w:rPr>
              <w:t xml:space="preserve"> </w:t>
            </w:r>
            <w:r>
              <w:t>274</w:t>
            </w:r>
          </w:p>
        </w:tc>
        <w:tc>
          <w:tcPr>
            <w:tcW w:w="14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938604B" w14:textId="77777777" w:rsidR="00DC1CD5" w:rsidRDefault="00DC1CD5" w:rsidP="00AF3D81">
            <w:pPr>
              <w:pStyle w:val="Tablbody"/>
            </w:pPr>
            <w:r>
              <w:t>149</w:t>
            </w:r>
            <w:r>
              <w:rPr>
                <w:lang w:val="ru-RU"/>
              </w:rPr>
              <w:t xml:space="preserve"> </w:t>
            </w:r>
            <w:r>
              <w:t>530</w:t>
            </w:r>
          </w:p>
        </w:tc>
      </w:tr>
      <w:tr w:rsidR="00DC1CD5" w14:paraId="09C881E7" w14:textId="77777777" w:rsidTr="00AF3D81">
        <w:tc>
          <w:tcPr>
            <w:tcW w:w="38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43DE311" w14:textId="77777777" w:rsidR="00DC1CD5" w:rsidRDefault="00DC1CD5" w:rsidP="00AF3D81">
            <w:pPr>
              <w:pStyle w:val="Tablbody"/>
            </w:pPr>
            <w:r>
              <w:t>5 класса опасности</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653CDEE3" w14:textId="77777777" w:rsidR="00DC1CD5" w:rsidRDefault="00DC1CD5" w:rsidP="00AF3D81">
            <w:pPr>
              <w:pStyle w:val="Tablbody"/>
            </w:pPr>
            <w:r>
              <w:t>41</w:t>
            </w:r>
            <w:r>
              <w:rPr>
                <w:lang w:val="ru-RU"/>
              </w:rPr>
              <w:t xml:space="preserve"> </w:t>
            </w:r>
            <w:r>
              <w:t>023</w:t>
            </w:r>
          </w:p>
        </w:tc>
        <w:tc>
          <w:tcPr>
            <w:tcW w:w="1476" w:type="dxa"/>
            <w:tcBorders>
              <w:top w:val="nil"/>
              <w:left w:val="nil"/>
              <w:bottom w:val="single" w:sz="8" w:space="0" w:color="auto"/>
              <w:right w:val="single" w:sz="8" w:space="0" w:color="auto"/>
            </w:tcBorders>
            <w:tcMar>
              <w:top w:w="0" w:type="dxa"/>
              <w:left w:w="108" w:type="dxa"/>
              <w:bottom w:w="0" w:type="dxa"/>
              <w:right w:w="108" w:type="dxa"/>
            </w:tcMar>
            <w:hideMark/>
          </w:tcPr>
          <w:p w14:paraId="6B3F90E4" w14:textId="77777777" w:rsidR="00DC1CD5" w:rsidRDefault="00DC1CD5" w:rsidP="00AF3D81">
            <w:pPr>
              <w:pStyle w:val="Tablbody"/>
            </w:pPr>
            <w:r>
              <w:t>32</w:t>
            </w:r>
            <w:r>
              <w:rPr>
                <w:lang w:val="ru-RU"/>
              </w:rPr>
              <w:t xml:space="preserve"> </w:t>
            </w:r>
            <w:r>
              <w:t>766</w:t>
            </w:r>
          </w:p>
        </w:tc>
        <w:tc>
          <w:tcPr>
            <w:tcW w:w="14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A66049" w14:textId="77777777" w:rsidR="00DC1CD5" w:rsidRDefault="00DC1CD5" w:rsidP="00AF3D81">
            <w:pPr>
              <w:pStyle w:val="Tablbody"/>
            </w:pPr>
            <w:r>
              <w:t>38</w:t>
            </w:r>
            <w:r>
              <w:rPr>
                <w:lang w:val="ru-RU"/>
              </w:rPr>
              <w:t xml:space="preserve"> </w:t>
            </w:r>
            <w:r>
              <w:t>064</w:t>
            </w:r>
          </w:p>
        </w:tc>
      </w:tr>
    </w:tbl>
    <w:p w14:paraId="6C2C22EE" w14:textId="77777777" w:rsidR="00DC1CD5" w:rsidRPr="00343FC9" w:rsidRDefault="00DC1CD5" w:rsidP="00DC1CD5">
      <w:pPr>
        <w:pStyle w:val="Bodytext"/>
        <w:rPr>
          <w:color w:val="000000"/>
        </w:rPr>
      </w:pPr>
      <w:r w:rsidRPr="00343FC9">
        <w:t>В связи с оптимизацией производства и рациональной сегрегацией отходов в ПАО «ЯТЭК» наблюдается тренд по снижению образования отходов.</w:t>
      </w:r>
      <w:r>
        <w:t xml:space="preserve"> </w:t>
      </w:r>
      <w:r w:rsidRPr="00343FC9">
        <w:rPr>
          <w:color w:val="000000"/>
        </w:rPr>
        <w:t>Согласно данным учета движения отходов:</w:t>
      </w:r>
    </w:p>
    <w:p w14:paraId="7444E9A6" w14:textId="77777777" w:rsidR="00DC1CD5" w:rsidRPr="00343FC9" w:rsidRDefault="00DC1CD5" w:rsidP="00BD50E6">
      <w:pPr>
        <w:pStyle w:val="a0"/>
        <w:keepLines/>
        <w:numPr>
          <w:ilvl w:val="0"/>
          <w:numId w:val="11"/>
        </w:numPr>
        <w:spacing w:line="240" w:lineRule="auto"/>
        <w:contextualSpacing/>
        <w:jc w:val="left"/>
      </w:pPr>
      <w:r w:rsidRPr="00343FC9">
        <w:t>обезврежено самостоятельно предприятием, в соответствии с оформленной лицензией 14 № 00226 – 28,424 т.</w:t>
      </w:r>
      <w:r>
        <w:t>;</w:t>
      </w:r>
    </w:p>
    <w:p w14:paraId="12C47E2B" w14:textId="77777777" w:rsidR="00DC1CD5" w:rsidRPr="00343FC9" w:rsidRDefault="00DC1CD5" w:rsidP="00BD50E6">
      <w:pPr>
        <w:pStyle w:val="a0"/>
        <w:keepLines/>
        <w:numPr>
          <w:ilvl w:val="0"/>
          <w:numId w:val="11"/>
        </w:numPr>
        <w:spacing w:line="240" w:lineRule="auto"/>
        <w:contextualSpacing/>
        <w:jc w:val="left"/>
      </w:pPr>
      <w:r w:rsidRPr="00343FC9">
        <w:t>передано сторонним лицензированным организациям:</w:t>
      </w:r>
    </w:p>
    <w:p w14:paraId="1728EAA6" w14:textId="77777777" w:rsidR="00DC1CD5" w:rsidRPr="007E3B28" w:rsidRDefault="00DC1CD5" w:rsidP="00DC1CD5">
      <w:pPr>
        <w:pStyle w:val="20"/>
        <w:rPr>
          <w:lang w:val="ru-RU"/>
        </w:rPr>
      </w:pPr>
      <w:r w:rsidRPr="007E3B28">
        <w:rPr>
          <w:lang w:val="ru-RU"/>
        </w:rPr>
        <w:t>для обезвреживания и утилизации – 33,435 т.;</w:t>
      </w:r>
    </w:p>
    <w:p w14:paraId="17BEB088" w14:textId="77777777" w:rsidR="00DC1CD5" w:rsidRPr="007E3B28" w:rsidRDefault="00DC1CD5" w:rsidP="00DC1CD5">
      <w:pPr>
        <w:pStyle w:val="20"/>
        <w:rPr>
          <w:lang w:val="ru-RU"/>
        </w:rPr>
      </w:pPr>
      <w:r w:rsidRPr="007E3B28">
        <w:rPr>
          <w:lang w:val="ru-RU"/>
        </w:rPr>
        <w:t>для размещения на муниципальных полигонах – 143,700 т.</w:t>
      </w:r>
    </w:p>
    <w:p w14:paraId="09871D2A" w14:textId="77777777" w:rsidR="00DC1CD5" w:rsidRPr="00B5164D" w:rsidRDefault="00DC1CD5" w:rsidP="00DC1CD5">
      <w:pPr>
        <w:pStyle w:val="Hsection"/>
      </w:pPr>
      <w:r w:rsidRPr="00B5164D">
        <w:t xml:space="preserve">ЯТЭК </w:t>
      </w:r>
      <w:r>
        <w:t>поддержала конкурс</w:t>
      </w:r>
      <w:r w:rsidRPr="00B5164D">
        <w:t xml:space="preserve"> GREENTECH STARTUP BOOSTER</w:t>
      </w:r>
    </w:p>
    <w:p w14:paraId="1F7679E0" w14:textId="77777777" w:rsidR="00DC1CD5" w:rsidRPr="00AB6D1B" w:rsidRDefault="00DC1CD5" w:rsidP="00DC1CD5">
      <w:pPr>
        <w:pStyle w:val="Sectionbody"/>
      </w:pPr>
      <w:r>
        <w:t>В декабре 2021 года</w:t>
      </w:r>
      <w:r w:rsidRPr="00AB6D1B">
        <w:t xml:space="preserve"> в Сколковском институте науки и технологий состоялся суперфинал международного конкурса </w:t>
      </w:r>
      <w:r>
        <w:t>GreenTech</w:t>
      </w:r>
      <w:r w:rsidRPr="00AB6D1B">
        <w:t xml:space="preserve"> </w:t>
      </w:r>
      <w:r>
        <w:t>StartUp</w:t>
      </w:r>
      <w:r w:rsidRPr="00AB6D1B">
        <w:t xml:space="preserve"> </w:t>
      </w:r>
      <w:r>
        <w:t>Booster</w:t>
      </w:r>
      <w:r w:rsidRPr="00AB6D1B">
        <w:t xml:space="preserve"> 2021. Цель конкурса состоит в том, чтобы найти наилучшие инновационные решения в сфере охраны окружающей среды и успешно интегрировать их в производственный цикл компаний-партнеров программы.</w:t>
      </w:r>
    </w:p>
    <w:p w14:paraId="1F2E40E5" w14:textId="77777777" w:rsidR="00DC1CD5" w:rsidRPr="00AB6D1B" w:rsidRDefault="00DC1CD5" w:rsidP="00DC1CD5">
      <w:pPr>
        <w:pStyle w:val="Sectionbody"/>
      </w:pPr>
      <w:r w:rsidRPr="00AB6D1B">
        <w:t xml:space="preserve">В этом году на участие в программе </w:t>
      </w:r>
      <w:r>
        <w:t>GreenTech</w:t>
      </w:r>
      <w:r w:rsidRPr="00AB6D1B">
        <w:t xml:space="preserve"> </w:t>
      </w:r>
      <w:r>
        <w:t>Startup</w:t>
      </w:r>
      <w:r w:rsidRPr="00AB6D1B">
        <w:t xml:space="preserve"> </w:t>
      </w:r>
      <w:r>
        <w:t>Booster</w:t>
      </w:r>
      <w:r w:rsidRPr="00AB6D1B">
        <w:t xml:space="preserve"> было подано 963 заявки из 170 городов мира. В суперфинале выступили 27 проектов технологических стартапов, отобранных экспертами индустриальных партнеров программы и представителями научного сообщества. Также свои проекты представили лучшие проекты Студенческого и Юниорского треков.</w:t>
      </w:r>
    </w:p>
    <w:p w14:paraId="4C7C65B6" w14:textId="77777777" w:rsidR="00DC1CD5" w:rsidRPr="00AD0493" w:rsidRDefault="00DC1CD5" w:rsidP="00DC1CD5">
      <w:pPr>
        <w:pStyle w:val="Bodytext"/>
      </w:pPr>
    </w:p>
    <w:p w14:paraId="5B56CCC2" w14:textId="77777777" w:rsidR="00DC1CD5" w:rsidRPr="00AD0493" w:rsidRDefault="00DC1CD5" w:rsidP="00DC1CD5">
      <w:pPr>
        <w:pStyle w:val="Bodytext"/>
      </w:pPr>
    </w:p>
    <w:p w14:paraId="2BFA1FEB" w14:textId="77777777" w:rsidR="00DC1CD5" w:rsidRPr="00587AC5" w:rsidRDefault="00DC1CD5" w:rsidP="00DC1CD5">
      <w:pPr>
        <w:keepLines/>
        <w:spacing w:after="120" w:line="240" w:lineRule="auto"/>
        <w:jc w:val="right"/>
        <w:rPr>
          <w:rFonts w:ascii="Arial" w:eastAsia="Times New Roman" w:hAnsi="Arial" w:cs="Times New Roman"/>
          <w:b/>
          <w:color w:val="4F81BD" w:themeColor="accent1"/>
          <w:sz w:val="20"/>
          <w:szCs w:val="24"/>
          <w:u w:val="single"/>
          <w:lang w:val="ru-RU"/>
        </w:rPr>
      </w:pPr>
      <w:r w:rsidRPr="00E7296C">
        <w:rPr>
          <w:rFonts w:ascii="Arial" w:eastAsia="Times New Roman" w:hAnsi="Arial" w:cs="Times New Roman"/>
          <w:b/>
          <w:color w:val="4F81BD" w:themeColor="accent1"/>
          <w:sz w:val="20"/>
          <w:szCs w:val="24"/>
          <w:u w:val="single"/>
          <w:lang w:val="ru-RU"/>
        </w:rPr>
        <w:t>Подробнее читайте в отчете об устойчивом развитии за 2021 год</w:t>
      </w:r>
    </w:p>
    <w:p w14:paraId="35A7545C" w14:textId="77777777" w:rsidR="00DC1CD5" w:rsidRDefault="00DC1CD5" w:rsidP="00DC1CD5">
      <w:pPr>
        <w:pStyle w:val="1"/>
        <w:rPr>
          <w:noProof/>
          <w:lang w:val="ru-RU"/>
        </w:rPr>
      </w:pPr>
      <w:bookmarkStart w:id="179" w:name="_Toc101355894"/>
      <w:bookmarkStart w:id="180" w:name="_Toc104635058"/>
      <w:bookmarkStart w:id="181" w:name="_Toc105757751"/>
      <w:r>
        <w:rPr>
          <w:noProof/>
          <w:lang w:val="ru-RU"/>
        </w:rPr>
        <w:lastRenderedPageBreak/>
        <w:t>Закупочная деятельность</w:t>
      </w:r>
      <w:bookmarkEnd w:id="179"/>
      <w:bookmarkEnd w:id="180"/>
      <w:bookmarkEnd w:id="181"/>
    </w:p>
    <w:p w14:paraId="6F5C2D07" w14:textId="77777777" w:rsidR="00DC1CD5" w:rsidRDefault="00DC1CD5" w:rsidP="00DC1CD5">
      <w:pPr>
        <w:pStyle w:val="Lead"/>
        <w:rPr>
          <w:lang w:val="ru-RU"/>
        </w:rPr>
      </w:pPr>
      <w:r w:rsidRPr="00665011">
        <w:rPr>
          <w:lang w:val="ru-RU"/>
        </w:rPr>
        <w:t xml:space="preserve">ПАО «ЯТЭК» </w:t>
      </w:r>
      <w:r>
        <w:rPr>
          <w:lang w:val="ru-RU"/>
        </w:rPr>
        <w:t>ответственно</w:t>
      </w:r>
      <w:r w:rsidRPr="00665011">
        <w:rPr>
          <w:lang w:val="ru-RU"/>
        </w:rPr>
        <w:t xml:space="preserve"> подходит к формированию устойчивой цепочки поставок. Важным ее элементом являются закупочные процессы </w:t>
      </w:r>
      <w:r>
        <w:rPr>
          <w:lang w:val="ru-RU"/>
        </w:rPr>
        <w:t>—</w:t>
      </w:r>
      <w:r w:rsidRPr="00665011">
        <w:rPr>
          <w:lang w:val="ru-RU"/>
        </w:rPr>
        <w:t xml:space="preserve"> залог непрерывности производственной деятельности и высокого качества продукции. </w:t>
      </w:r>
    </w:p>
    <w:p w14:paraId="3E385D0E" w14:textId="77777777" w:rsidR="00DC1CD5" w:rsidRPr="00343FC9" w:rsidRDefault="00DC1CD5" w:rsidP="00DC1CD5">
      <w:pPr>
        <w:pStyle w:val="Bodytext"/>
        <w:rPr>
          <w:lang w:eastAsia="ru-RU"/>
        </w:rPr>
      </w:pPr>
      <w:r w:rsidRPr="00343FC9">
        <w:rPr>
          <w:lang w:eastAsia="ru-RU"/>
        </w:rPr>
        <w:t>ПАО «ЯТЭК» реализует политику активного внедрения конкурентных процедур в свою закупочную деятельность. Компания делает акцент на прозрачности закупочной деятельности, добросовестной конкуренции и обеспечении равных условий для всех контрагентов.</w:t>
      </w:r>
    </w:p>
    <w:p w14:paraId="1356B123" w14:textId="77777777" w:rsidR="00DC1CD5" w:rsidRPr="00343FC9" w:rsidRDefault="00DC1CD5" w:rsidP="00DC1CD5">
      <w:pPr>
        <w:pStyle w:val="Bodytext"/>
        <w:rPr>
          <w:lang w:eastAsia="ru-RU"/>
        </w:rPr>
      </w:pPr>
      <w:r w:rsidRPr="00343FC9">
        <w:rPr>
          <w:lang w:eastAsia="ru-RU"/>
        </w:rPr>
        <w:t>В 2021 году в Компании утвержден ряд локальных нормативных документов в сфере закупочной деятельности, направленных на обеспечение добросовестной работы организации:</w:t>
      </w:r>
    </w:p>
    <w:p w14:paraId="7FD65764" w14:textId="77777777" w:rsidR="00DC1CD5" w:rsidRPr="00343FC9" w:rsidRDefault="00DC1CD5" w:rsidP="00BD50E6">
      <w:pPr>
        <w:pStyle w:val="a0"/>
        <w:keepLines/>
        <w:numPr>
          <w:ilvl w:val="0"/>
          <w:numId w:val="11"/>
        </w:numPr>
        <w:spacing w:line="240" w:lineRule="auto"/>
        <w:contextualSpacing/>
        <w:jc w:val="left"/>
        <w:rPr>
          <w:lang w:eastAsia="ru-RU"/>
        </w:rPr>
      </w:pPr>
      <w:r w:rsidRPr="00343FC9">
        <w:rPr>
          <w:lang w:eastAsia="ru-RU"/>
        </w:rPr>
        <w:t>Положение о закупке товаров, работ, услуг Публичного акционерного общества «Якутская топливно-энергетическая компания» от 26.06.2021.</w:t>
      </w:r>
    </w:p>
    <w:p w14:paraId="5CE382B3" w14:textId="77777777" w:rsidR="00DC1CD5" w:rsidRPr="00343FC9" w:rsidRDefault="00DC1CD5" w:rsidP="00BD50E6">
      <w:pPr>
        <w:pStyle w:val="a0"/>
        <w:keepLines/>
        <w:numPr>
          <w:ilvl w:val="0"/>
          <w:numId w:val="11"/>
        </w:numPr>
        <w:spacing w:line="240" w:lineRule="auto"/>
        <w:contextualSpacing/>
        <w:jc w:val="left"/>
        <w:rPr>
          <w:lang w:eastAsia="ru-RU"/>
        </w:rPr>
      </w:pPr>
      <w:r w:rsidRPr="00343FC9">
        <w:rPr>
          <w:lang w:eastAsia="ru-RU"/>
        </w:rPr>
        <w:t>Регламент по проведению закупочных процедур от 12.03.2021.</w:t>
      </w:r>
    </w:p>
    <w:p w14:paraId="1F19F21C" w14:textId="039B9A0B" w:rsidR="00DC1CD5" w:rsidRPr="00343FC9" w:rsidRDefault="00DC1CD5" w:rsidP="00DC1CD5">
      <w:pPr>
        <w:pStyle w:val="Bodytext"/>
        <w:rPr>
          <w:lang w:eastAsia="ru-RU"/>
        </w:rPr>
      </w:pPr>
      <w:r w:rsidRPr="00343FC9">
        <w:rPr>
          <w:lang w:eastAsia="ru-RU"/>
        </w:rPr>
        <w:t>В 2021 году общее количество закупок составило 316 на сумму 10 627,5 млн рублей. Количество конкурентных закупок составило 176 на сумму заключ</w:t>
      </w:r>
      <w:r>
        <w:rPr>
          <w:lang w:eastAsia="ru-RU"/>
        </w:rPr>
        <w:t>е</w:t>
      </w:r>
      <w:r w:rsidRPr="00343FC9">
        <w:rPr>
          <w:lang w:eastAsia="ru-RU"/>
        </w:rPr>
        <w:t xml:space="preserve">нных договоров 8 645,5 млн рублей, что </w:t>
      </w:r>
      <w:r>
        <w:rPr>
          <w:lang w:eastAsia="ru-RU"/>
        </w:rPr>
        <w:t>в 2,</w:t>
      </w:r>
      <w:r w:rsidR="00A62773">
        <w:rPr>
          <w:lang w:eastAsia="ru-RU"/>
        </w:rPr>
        <w:t>6</w:t>
      </w:r>
      <w:r>
        <w:rPr>
          <w:lang w:eastAsia="ru-RU"/>
        </w:rPr>
        <w:t xml:space="preserve"> раз </w:t>
      </w:r>
      <w:r w:rsidRPr="00343FC9">
        <w:rPr>
          <w:lang w:eastAsia="ru-RU"/>
        </w:rPr>
        <w:t>больш</w:t>
      </w:r>
      <w:r>
        <w:rPr>
          <w:lang w:eastAsia="ru-RU"/>
        </w:rPr>
        <w:t xml:space="preserve">е, чем в </w:t>
      </w:r>
      <w:r w:rsidRPr="00343FC9">
        <w:rPr>
          <w:lang w:eastAsia="ru-RU"/>
        </w:rPr>
        <w:t>2020 г</w:t>
      </w:r>
      <w:r>
        <w:rPr>
          <w:lang w:eastAsia="ru-RU"/>
        </w:rPr>
        <w:t>.</w:t>
      </w:r>
      <w:r w:rsidRPr="00343FC9">
        <w:rPr>
          <w:lang w:eastAsia="ru-RU"/>
        </w:rPr>
        <w:t xml:space="preserve"> Экономия по завершенным конкурентным закупкам составила 750 млн. рублей или 9% от начальной (максимальной) цены договоров.</w:t>
      </w:r>
    </w:p>
    <w:p w14:paraId="4169D0EC" w14:textId="77777777" w:rsidR="00DC1CD5" w:rsidRPr="00343FC9" w:rsidRDefault="00DC1CD5" w:rsidP="00DC1CD5">
      <w:pPr>
        <w:pStyle w:val="Bodytext"/>
        <w:rPr>
          <w:lang w:eastAsia="ru-RU"/>
        </w:rPr>
      </w:pPr>
      <w:r w:rsidRPr="00343FC9">
        <w:rPr>
          <w:lang w:eastAsia="ru-RU"/>
        </w:rPr>
        <w:t xml:space="preserve">Поддержка местных поставщиков и продолжение наращивания доли закупок – одна из приоритетных задач Компании. Она также зафиксирована в Соглашении о сотрудничестве с Правительством Республики Саха (Якутия), заключенном в феврале 2021 года. </w:t>
      </w:r>
    </w:p>
    <w:p w14:paraId="1380C2C8" w14:textId="77777777" w:rsidR="00DC1CD5" w:rsidRPr="00343FC9" w:rsidRDefault="00DC1CD5" w:rsidP="00DC1CD5">
      <w:pPr>
        <w:pStyle w:val="Bodytext"/>
        <w:rPr>
          <w:lang w:eastAsia="ru-RU"/>
        </w:rPr>
      </w:pPr>
      <w:r w:rsidRPr="00343FC9">
        <w:rPr>
          <w:lang w:eastAsia="ru-RU"/>
        </w:rPr>
        <w:t>В 2021 году доля закупок у поставщиков и подрядчиков из Якутии составила 8,3% общего объема закупок или 721 млн. рублей.</w:t>
      </w:r>
    </w:p>
    <w:p w14:paraId="4DBD2C5A" w14:textId="77777777" w:rsidR="00DC1CD5" w:rsidRPr="00343FC9" w:rsidRDefault="00DC1CD5" w:rsidP="00DC1CD5">
      <w:pPr>
        <w:pStyle w:val="Bodytext"/>
        <w:rPr>
          <w:lang w:eastAsia="ru-RU"/>
        </w:rPr>
      </w:pPr>
      <w:r w:rsidRPr="00343FC9">
        <w:rPr>
          <w:lang w:eastAsia="ru-RU"/>
        </w:rPr>
        <w:t xml:space="preserve">Годовой объем закупок у субъектов малого и среднего предпринимательства по результатам проведения торгов, предусмотренных Положением о закупке и Постановлением Правительства РФ от 11.12.2014 г. </w:t>
      </w:r>
      <w:r>
        <w:rPr>
          <w:lang w:eastAsia="ru-RU"/>
        </w:rPr>
        <w:t>N</w:t>
      </w:r>
      <w:r w:rsidRPr="00343FC9">
        <w:rPr>
          <w:lang w:eastAsia="ru-RU"/>
        </w:rPr>
        <w:t>1352, в которых участниками закупок являются только субъекты малого и среднего предпринимательства за 2021 год составил 115,3 млн. рублей (из них 8,5 млн. рублей поставщиков и подрядчиков из Якутии).</w:t>
      </w:r>
    </w:p>
    <w:p w14:paraId="6D5B4D49" w14:textId="77777777" w:rsidR="00DC1CD5" w:rsidRDefault="00DC1CD5" w:rsidP="00DC1CD5">
      <w:pPr>
        <w:pStyle w:val="Digithighlight"/>
      </w:pPr>
      <w:r w:rsidRPr="00B5164D">
        <w:t>8,3% доля закупок у поставщиков и подрядчиков из Якутии в 2021 году</w:t>
      </w:r>
    </w:p>
    <w:p w14:paraId="62B0EC7E" w14:textId="77777777" w:rsidR="00DC1CD5" w:rsidRDefault="00DC1CD5" w:rsidP="00DC1CD5">
      <w:pPr>
        <w:pStyle w:val="Digithighlight"/>
      </w:pPr>
      <w:r w:rsidRPr="00B5164D">
        <w:t>22% годовой объем закупок у субъектов малого и среднего предпринимательства в 2021 году</w:t>
      </w:r>
    </w:p>
    <w:p w14:paraId="386D8B18" w14:textId="77777777" w:rsidR="00DC1CD5" w:rsidRPr="00F34C44" w:rsidRDefault="00DC1CD5" w:rsidP="00DC1CD5">
      <w:pPr>
        <w:pStyle w:val="Bodytext"/>
      </w:pPr>
      <w:r w:rsidRPr="00F34C44">
        <w:lastRenderedPageBreak/>
        <w:t>В целях эффективного расходования денежных средств и укрепления (повышения) деловой репутации компании ПАО «ЯТЭК» ориентируется на работу с благонадежными и добросовестными поставщиками (исполнителями, подрядчиками). Служба безопасности Общества выдает заключение по каждому контрагенту относительно риска заключения договора с проверенным контрагентом. Вместе с тем, стремясь к повышению качества закупаемых товаров/работ/услуг, Компания постепенно расширяет оценочные параметры при отборе контрагентов, уделяя внимание на показатели надежности, деловой репутации и финансовой устойчивости.</w:t>
      </w:r>
    </w:p>
    <w:p w14:paraId="5D7DF215" w14:textId="77777777" w:rsidR="00DC1CD5" w:rsidRPr="00F34C44" w:rsidRDefault="00DC1CD5" w:rsidP="00DC1CD5">
      <w:pPr>
        <w:pStyle w:val="Bodytext"/>
      </w:pPr>
      <w:r w:rsidRPr="00F34C44">
        <w:t xml:space="preserve">Компания уделяет значительное внимание анализу рисков, связанных с закупочной деятельностью. Ограничения импортных поставок оборудования, необходимого для технологических процессов компании, не несут значительных рисков ввиду наличия программ импортозамещения и поставки аналогов из стран Азиатско-Тихоокеанского региона. Кроме того, на сегодняшний день ПАО «ЯТЭК» и его бенефициары не являются объектами санкционных ограничений со стороны иностранных финансовых институтов и органов власти. </w:t>
      </w:r>
    </w:p>
    <w:p w14:paraId="43BCEBB7" w14:textId="77777777" w:rsidR="00DC1CD5" w:rsidRPr="00491B54" w:rsidRDefault="00DC1CD5" w:rsidP="00DC1CD5">
      <w:pPr>
        <w:keepLines/>
        <w:spacing w:after="120" w:line="240" w:lineRule="auto"/>
        <w:jc w:val="right"/>
        <w:rPr>
          <w:rFonts w:ascii="Arial" w:eastAsia="Times New Roman" w:hAnsi="Arial" w:cs="Times New Roman"/>
          <w:b/>
          <w:color w:val="4F81BD" w:themeColor="accent1"/>
          <w:sz w:val="20"/>
          <w:szCs w:val="24"/>
          <w:u w:val="single"/>
          <w:lang w:val="ru-RU"/>
        </w:rPr>
      </w:pPr>
      <w:r w:rsidRPr="00491B54">
        <w:rPr>
          <w:rFonts w:ascii="Arial" w:eastAsia="Times New Roman" w:hAnsi="Arial" w:cs="Times New Roman"/>
          <w:b/>
          <w:color w:val="4F81BD" w:themeColor="accent1"/>
          <w:sz w:val="20"/>
          <w:szCs w:val="24"/>
          <w:u w:val="single"/>
          <w:lang w:val="ru-RU"/>
        </w:rPr>
        <w:t>Подробнее читайте в отчете об устойчивом развитии за 2021 год</w:t>
      </w:r>
    </w:p>
    <w:p w14:paraId="41ABAE63" w14:textId="77777777" w:rsidR="00DC1CD5" w:rsidRPr="00915469" w:rsidRDefault="00DC1CD5" w:rsidP="00DC1CD5">
      <w:pPr>
        <w:pStyle w:val="Bodytext"/>
      </w:pPr>
    </w:p>
    <w:p w14:paraId="724DDCCF" w14:textId="77777777" w:rsidR="00DC1CD5" w:rsidRPr="005746CE" w:rsidRDefault="00DC1CD5" w:rsidP="00DC1CD5">
      <w:pPr>
        <w:pStyle w:val="1"/>
        <w:rPr>
          <w:noProof/>
          <w:lang w:val="ru-RU"/>
        </w:rPr>
      </w:pPr>
      <w:bookmarkStart w:id="182" w:name="_Toc101355895"/>
      <w:bookmarkStart w:id="183" w:name="_Toc104635059"/>
      <w:bookmarkStart w:id="184" w:name="_Toc105757752"/>
      <w:r w:rsidRPr="005746CE">
        <w:rPr>
          <w:noProof/>
          <w:lang w:val="ru-RU"/>
        </w:rPr>
        <w:lastRenderedPageBreak/>
        <w:t>Взаимодействие с местными сообществами и благотворительность</w:t>
      </w:r>
      <w:bookmarkEnd w:id="182"/>
      <w:bookmarkEnd w:id="183"/>
      <w:bookmarkEnd w:id="184"/>
    </w:p>
    <w:p w14:paraId="301CF107" w14:textId="77777777" w:rsidR="00DC1CD5" w:rsidRDefault="00DC1CD5" w:rsidP="00DC1CD5">
      <w:pPr>
        <w:pStyle w:val="Lead"/>
        <w:rPr>
          <w:lang w:val="ru-RU"/>
        </w:rPr>
      </w:pPr>
      <w:r w:rsidRPr="00271BD5">
        <w:rPr>
          <w:lang w:val="ru-RU"/>
        </w:rPr>
        <w:t>Улучшение благосостояния жителей в регионе деятельности — направление Стратегии в области устойчивого развития ЯТЭК</w:t>
      </w:r>
      <w:r>
        <w:rPr>
          <w:lang w:val="ru-RU"/>
        </w:rPr>
        <w:t>.</w:t>
      </w:r>
    </w:p>
    <w:p w14:paraId="61576EE2" w14:textId="77777777" w:rsidR="00DC1CD5" w:rsidRPr="005C2055" w:rsidRDefault="00DC1CD5" w:rsidP="00DC1CD5">
      <w:pPr>
        <w:pStyle w:val="Bodytext"/>
      </w:pPr>
      <w:r w:rsidRPr="005C2055">
        <w:rPr>
          <w:rFonts w:eastAsia="Times New Roman" w:cs="Calibri"/>
          <w:color w:val="000000"/>
          <w:lang w:eastAsia="ru-RU"/>
        </w:rPr>
        <w:t>Являясь системообразующим предприятием топливно-энергетического комплекса Республики Саха (Якутия),</w:t>
      </w:r>
      <w:r w:rsidRPr="005C2055">
        <w:t xml:space="preserve"> ПАО «ЯТЭК» осознает свою социальную ответственность перед местным населением. Выполнение своих обязательств невозможно без стратегического партнерства с руководством региона. Компания стремится устанавливать крепкие связи и не боится брать на себя долгосрочные и масштабные обязательства.</w:t>
      </w:r>
    </w:p>
    <w:p w14:paraId="7245D008" w14:textId="77777777" w:rsidR="00DC1CD5" w:rsidRDefault="00DC1CD5" w:rsidP="00DC1CD5">
      <w:pPr>
        <w:pStyle w:val="Bodytext"/>
      </w:pPr>
      <w:r w:rsidRPr="00343FC9">
        <w:t>17 февраля 2021 года Правительство Республики Саха (Якутия) и ПАО «ЯТЭК» подписали Соглашение о сотрудничестве. Власти Республики и Компания будут вместе работать над развитием экономики, сохранением окружающей среды, ростом уровня занятости</w:t>
      </w:r>
      <w:r>
        <w:t xml:space="preserve"> и</w:t>
      </w:r>
      <w:r w:rsidRPr="00343FC9">
        <w:t xml:space="preserve"> благосостояния населения.</w:t>
      </w:r>
    </w:p>
    <w:p w14:paraId="7B4AAD60" w14:textId="77777777" w:rsidR="00DC1CD5" w:rsidRPr="00343FC9" w:rsidRDefault="00DC1CD5" w:rsidP="00DC1CD5">
      <w:pPr>
        <w:pStyle w:val="a5"/>
        <w:rPr>
          <w:lang w:val="ru-RU"/>
        </w:rPr>
      </w:pPr>
      <w:r w:rsidRPr="00343FC9">
        <w:rPr>
          <w:lang w:val="ru-RU"/>
        </w:rPr>
        <w:t>«ПАО «ЯТЭК» известно в Якутии как бизнес с высокой социальной ответственностью. Наши социальные инициативы направлены на создание комфортных условий жизни как для сотрудников Компании, так и всех жителей на территориях ведения деятельности, и всегда находят поддержку у органов власти. Подписание Соглашения сделает эту работу системной и регулярной. Обязательства, которые мы берем на себя в рамках Соглашения, несомненно, послужат акселератором опережающего развития Республики».</w:t>
      </w:r>
    </w:p>
    <w:p w14:paraId="7AEA406B" w14:textId="77777777" w:rsidR="00DC1CD5" w:rsidRPr="00343FC9" w:rsidRDefault="00DC1CD5" w:rsidP="00DC1CD5">
      <w:pPr>
        <w:pStyle w:val="Name"/>
        <w:rPr>
          <w:lang w:val="ru-RU"/>
        </w:rPr>
      </w:pPr>
      <w:r w:rsidRPr="00343FC9">
        <w:rPr>
          <w:lang w:val="ru-RU"/>
        </w:rPr>
        <w:t>Андрей Коробов</w:t>
      </w:r>
    </w:p>
    <w:p w14:paraId="07B65584" w14:textId="50F6B145" w:rsidR="00DC1CD5" w:rsidRPr="00343FC9" w:rsidRDefault="00C2677F" w:rsidP="00DC1CD5">
      <w:pPr>
        <w:pStyle w:val="Name"/>
        <w:rPr>
          <w:color w:val="0070C0"/>
          <w:lang w:val="ru-RU"/>
        </w:rPr>
      </w:pPr>
      <w:r>
        <w:rPr>
          <w:lang w:val="ru-RU"/>
        </w:rPr>
        <w:t>Г</w:t>
      </w:r>
      <w:r w:rsidR="00DC1CD5" w:rsidRPr="00343FC9">
        <w:rPr>
          <w:lang w:val="ru-RU"/>
        </w:rPr>
        <w:t>енеральный директор</w:t>
      </w:r>
      <w:r w:rsidR="00DC1CD5" w:rsidRPr="00343FC9">
        <w:rPr>
          <w:color w:val="0070C0"/>
          <w:lang w:val="ru-RU"/>
        </w:rPr>
        <w:t xml:space="preserve"> </w:t>
      </w:r>
    </w:p>
    <w:p w14:paraId="78FB5A2E" w14:textId="77777777" w:rsidR="00DC1CD5" w:rsidRPr="00343FC9" w:rsidRDefault="00DC1CD5" w:rsidP="00DC1CD5">
      <w:pPr>
        <w:pStyle w:val="Bodytext"/>
      </w:pPr>
      <w:r w:rsidRPr="00343FC9">
        <w:t>Подписание Соглашения стало следующим шагом, направленным на социально-экономическое развитие региона, после утвержденного в декабре 2019 года Плана совместных мероприятий с Правительством Республики Саха (Якутия) по социально-экономическому развитию п. Кысыл-Сыр Вилюйского улуса (района).</w:t>
      </w:r>
    </w:p>
    <w:p w14:paraId="5DBF7D83" w14:textId="77777777" w:rsidR="00DC1CD5" w:rsidRDefault="00DC1CD5" w:rsidP="00DC1CD5">
      <w:pPr>
        <w:pStyle w:val="Bodytext"/>
      </w:pPr>
      <w:r w:rsidRPr="00343FC9">
        <w:t>С начала реализации Плана ПАО «ЯТЭК» провело серьезную работу по решению ключевых проблемных вопросов поселка</w:t>
      </w:r>
      <w:r>
        <w:t>:</w:t>
      </w:r>
    </w:p>
    <w:p w14:paraId="163EEC86" w14:textId="77777777" w:rsidR="00DC1CD5" w:rsidRDefault="00DC1CD5" w:rsidP="00BD50E6">
      <w:pPr>
        <w:pStyle w:val="a0"/>
        <w:keepLines/>
        <w:numPr>
          <w:ilvl w:val="0"/>
          <w:numId w:val="11"/>
        </w:numPr>
        <w:spacing w:line="240" w:lineRule="auto"/>
        <w:contextualSpacing/>
        <w:jc w:val="left"/>
      </w:pPr>
      <w:r>
        <w:t>в</w:t>
      </w:r>
      <w:r w:rsidRPr="00343FC9">
        <w:t>ыполнено проектирование сети внутрипоселковых дорог и получено положительное заключение государственной экспертизы</w:t>
      </w:r>
      <w:r w:rsidRPr="009431A6">
        <w:t>;</w:t>
      </w:r>
    </w:p>
    <w:p w14:paraId="070493AB" w14:textId="77777777" w:rsidR="00DC1CD5" w:rsidRDefault="00DC1CD5" w:rsidP="00BD50E6">
      <w:pPr>
        <w:pStyle w:val="a0"/>
        <w:keepLines/>
        <w:numPr>
          <w:ilvl w:val="0"/>
          <w:numId w:val="11"/>
        </w:numPr>
        <w:spacing w:line="240" w:lineRule="auto"/>
        <w:contextualSpacing/>
        <w:jc w:val="left"/>
      </w:pPr>
      <w:r w:rsidRPr="00343FC9">
        <w:t>построено дополнительно 10 жилых домов для сотрудников Компании</w:t>
      </w:r>
      <w:r w:rsidRPr="009431A6">
        <w:t>;</w:t>
      </w:r>
    </w:p>
    <w:p w14:paraId="55A1C96E" w14:textId="77777777" w:rsidR="00DC1CD5" w:rsidRDefault="00DC1CD5" w:rsidP="00BD50E6">
      <w:pPr>
        <w:pStyle w:val="a0"/>
        <w:keepLines/>
        <w:numPr>
          <w:ilvl w:val="0"/>
          <w:numId w:val="11"/>
        </w:numPr>
        <w:spacing w:line="240" w:lineRule="auto"/>
        <w:contextualSpacing/>
        <w:jc w:val="left"/>
      </w:pPr>
      <w:r>
        <w:t>п</w:t>
      </w:r>
      <w:r w:rsidRPr="00343FC9">
        <w:t>ровед</w:t>
      </w:r>
      <w:r>
        <w:t>е</w:t>
      </w:r>
      <w:r w:rsidRPr="00343FC9">
        <w:t>н ремонт Кысыл-Сырской средней общеобразовательной школы</w:t>
      </w:r>
      <w:r w:rsidRPr="009431A6">
        <w:t>;</w:t>
      </w:r>
    </w:p>
    <w:p w14:paraId="3AB977A6" w14:textId="77777777" w:rsidR="00DC1CD5" w:rsidRDefault="00DC1CD5" w:rsidP="00BD50E6">
      <w:pPr>
        <w:pStyle w:val="a0"/>
        <w:keepLines/>
        <w:numPr>
          <w:ilvl w:val="0"/>
          <w:numId w:val="11"/>
        </w:numPr>
        <w:spacing w:line="240" w:lineRule="auto"/>
        <w:contextualSpacing/>
        <w:jc w:val="left"/>
      </w:pPr>
      <w:r w:rsidRPr="00343FC9">
        <w:lastRenderedPageBreak/>
        <w:t xml:space="preserve">учебные классы </w:t>
      </w:r>
      <w:r>
        <w:t xml:space="preserve">школы </w:t>
      </w:r>
      <w:r w:rsidRPr="00343FC9">
        <w:t>оснащены компьютерной техникой и специализированным учебным оборудованием</w:t>
      </w:r>
      <w:r w:rsidRPr="009431A6">
        <w:t>;</w:t>
      </w:r>
    </w:p>
    <w:p w14:paraId="782FEA5A" w14:textId="77777777" w:rsidR="00DC1CD5" w:rsidRDefault="00DC1CD5" w:rsidP="00BD50E6">
      <w:pPr>
        <w:pStyle w:val="a0"/>
        <w:keepLines/>
        <w:numPr>
          <w:ilvl w:val="0"/>
          <w:numId w:val="11"/>
        </w:numPr>
        <w:spacing w:line="240" w:lineRule="auto"/>
        <w:contextualSpacing/>
        <w:jc w:val="left"/>
      </w:pPr>
      <w:r>
        <w:t>п</w:t>
      </w:r>
      <w:r w:rsidRPr="00343FC9">
        <w:t>риобрет</w:t>
      </w:r>
      <w:r>
        <w:t>е</w:t>
      </w:r>
      <w:r w:rsidRPr="00343FC9">
        <w:t>н новый школьный автобус</w:t>
      </w:r>
      <w:r>
        <w:rPr>
          <w:lang w:val="en-US"/>
        </w:rPr>
        <w:t>;</w:t>
      </w:r>
    </w:p>
    <w:p w14:paraId="613E70BC" w14:textId="77777777" w:rsidR="00DC1CD5" w:rsidRPr="00343FC9" w:rsidRDefault="00DC1CD5" w:rsidP="00BD50E6">
      <w:pPr>
        <w:pStyle w:val="a0"/>
        <w:keepLines/>
        <w:numPr>
          <w:ilvl w:val="0"/>
          <w:numId w:val="11"/>
        </w:numPr>
        <w:spacing w:line="240" w:lineRule="auto"/>
        <w:contextualSpacing/>
        <w:jc w:val="left"/>
      </w:pPr>
      <w:r w:rsidRPr="00343FC9">
        <w:t>выполнено обустройство смотровой площадки</w:t>
      </w:r>
      <w:r w:rsidRPr="009431A6">
        <w:t xml:space="preserve">, </w:t>
      </w:r>
      <w:r w:rsidRPr="00343FC9">
        <w:t>построен ледовый каток и организовано место для отдыха на берегу реки Вилюй.</w:t>
      </w:r>
    </w:p>
    <w:p w14:paraId="3377C7D2" w14:textId="39392E8C" w:rsidR="00DC1CD5" w:rsidRDefault="00DC1CD5" w:rsidP="00BD50E6">
      <w:pPr>
        <w:pStyle w:val="a0"/>
        <w:keepLines/>
        <w:numPr>
          <w:ilvl w:val="0"/>
          <w:numId w:val="11"/>
        </w:numPr>
        <w:spacing w:line="240" w:lineRule="auto"/>
        <w:contextualSpacing/>
        <w:jc w:val="left"/>
      </w:pPr>
      <w:r>
        <w:t>о</w:t>
      </w:r>
      <w:r w:rsidRPr="00343FC9">
        <w:t>существл</w:t>
      </w:r>
      <w:r>
        <w:t>е</w:t>
      </w:r>
      <w:r w:rsidRPr="00343FC9">
        <w:t xml:space="preserve">н проект «Техническое перевооружение установки комплексной подготовки газа Средневилюйского </w:t>
      </w:r>
      <w:r>
        <w:t>газоконденсатного месторождения</w:t>
      </w:r>
      <w:r w:rsidRPr="00343FC9">
        <w:t xml:space="preserve"> </w:t>
      </w:r>
      <w:r>
        <w:t>в части</w:t>
      </w:r>
      <w:r w:rsidRPr="00343FC9">
        <w:t xml:space="preserve"> вовлечения газов дегазации и деэтанизации в технологические процессы и на собственные нужды»</w:t>
      </w:r>
      <w:r>
        <w:t>. В</w:t>
      </w:r>
      <w:r w:rsidRPr="00343FC9">
        <w:t xml:space="preserve"> результате было реализовано изменение технологической схемы подготовки топливного газа и введен в эксплуатацию новый узел редуцирования газа (УРГ </w:t>
      </w:r>
      <w:r w:rsidR="00E04CA0">
        <w:t>газа горючего прирожного)</w:t>
      </w:r>
      <w:r w:rsidRPr="00343FC9">
        <w:t xml:space="preserve">. С данного момента газ поставляется от УРГ </w:t>
      </w:r>
      <w:r w:rsidR="00E04CA0">
        <w:t>газа горючего природного</w:t>
      </w:r>
      <w:r w:rsidRPr="00343FC9">
        <w:t xml:space="preserve"> через одоризационную установку в газораспределительную сеть поселка Кысыл-Сыр, минуя магистральный трубопровод АО «Сахатранснефтегаз».</w:t>
      </w:r>
    </w:p>
    <w:p w14:paraId="15398FDE" w14:textId="77777777" w:rsidR="00DC1CD5" w:rsidRPr="00F34C44" w:rsidRDefault="00DC1CD5" w:rsidP="00DC1CD5">
      <w:pPr>
        <w:pStyle w:val="Bodytext"/>
      </w:pPr>
      <w:r w:rsidRPr="00F34C44">
        <w:t>В 2022 году компания планирует завершить проектирование полигона твердых коммунальных отходов для нужд с. Тымпы, с. Хампа, с. Тасагар и п. Кысыл-Сыр, завершить благоустройство территории кысыл-сырской школы с устройством спортивной площадки, завершить благоустройство жилого городка для сотрудников «Красная горка» с установкой детской площадки.</w:t>
      </w:r>
    </w:p>
    <w:p w14:paraId="5C51038D" w14:textId="77777777" w:rsidR="00DC1CD5" w:rsidRPr="00343FC9" w:rsidRDefault="00DC1CD5" w:rsidP="00DC1CD5">
      <w:pPr>
        <w:pStyle w:val="21"/>
        <w:rPr>
          <w:lang w:val="ru-RU"/>
        </w:rPr>
      </w:pPr>
      <w:bookmarkStart w:id="185" w:name="_Toc104635060"/>
      <w:bookmarkStart w:id="186" w:name="_Toc105757753"/>
      <w:r>
        <w:rPr>
          <w:lang w:val="ru-RU"/>
        </w:rPr>
        <w:t>Благотворительность и спонсорство</w:t>
      </w:r>
      <w:bookmarkEnd w:id="185"/>
      <w:bookmarkEnd w:id="186"/>
    </w:p>
    <w:p w14:paraId="14309388" w14:textId="1CC24E4D" w:rsidR="00C931DD" w:rsidRPr="00D545A6" w:rsidRDefault="00C931DD" w:rsidP="00C931DD">
      <w:pPr>
        <w:pStyle w:val="a5"/>
        <w:rPr>
          <w:lang w:val="ru-RU"/>
        </w:rPr>
      </w:pPr>
      <w:r>
        <w:rPr>
          <w:lang w:val="ru-RU"/>
        </w:rPr>
        <w:t>«</w:t>
      </w:r>
      <w:r w:rsidRPr="00C931DD">
        <w:rPr>
          <w:lang w:val="ru-RU"/>
        </w:rPr>
        <w:t xml:space="preserve">Мы убеждены, что </w:t>
      </w:r>
      <w:r>
        <w:rPr>
          <w:lang w:val="ru-RU"/>
        </w:rPr>
        <w:t>К</w:t>
      </w:r>
      <w:r w:rsidRPr="00C931DD">
        <w:rPr>
          <w:lang w:val="ru-RU"/>
        </w:rPr>
        <w:t xml:space="preserve">омпания может развиваться и достигать результатов только в том случае, если она заботится об обществе, в котором работает. </w:t>
      </w:r>
      <w:r w:rsidRPr="005D7CBA">
        <w:rPr>
          <w:lang w:val="ru-RU"/>
        </w:rPr>
        <w:t xml:space="preserve">Мы осознаем свою ответственность, стремимся понять и учесть региональные особенности и принимаем активное участие в решении проблем, с которыми сталкиваются местные сообщества. </w:t>
      </w:r>
      <w:r w:rsidRPr="00D545A6">
        <w:rPr>
          <w:lang w:val="ru-RU"/>
        </w:rPr>
        <w:t>Благодаря совместным усилиям нам удается вносить существенный вклад в развитие всей Республики</w:t>
      </w:r>
      <w:r>
        <w:rPr>
          <w:lang w:val="ru-RU"/>
        </w:rPr>
        <w:t>»</w:t>
      </w:r>
      <w:r w:rsidRPr="00D545A6">
        <w:rPr>
          <w:lang w:val="ru-RU"/>
        </w:rPr>
        <w:t>.</w:t>
      </w:r>
    </w:p>
    <w:p w14:paraId="23EAB808" w14:textId="77777777" w:rsidR="00C931DD" w:rsidRDefault="00C931DD" w:rsidP="00C931DD">
      <w:pPr>
        <w:pStyle w:val="Name"/>
        <w:rPr>
          <w:lang w:val="ru-RU"/>
        </w:rPr>
      </w:pPr>
      <w:r w:rsidRPr="00C931DD">
        <w:rPr>
          <w:lang w:val="ru-RU"/>
        </w:rPr>
        <w:t>Сергей Мишанин</w:t>
      </w:r>
    </w:p>
    <w:p w14:paraId="13726FFA" w14:textId="47BBA140" w:rsidR="00C931DD" w:rsidRPr="00C931DD" w:rsidRDefault="00C931DD" w:rsidP="00C931DD">
      <w:pPr>
        <w:pStyle w:val="Name"/>
        <w:rPr>
          <w:lang w:val="ru-RU"/>
        </w:rPr>
      </w:pPr>
      <w:r>
        <w:rPr>
          <w:lang w:val="ru-RU"/>
        </w:rPr>
        <w:t>р</w:t>
      </w:r>
      <w:r w:rsidRPr="00C931DD">
        <w:rPr>
          <w:lang w:val="ru-RU"/>
        </w:rPr>
        <w:t>уководитель инфраструктурных проектов</w:t>
      </w:r>
    </w:p>
    <w:p w14:paraId="2B021223" w14:textId="6DEF613E" w:rsidR="00DC1CD5" w:rsidRPr="00F34C44" w:rsidRDefault="00DC1CD5" w:rsidP="00DC1CD5">
      <w:pPr>
        <w:pStyle w:val="Bodytext"/>
      </w:pPr>
      <w:r w:rsidRPr="00F34C44">
        <w:t>Ежегодно Компания планирует свои расходы на мероприятия социального характера и социальные проекты, в том числе на благотворительную деятельность.</w:t>
      </w:r>
    </w:p>
    <w:p w14:paraId="097EA15C" w14:textId="77777777" w:rsidR="00DC1CD5" w:rsidRPr="00F34C44" w:rsidRDefault="00DC1CD5" w:rsidP="00DC1CD5">
      <w:pPr>
        <w:pStyle w:val="Bodytext"/>
      </w:pPr>
      <w:r w:rsidRPr="00F34C44">
        <w:t>В 2021 году расходы на благотворительность составили 156 154 тыс. руб. Из них 140 721 тыс. руб. – траты на текущий ремонт школы в поселке Кысыл-Сыр.</w:t>
      </w:r>
    </w:p>
    <w:p w14:paraId="5A00F553" w14:textId="77777777" w:rsidR="00DC1CD5" w:rsidRPr="00CA1F45" w:rsidRDefault="00DC1CD5" w:rsidP="00DC1CD5">
      <w:pPr>
        <w:pStyle w:val="Digithighlight"/>
      </w:pPr>
      <w:r w:rsidRPr="00B5164D">
        <w:t>156</w:t>
      </w:r>
      <w:r>
        <w:t>,2</w:t>
      </w:r>
      <w:r w:rsidRPr="00B5164D">
        <w:t xml:space="preserve"> млн руб. направлено в 2021 году на социальные и благотворительные проекты </w:t>
      </w:r>
    </w:p>
    <w:p w14:paraId="7B5ECE21" w14:textId="77777777" w:rsidR="006E5E93" w:rsidRDefault="00DC1CD5" w:rsidP="00DC1CD5">
      <w:pPr>
        <w:pStyle w:val="Bodytext"/>
        <w:rPr>
          <w:lang w:eastAsia="ru-RU"/>
        </w:rPr>
      </w:pPr>
      <w:r w:rsidRPr="009431A6">
        <w:t>В 2021 году было реализовано множество благотворительных проектов и мер по комплексной поддержке Республики Саха (Якутия)</w:t>
      </w:r>
      <w:r w:rsidR="006E5E93">
        <w:t>, в том числе:</w:t>
      </w:r>
    </w:p>
    <w:p w14:paraId="49B7CCF1" w14:textId="125A1943" w:rsidR="006E5E93" w:rsidRPr="00AF7B2E" w:rsidRDefault="006E5E93" w:rsidP="006E5E93">
      <w:pPr>
        <w:pStyle w:val="a0"/>
      </w:pPr>
      <w:r>
        <w:rPr>
          <w:lang w:eastAsia="ru-RU"/>
        </w:rPr>
        <w:t>т</w:t>
      </w:r>
      <w:r w:rsidRPr="00AF7B2E">
        <w:rPr>
          <w:lang w:eastAsia="ru-RU"/>
        </w:rPr>
        <w:t>екущий ремонт школы в п. Кысыл-Сыр</w:t>
      </w:r>
      <w:r w:rsidRPr="006E5E93">
        <w:rPr>
          <w:lang w:eastAsia="ru-RU"/>
        </w:rPr>
        <w:t>;</w:t>
      </w:r>
    </w:p>
    <w:p w14:paraId="01AEDB2D" w14:textId="2587E5C6" w:rsidR="006E5E93" w:rsidRDefault="006E5E93" w:rsidP="006E5E93">
      <w:pPr>
        <w:pStyle w:val="a0"/>
      </w:pPr>
      <w:r>
        <w:rPr>
          <w:lang w:eastAsia="ru-RU"/>
        </w:rPr>
        <w:lastRenderedPageBreak/>
        <w:t>о</w:t>
      </w:r>
      <w:r w:rsidRPr="00AF7B2E">
        <w:rPr>
          <w:lang w:eastAsia="ru-RU"/>
        </w:rPr>
        <w:t xml:space="preserve">рганизация работы и </w:t>
      </w:r>
      <w:r>
        <w:rPr>
          <w:lang w:eastAsia="ru-RU"/>
        </w:rPr>
        <w:t>покупка</w:t>
      </w:r>
      <w:r w:rsidRPr="00AF7B2E">
        <w:rPr>
          <w:lang w:eastAsia="ru-RU"/>
        </w:rPr>
        <w:t xml:space="preserve"> школьного автобуса</w:t>
      </w:r>
      <w:r w:rsidRPr="006E5E93">
        <w:rPr>
          <w:lang w:eastAsia="ru-RU"/>
        </w:rPr>
        <w:t>;</w:t>
      </w:r>
    </w:p>
    <w:p w14:paraId="6912452E" w14:textId="0BED590C" w:rsidR="006E5E93" w:rsidRDefault="006E5E93" w:rsidP="006E5E93">
      <w:pPr>
        <w:pStyle w:val="a0"/>
      </w:pPr>
      <w:r>
        <w:rPr>
          <w:lang w:eastAsia="ru-RU"/>
        </w:rPr>
        <w:t>р</w:t>
      </w:r>
      <w:r w:rsidRPr="00AF7B2E">
        <w:rPr>
          <w:lang w:eastAsia="ru-RU"/>
        </w:rPr>
        <w:t>еконструкция улично-дорожной сети п. Кысыл-Сыр</w:t>
      </w:r>
      <w:r w:rsidRPr="006E5E93">
        <w:rPr>
          <w:lang w:eastAsia="ru-RU"/>
        </w:rPr>
        <w:t>;</w:t>
      </w:r>
    </w:p>
    <w:p w14:paraId="7CF4EE31" w14:textId="7F35E4FB" w:rsidR="006E5E93" w:rsidRDefault="006E5E93" w:rsidP="006E5E93">
      <w:pPr>
        <w:pStyle w:val="a0"/>
      </w:pPr>
      <w:r>
        <w:rPr>
          <w:lang w:eastAsia="ru-RU"/>
        </w:rPr>
        <w:t>о</w:t>
      </w:r>
      <w:r w:rsidRPr="00AF7B2E">
        <w:rPr>
          <w:lang w:eastAsia="ru-RU"/>
        </w:rPr>
        <w:t>рганизации работы и финансирования пункта круглосуточной неотложной медицинской помощи в п. Кысыл-Сыр</w:t>
      </w:r>
      <w:r w:rsidRPr="006E5E93">
        <w:rPr>
          <w:lang w:eastAsia="ru-RU"/>
        </w:rPr>
        <w:t>;</w:t>
      </w:r>
    </w:p>
    <w:p w14:paraId="71D0661D" w14:textId="0DF024EE" w:rsidR="00DC1CD5" w:rsidRPr="006E5E93" w:rsidRDefault="006E5E93" w:rsidP="006E5E93">
      <w:pPr>
        <w:pStyle w:val="a0"/>
      </w:pPr>
      <w:r>
        <w:rPr>
          <w:lang w:eastAsia="ru-RU"/>
        </w:rPr>
        <w:t xml:space="preserve">поддержка </w:t>
      </w:r>
      <w:r w:rsidRPr="00AF7B2E">
        <w:rPr>
          <w:lang w:eastAsia="ru-RU"/>
        </w:rPr>
        <w:t>мероприятий, посвященных 100-летию образования Якутской АССР</w:t>
      </w:r>
      <w:r w:rsidRPr="006E5E93">
        <w:rPr>
          <w:lang w:eastAsia="ru-RU"/>
        </w:rPr>
        <w:t>;</w:t>
      </w:r>
    </w:p>
    <w:p w14:paraId="21E85CE0" w14:textId="519E5AC2" w:rsidR="006E5E93" w:rsidRDefault="006E5E93" w:rsidP="006E5E93">
      <w:pPr>
        <w:pStyle w:val="a0"/>
      </w:pPr>
      <w:r>
        <w:t>финансирование</w:t>
      </w:r>
      <w:r w:rsidRPr="00AF7B2E">
        <w:t xml:space="preserve"> фестиваля науки </w:t>
      </w:r>
      <w:r w:rsidRPr="00C83649">
        <w:t>NAUKA</w:t>
      </w:r>
      <w:r w:rsidRPr="00AF7B2E">
        <w:t xml:space="preserve"> 0+, приобретение аудиосистемы</w:t>
      </w:r>
      <w:r>
        <w:t xml:space="preserve"> для </w:t>
      </w:r>
      <w:r w:rsidRPr="00AF7B2E">
        <w:rPr>
          <w:lang w:eastAsia="ru-RU"/>
        </w:rPr>
        <w:t>Северо-Восточн</w:t>
      </w:r>
      <w:r>
        <w:rPr>
          <w:lang w:eastAsia="ru-RU"/>
        </w:rPr>
        <w:t>ого</w:t>
      </w:r>
      <w:r w:rsidRPr="00AF7B2E">
        <w:rPr>
          <w:lang w:eastAsia="ru-RU"/>
        </w:rPr>
        <w:t xml:space="preserve"> федеральн</w:t>
      </w:r>
      <w:r>
        <w:rPr>
          <w:lang w:eastAsia="ru-RU"/>
        </w:rPr>
        <w:t>ого</w:t>
      </w:r>
      <w:r w:rsidRPr="00AF7B2E">
        <w:rPr>
          <w:lang w:eastAsia="ru-RU"/>
        </w:rPr>
        <w:t xml:space="preserve"> университет</w:t>
      </w:r>
      <w:r>
        <w:rPr>
          <w:lang w:eastAsia="ru-RU"/>
        </w:rPr>
        <w:t>а</w:t>
      </w:r>
      <w:r w:rsidRPr="00AF7B2E">
        <w:rPr>
          <w:lang w:eastAsia="ru-RU"/>
        </w:rPr>
        <w:t xml:space="preserve"> им М.К.Аммосова</w:t>
      </w:r>
      <w:r w:rsidRPr="006E5E93">
        <w:rPr>
          <w:lang w:eastAsia="ru-RU"/>
        </w:rPr>
        <w:t>;</w:t>
      </w:r>
    </w:p>
    <w:p w14:paraId="2C250231" w14:textId="159744B3" w:rsidR="006E5E93" w:rsidRDefault="006E5E93" w:rsidP="006E5E93">
      <w:pPr>
        <w:pStyle w:val="a0"/>
      </w:pPr>
      <w:r>
        <w:rPr>
          <w:lang w:eastAsia="ru-RU"/>
        </w:rPr>
        <w:t xml:space="preserve">поддержка </w:t>
      </w:r>
      <w:r w:rsidRPr="00AF7B2E">
        <w:rPr>
          <w:lang w:eastAsia="ru-RU"/>
        </w:rPr>
        <w:t>биотехнических мероприятий Министерства экологии, природопользования и лесного хозяйства Республики Саха (Якутия) в Вилюйском улусе (районе)</w:t>
      </w:r>
      <w:r>
        <w:rPr>
          <w:lang w:eastAsia="ru-RU"/>
        </w:rPr>
        <w:t>.</w:t>
      </w:r>
    </w:p>
    <w:p w14:paraId="02F450DB" w14:textId="77777777" w:rsidR="00DC1CD5" w:rsidRDefault="00DC1CD5" w:rsidP="00DC1CD5">
      <w:pPr>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Помимо развития </w:t>
      </w:r>
      <w:r w:rsidRPr="0033461C">
        <w:rPr>
          <w:rFonts w:ascii="Times New Roman" w:hAnsi="Times New Roman" w:cs="Times New Roman"/>
          <w:sz w:val="24"/>
          <w:szCs w:val="24"/>
          <w:lang w:val="ru-RU"/>
        </w:rPr>
        <w:t>инфраструктур</w:t>
      </w:r>
      <w:r>
        <w:rPr>
          <w:rFonts w:ascii="Times New Roman" w:hAnsi="Times New Roman" w:cs="Times New Roman"/>
          <w:sz w:val="24"/>
          <w:szCs w:val="24"/>
          <w:lang w:val="ru-RU"/>
        </w:rPr>
        <w:t>ы</w:t>
      </w:r>
      <w:r w:rsidRPr="0033461C">
        <w:rPr>
          <w:rFonts w:ascii="Times New Roman" w:hAnsi="Times New Roman" w:cs="Times New Roman"/>
          <w:sz w:val="24"/>
          <w:szCs w:val="24"/>
          <w:lang w:val="ru-RU"/>
        </w:rPr>
        <w:t xml:space="preserve"> населенных пунктов</w:t>
      </w:r>
      <w:r>
        <w:rPr>
          <w:rFonts w:ascii="Times New Roman" w:hAnsi="Times New Roman" w:cs="Times New Roman"/>
          <w:sz w:val="24"/>
          <w:szCs w:val="24"/>
          <w:lang w:val="ru-RU"/>
        </w:rPr>
        <w:t>, реализации социальных проектов в рамках соглашений с местными органами власти</w:t>
      </w:r>
      <w:r w:rsidRPr="0033461C">
        <w:rPr>
          <w:rFonts w:ascii="Times New Roman" w:hAnsi="Times New Roman" w:cs="Times New Roman"/>
          <w:sz w:val="24"/>
          <w:szCs w:val="24"/>
          <w:lang w:val="ru-RU"/>
        </w:rPr>
        <w:t xml:space="preserve"> ПАО «ЯТЭК» пополняет бюджеты</w:t>
      </w:r>
      <w:r>
        <w:rPr>
          <w:rFonts w:ascii="Times New Roman" w:hAnsi="Times New Roman" w:cs="Times New Roman"/>
          <w:sz w:val="24"/>
          <w:szCs w:val="24"/>
          <w:lang w:val="ru-RU"/>
        </w:rPr>
        <w:t xml:space="preserve"> </w:t>
      </w:r>
      <w:r w:rsidRPr="0033461C">
        <w:rPr>
          <w:rFonts w:ascii="Times New Roman" w:hAnsi="Times New Roman" w:cs="Times New Roman"/>
          <w:sz w:val="24"/>
          <w:szCs w:val="24"/>
          <w:lang w:val="ru-RU"/>
        </w:rPr>
        <w:t>путем уплаты налогов</w:t>
      </w:r>
      <w:r>
        <w:rPr>
          <w:rFonts w:ascii="Times New Roman" w:hAnsi="Times New Roman" w:cs="Times New Roman"/>
          <w:sz w:val="24"/>
          <w:szCs w:val="24"/>
          <w:lang w:val="ru-RU"/>
        </w:rPr>
        <w:t xml:space="preserve"> и создает новые рабочие места в регионе. </w:t>
      </w:r>
    </w:p>
    <w:p w14:paraId="71CE8645" w14:textId="77777777" w:rsidR="00DC1CD5" w:rsidRDefault="00DC1CD5" w:rsidP="00DC1CD5">
      <w:pPr>
        <w:pStyle w:val="Digithighlight"/>
      </w:pPr>
      <w:r>
        <w:t>3,6 млрд руб. - о</w:t>
      </w:r>
      <w:r w:rsidRPr="003D4396">
        <w:t>бщая сумма уплаченных налогов в 202</w:t>
      </w:r>
      <w:r>
        <w:t>1</w:t>
      </w:r>
      <w:r w:rsidRPr="003D4396">
        <w:t xml:space="preserve"> году</w:t>
      </w:r>
    </w:p>
    <w:p w14:paraId="1B02056C" w14:textId="77777777" w:rsidR="00DC1CD5" w:rsidRDefault="00DC1CD5" w:rsidP="00DC1CD5">
      <w:pPr>
        <w:pStyle w:val="Htabl"/>
        <w:rPr>
          <w:lang w:val="ru-RU"/>
        </w:rPr>
      </w:pPr>
      <w:r>
        <w:rPr>
          <w:lang w:val="ru-RU"/>
        </w:rPr>
        <w:t>Размер налоговый платежей, млн руб.</w:t>
      </w:r>
    </w:p>
    <w:tbl>
      <w:tblPr>
        <w:tblStyle w:val="-111"/>
        <w:tblW w:w="0" w:type="auto"/>
        <w:tblLook w:val="04A0" w:firstRow="1" w:lastRow="0" w:firstColumn="1" w:lastColumn="0" w:noHBand="0" w:noVBand="1"/>
      </w:tblPr>
      <w:tblGrid>
        <w:gridCol w:w="2364"/>
        <w:gridCol w:w="2327"/>
        <w:gridCol w:w="2327"/>
        <w:gridCol w:w="2327"/>
      </w:tblGrid>
      <w:tr w:rsidR="00DC1CD5" w14:paraId="77AE4DFA" w14:textId="77777777" w:rsidTr="00AF3D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Pr>
          <w:p w14:paraId="3796D07C" w14:textId="77777777" w:rsidR="00DC1CD5" w:rsidRPr="006E2033" w:rsidRDefault="00DC1CD5" w:rsidP="00AF3D81">
            <w:pPr>
              <w:pStyle w:val="Tablhead"/>
            </w:pPr>
            <w:r w:rsidRPr="006E2033">
              <w:t>Налоговые платежи</w:t>
            </w:r>
          </w:p>
        </w:tc>
        <w:tc>
          <w:tcPr>
            <w:tcW w:w="2393" w:type="dxa"/>
          </w:tcPr>
          <w:p w14:paraId="2FC8ED21" w14:textId="77777777" w:rsidR="00DC1CD5" w:rsidRPr="006E2033" w:rsidRDefault="00DC1CD5" w:rsidP="00AF3D81">
            <w:pPr>
              <w:pStyle w:val="Tablhead"/>
              <w:cnfStyle w:val="100000000000" w:firstRow="1" w:lastRow="0" w:firstColumn="0" w:lastColumn="0" w:oddVBand="0" w:evenVBand="0" w:oddHBand="0" w:evenHBand="0" w:firstRowFirstColumn="0" w:firstRowLastColumn="0" w:lastRowFirstColumn="0" w:lastRowLastColumn="0"/>
            </w:pPr>
            <w:r w:rsidRPr="006E2033">
              <w:t>2019 год</w:t>
            </w:r>
          </w:p>
        </w:tc>
        <w:tc>
          <w:tcPr>
            <w:tcW w:w="2393" w:type="dxa"/>
          </w:tcPr>
          <w:p w14:paraId="4A3DDAC9" w14:textId="77777777" w:rsidR="00DC1CD5" w:rsidRPr="006E2033" w:rsidRDefault="00DC1CD5" w:rsidP="00AF3D81">
            <w:pPr>
              <w:pStyle w:val="Tablhead"/>
              <w:cnfStyle w:val="100000000000" w:firstRow="1" w:lastRow="0" w:firstColumn="0" w:lastColumn="0" w:oddVBand="0" w:evenVBand="0" w:oddHBand="0" w:evenHBand="0" w:firstRowFirstColumn="0" w:firstRowLastColumn="0" w:lastRowFirstColumn="0" w:lastRowLastColumn="0"/>
            </w:pPr>
            <w:r w:rsidRPr="006E2033">
              <w:t>2020 год</w:t>
            </w:r>
          </w:p>
        </w:tc>
        <w:tc>
          <w:tcPr>
            <w:tcW w:w="2393" w:type="dxa"/>
          </w:tcPr>
          <w:p w14:paraId="41FF3C04" w14:textId="77777777" w:rsidR="00DC1CD5" w:rsidRPr="006E2033" w:rsidRDefault="00DC1CD5" w:rsidP="00AF3D81">
            <w:pPr>
              <w:pStyle w:val="Tablhead"/>
              <w:cnfStyle w:val="100000000000" w:firstRow="1" w:lastRow="0" w:firstColumn="0" w:lastColumn="0" w:oddVBand="0" w:evenVBand="0" w:oddHBand="0" w:evenHBand="0" w:firstRowFirstColumn="0" w:firstRowLastColumn="0" w:lastRowFirstColumn="0" w:lastRowLastColumn="0"/>
            </w:pPr>
            <w:r w:rsidRPr="006E2033">
              <w:t>2021 год</w:t>
            </w:r>
          </w:p>
        </w:tc>
      </w:tr>
      <w:tr w:rsidR="00DC1CD5" w14:paraId="134BE567" w14:textId="77777777" w:rsidTr="00AF3D81">
        <w:tc>
          <w:tcPr>
            <w:cnfStyle w:val="001000000000" w:firstRow="0" w:lastRow="0" w:firstColumn="1" w:lastColumn="0" w:oddVBand="0" w:evenVBand="0" w:oddHBand="0" w:evenHBand="0" w:firstRowFirstColumn="0" w:firstRowLastColumn="0" w:lastRowFirstColumn="0" w:lastRowLastColumn="0"/>
            <w:tcW w:w="2392" w:type="dxa"/>
          </w:tcPr>
          <w:p w14:paraId="74F25891" w14:textId="77777777" w:rsidR="00DC1CD5" w:rsidRDefault="00DC1CD5" w:rsidP="00AF3D81">
            <w:pPr>
              <w:pStyle w:val="Tablbody"/>
              <w:rPr>
                <w:lang w:val="ru-RU"/>
              </w:rPr>
            </w:pPr>
            <w:r w:rsidRPr="00BE494C">
              <w:rPr>
                <w:lang w:val="ru-RU"/>
              </w:rPr>
              <w:t xml:space="preserve">Федеральный бюджет </w:t>
            </w:r>
          </w:p>
        </w:tc>
        <w:tc>
          <w:tcPr>
            <w:tcW w:w="2393" w:type="dxa"/>
          </w:tcPr>
          <w:p w14:paraId="103CB07C" w14:textId="77777777" w:rsidR="00DC1CD5" w:rsidRDefault="00DC1CD5" w:rsidP="00AF3D81">
            <w:pPr>
              <w:pStyle w:val="Tablbody"/>
              <w:cnfStyle w:val="000000000000" w:firstRow="0" w:lastRow="0" w:firstColumn="0" w:lastColumn="0" w:oddVBand="0" w:evenVBand="0" w:oddHBand="0" w:evenHBand="0" w:firstRowFirstColumn="0" w:firstRowLastColumn="0" w:lastRowFirstColumn="0" w:lastRowLastColumn="0"/>
              <w:rPr>
                <w:lang w:val="ru-RU"/>
              </w:rPr>
            </w:pPr>
            <w:r>
              <w:rPr>
                <w:lang w:val="ru-RU"/>
              </w:rPr>
              <w:t>1 384</w:t>
            </w:r>
          </w:p>
        </w:tc>
        <w:tc>
          <w:tcPr>
            <w:tcW w:w="2393" w:type="dxa"/>
          </w:tcPr>
          <w:p w14:paraId="034B37A1" w14:textId="77777777" w:rsidR="00DC1CD5" w:rsidRDefault="00DC1CD5" w:rsidP="00AF3D81">
            <w:pPr>
              <w:pStyle w:val="Tablbody"/>
              <w:cnfStyle w:val="000000000000" w:firstRow="0" w:lastRow="0" w:firstColumn="0" w:lastColumn="0" w:oddVBand="0" w:evenVBand="0" w:oddHBand="0" w:evenHBand="0" w:firstRowFirstColumn="0" w:firstRowLastColumn="0" w:lastRowFirstColumn="0" w:lastRowLastColumn="0"/>
              <w:rPr>
                <w:lang w:val="ru-RU"/>
              </w:rPr>
            </w:pPr>
            <w:r w:rsidRPr="00D95662">
              <w:rPr>
                <w:lang w:val="ru-RU"/>
              </w:rPr>
              <w:t>1 675</w:t>
            </w:r>
          </w:p>
        </w:tc>
        <w:tc>
          <w:tcPr>
            <w:tcW w:w="2393" w:type="dxa"/>
          </w:tcPr>
          <w:p w14:paraId="77A1BFE6" w14:textId="77777777" w:rsidR="00DC1CD5" w:rsidRDefault="00DC1CD5" w:rsidP="00AF3D81">
            <w:pPr>
              <w:pStyle w:val="Tablbody"/>
              <w:cnfStyle w:val="000000000000" w:firstRow="0" w:lastRow="0" w:firstColumn="0" w:lastColumn="0" w:oddVBand="0" w:evenVBand="0" w:oddHBand="0" w:evenHBand="0" w:firstRowFirstColumn="0" w:firstRowLastColumn="0" w:lastRowFirstColumn="0" w:lastRowLastColumn="0"/>
              <w:rPr>
                <w:lang w:val="ru-RU"/>
              </w:rPr>
            </w:pPr>
            <w:r>
              <w:rPr>
                <w:lang w:val="ru-RU"/>
              </w:rPr>
              <w:t>2 291</w:t>
            </w:r>
          </w:p>
        </w:tc>
      </w:tr>
      <w:tr w:rsidR="00DC1CD5" w14:paraId="7CB35599" w14:textId="77777777" w:rsidTr="00AF3D81">
        <w:tc>
          <w:tcPr>
            <w:cnfStyle w:val="001000000000" w:firstRow="0" w:lastRow="0" w:firstColumn="1" w:lastColumn="0" w:oddVBand="0" w:evenVBand="0" w:oddHBand="0" w:evenHBand="0" w:firstRowFirstColumn="0" w:firstRowLastColumn="0" w:lastRowFirstColumn="0" w:lastRowLastColumn="0"/>
            <w:tcW w:w="2392" w:type="dxa"/>
          </w:tcPr>
          <w:p w14:paraId="61AC5AC9" w14:textId="77777777" w:rsidR="00DC1CD5" w:rsidRDefault="00DC1CD5" w:rsidP="00AF3D81">
            <w:pPr>
              <w:pStyle w:val="Tablbody"/>
              <w:rPr>
                <w:lang w:val="ru-RU"/>
              </w:rPr>
            </w:pPr>
            <w:r w:rsidRPr="00BE494C">
              <w:rPr>
                <w:lang w:val="ru-RU"/>
              </w:rPr>
              <w:t xml:space="preserve">Региональный </w:t>
            </w:r>
            <w:r>
              <w:rPr>
                <w:lang w:val="ru-RU"/>
              </w:rPr>
              <w:t xml:space="preserve">и местный </w:t>
            </w:r>
            <w:r w:rsidRPr="00BE494C">
              <w:rPr>
                <w:lang w:val="ru-RU"/>
              </w:rPr>
              <w:t xml:space="preserve">бюджет </w:t>
            </w:r>
          </w:p>
        </w:tc>
        <w:tc>
          <w:tcPr>
            <w:tcW w:w="2393" w:type="dxa"/>
          </w:tcPr>
          <w:p w14:paraId="2C23BDF8" w14:textId="77777777" w:rsidR="00DC1CD5" w:rsidRDefault="00DC1CD5" w:rsidP="00AF3D81">
            <w:pPr>
              <w:pStyle w:val="Tablbody"/>
              <w:cnfStyle w:val="000000000000" w:firstRow="0" w:lastRow="0" w:firstColumn="0" w:lastColumn="0" w:oddVBand="0" w:evenVBand="0" w:oddHBand="0" w:evenHBand="0" w:firstRowFirstColumn="0" w:firstRowLastColumn="0" w:lastRowFirstColumn="0" w:lastRowLastColumn="0"/>
              <w:rPr>
                <w:lang w:val="ru-RU"/>
              </w:rPr>
            </w:pPr>
            <w:r>
              <w:rPr>
                <w:lang w:val="ru-RU"/>
              </w:rPr>
              <w:t>898</w:t>
            </w:r>
          </w:p>
        </w:tc>
        <w:tc>
          <w:tcPr>
            <w:tcW w:w="2393" w:type="dxa"/>
          </w:tcPr>
          <w:p w14:paraId="723B8A9D" w14:textId="77777777" w:rsidR="00DC1CD5" w:rsidRDefault="00DC1CD5" w:rsidP="00AF3D81">
            <w:pPr>
              <w:pStyle w:val="Tablbody"/>
              <w:cnfStyle w:val="000000000000" w:firstRow="0" w:lastRow="0" w:firstColumn="0" w:lastColumn="0" w:oddVBand="0" w:evenVBand="0" w:oddHBand="0" w:evenHBand="0" w:firstRowFirstColumn="0" w:firstRowLastColumn="0" w:lastRowFirstColumn="0" w:lastRowLastColumn="0"/>
              <w:rPr>
                <w:lang w:val="ru-RU"/>
              </w:rPr>
            </w:pPr>
            <w:r w:rsidRPr="00D95662">
              <w:rPr>
                <w:lang w:val="ru-RU"/>
              </w:rPr>
              <w:t>5</w:t>
            </w:r>
            <w:r>
              <w:rPr>
                <w:lang w:val="ru-RU"/>
              </w:rPr>
              <w:t>79</w:t>
            </w:r>
          </w:p>
        </w:tc>
        <w:tc>
          <w:tcPr>
            <w:tcW w:w="2393" w:type="dxa"/>
          </w:tcPr>
          <w:p w14:paraId="714199BA" w14:textId="77777777" w:rsidR="00DC1CD5" w:rsidRDefault="00DC1CD5" w:rsidP="00AF3D81">
            <w:pPr>
              <w:pStyle w:val="Tablbody"/>
              <w:cnfStyle w:val="000000000000" w:firstRow="0" w:lastRow="0" w:firstColumn="0" w:lastColumn="0" w:oddVBand="0" w:evenVBand="0" w:oddHBand="0" w:evenHBand="0" w:firstRowFirstColumn="0" w:firstRowLastColumn="0" w:lastRowFirstColumn="0" w:lastRowLastColumn="0"/>
              <w:rPr>
                <w:lang w:val="ru-RU"/>
              </w:rPr>
            </w:pPr>
            <w:r>
              <w:rPr>
                <w:lang w:val="ru-RU"/>
              </w:rPr>
              <w:t>964</w:t>
            </w:r>
          </w:p>
        </w:tc>
      </w:tr>
      <w:tr w:rsidR="00DC1CD5" w14:paraId="6867299A" w14:textId="77777777" w:rsidTr="00AF3D81">
        <w:tc>
          <w:tcPr>
            <w:cnfStyle w:val="001000000000" w:firstRow="0" w:lastRow="0" w:firstColumn="1" w:lastColumn="0" w:oddVBand="0" w:evenVBand="0" w:oddHBand="0" w:evenHBand="0" w:firstRowFirstColumn="0" w:firstRowLastColumn="0" w:lastRowFirstColumn="0" w:lastRowLastColumn="0"/>
            <w:tcW w:w="2392" w:type="dxa"/>
            <w:tcBorders>
              <w:bottom w:val="single" w:sz="4" w:space="0" w:color="95B3D7" w:themeColor="accent1" w:themeTint="99"/>
            </w:tcBorders>
          </w:tcPr>
          <w:p w14:paraId="06E7D77B" w14:textId="77777777" w:rsidR="00DC1CD5" w:rsidRDefault="00DC1CD5" w:rsidP="00AF3D81">
            <w:pPr>
              <w:pStyle w:val="Tablbody"/>
              <w:rPr>
                <w:lang w:val="ru-RU"/>
              </w:rPr>
            </w:pPr>
            <w:r w:rsidRPr="00BE494C">
              <w:rPr>
                <w:lang w:val="ru-RU"/>
              </w:rPr>
              <w:t>Внебюджетные</w:t>
            </w:r>
          </w:p>
          <w:p w14:paraId="074237C5" w14:textId="77777777" w:rsidR="00DC1CD5" w:rsidRDefault="00DC1CD5" w:rsidP="00AF3D81">
            <w:pPr>
              <w:pStyle w:val="Tablbody"/>
              <w:rPr>
                <w:lang w:val="ru-RU"/>
              </w:rPr>
            </w:pPr>
          </w:p>
        </w:tc>
        <w:tc>
          <w:tcPr>
            <w:tcW w:w="2393" w:type="dxa"/>
          </w:tcPr>
          <w:p w14:paraId="126228E2" w14:textId="77777777" w:rsidR="00DC1CD5" w:rsidRDefault="00DC1CD5" w:rsidP="00AF3D81">
            <w:pPr>
              <w:pStyle w:val="Tablbody"/>
              <w:cnfStyle w:val="000000000000" w:firstRow="0" w:lastRow="0" w:firstColumn="0" w:lastColumn="0" w:oddVBand="0" w:evenVBand="0" w:oddHBand="0" w:evenHBand="0" w:firstRowFirstColumn="0" w:firstRowLastColumn="0" w:lastRowFirstColumn="0" w:lastRowLastColumn="0"/>
              <w:rPr>
                <w:lang w:val="ru-RU"/>
              </w:rPr>
            </w:pPr>
            <w:r>
              <w:rPr>
                <w:lang w:val="ru-RU"/>
              </w:rPr>
              <w:t>362</w:t>
            </w:r>
          </w:p>
        </w:tc>
        <w:tc>
          <w:tcPr>
            <w:tcW w:w="2393" w:type="dxa"/>
          </w:tcPr>
          <w:p w14:paraId="5AC70EF0" w14:textId="77777777" w:rsidR="00DC1CD5" w:rsidRDefault="00DC1CD5" w:rsidP="00AF3D81">
            <w:pPr>
              <w:pStyle w:val="Tablbody"/>
              <w:cnfStyle w:val="000000000000" w:firstRow="0" w:lastRow="0" w:firstColumn="0" w:lastColumn="0" w:oddVBand="0" w:evenVBand="0" w:oddHBand="0" w:evenHBand="0" w:firstRowFirstColumn="0" w:firstRowLastColumn="0" w:lastRowFirstColumn="0" w:lastRowLastColumn="0"/>
              <w:rPr>
                <w:lang w:val="ru-RU"/>
              </w:rPr>
            </w:pPr>
            <w:r w:rsidRPr="00D95662">
              <w:rPr>
                <w:lang w:val="ru-RU"/>
              </w:rPr>
              <w:t>322</w:t>
            </w:r>
          </w:p>
        </w:tc>
        <w:tc>
          <w:tcPr>
            <w:tcW w:w="2393" w:type="dxa"/>
          </w:tcPr>
          <w:p w14:paraId="2194E6CE" w14:textId="77777777" w:rsidR="00DC1CD5" w:rsidRDefault="00DC1CD5" w:rsidP="00AF3D81">
            <w:pPr>
              <w:pStyle w:val="Tablbody"/>
              <w:cnfStyle w:val="000000000000" w:firstRow="0" w:lastRow="0" w:firstColumn="0" w:lastColumn="0" w:oddVBand="0" w:evenVBand="0" w:oddHBand="0" w:evenHBand="0" w:firstRowFirstColumn="0" w:firstRowLastColumn="0" w:lastRowFirstColumn="0" w:lastRowLastColumn="0"/>
              <w:rPr>
                <w:lang w:val="ru-RU"/>
              </w:rPr>
            </w:pPr>
            <w:r>
              <w:rPr>
                <w:lang w:val="ru-RU"/>
              </w:rPr>
              <w:t>366</w:t>
            </w:r>
          </w:p>
        </w:tc>
      </w:tr>
      <w:tr w:rsidR="00DC1CD5" w:rsidRPr="007A2C59" w14:paraId="1878078B" w14:textId="77777777" w:rsidTr="00AF3D81">
        <w:tc>
          <w:tcPr>
            <w:cnfStyle w:val="001000000000" w:firstRow="0" w:lastRow="0" w:firstColumn="1" w:lastColumn="0" w:oddVBand="0" w:evenVBand="0" w:oddHBand="0" w:evenHBand="0" w:firstRowFirstColumn="0" w:firstRowLastColumn="0" w:lastRowFirstColumn="0" w:lastRowLastColumn="0"/>
            <w:tcW w:w="2392" w:type="dxa"/>
          </w:tcPr>
          <w:p w14:paraId="58B3DEB2" w14:textId="77777777" w:rsidR="00DC1CD5" w:rsidRPr="007A2C59" w:rsidRDefault="00DC1CD5" w:rsidP="00AF3D81">
            <w:pPr>
              <w:pStyle w:val="Tablbody"/>
              <w:rPr>
                <w:b w:val="0"/>
                <w:bCs w:val="0"/>
                <w:lang w:val="ru-RU"/>
              </w:rPr>
            </w:pPr>
            <w:r w:rsidRPr="007A2C59">
              <w:rPr>
                <w:b w:val="0"/>
                <w:bCs w:val="0"/>
                <w:lang w:val="ru-RU"/>
              </w:rPr>
              <w:t xml:space="preserve">ИТОГО </w:t>
            </w:r>
          </w:p>
        </w:tc>
        <w:tc>
          <w:tcPr>
            <w:tcW w:w="2393" w:type="dxa"/>
          </w:tcPr>
          <w:p w14:paraId="07734622" w14:textId="77777777" w:rsidR="00DC1CD5" w:rsidRPr="007A2C59" w:rsidRDefault="00DC1CD5" w:rsidP="00AF3D81">
            <w:pPr>
              <w:pStyle w:val="Tablbody"/>
              <w:cnfStyle w:val="000000000000" w:firstRow="0" w:lastRow="0" w:firstColumn="0" w:lastColumn="0" w:oddVBand="0" w:evenVBand="0" w:oddHBand="0" w:evenHBand="0" w:firstRowFirstColumn="0" w:firstRowLastColumn="0" w:lastRowFirstColumn="0" w:lastRowLastColumn="0"/>
              <w:rPr>
                <w:lang w:val="ru-RU"/>
              </w:rPr>
            </w:pPr>
            <w:r>
              <w:rPr>
                <w:lang w:val="ru-RU"/>
              </w:rPr>
              <w:t>2 644</w:t>
            </w:r>
          </w:p>
        </w:tc>
        <w:tc>
          <w:tcPr>
            <w:tcW w:w="2393" w:type="dxa"/>
          </w:tcPr>
          <w:p w14:paraId="6C56364E" w14:textId="77777777" w:rsidR="00DC1CD5" w:rsidRPr="007A2C59" w:rsidRDefault="00DC1CD5" w:rsidP="00AF3D81">
            <w:pPr>
              <w:pStyle w:val="Tablbody"/>
              <w:cnfStyle w:val="000000000000" w:firstRow="0" w:lastRow="0" w:firstColumn="0" w:lastColumn="0" w:oddVBand="0" w:evenVBand="0" w:oddHBand="0" w:evenHBand="0" w:firstRowFirstColumn="0" w:firstRowLastColumn="0" w:lastRowFirstColumn="0" w:lastRowLastColumn="0"/>
              <w:rPr>
                <w:lang w:val="ru-RU"/>
              </w:rPr>
            </w:pPr>
            <w:r w:rsidRPr="007A2C59">
              <w:rPr>
                <w:lang w:val="ru-RU"/>
              </w:rPr>
              <w:t>2 576</w:t>
            </w:r>
          </w:p>
        </w:tc>
        <w:tc>
          <w:tcPr>
            <w:tcW w:w="2393" w:type="dxa"/>
          </w:tcPr>
          <w:p w14:paraId="426E31C4" w14:textId="77777777" w:rsidR="00DC1CD5" w:rsidRPr="007A2C59" w:rsidRDefault="00DC1CD5" w:rsidP="00AF3D81">
            <w:pPr>
              <w:pStyle w:val="Tablbody"/>
              <w:cnfStyle w:val="000000000000" w:firstRow="0" w:lastRow="0" w:firstColumn="0" w:lastColumn="0" w:oddVBand="0" w:evenVBand="0" w:oddHBand="0" w:evenHBand="0" w:firstRowFirstColumn="0" w:firstRowLastColumn="0" w:lastRowFirstColumn="0" w:lastRowLastColumn="0"/>
              <w:rPr>
                <w:lang w:val="ru-RU"/>
              </w:rPr>
            </w:pPr>
            <w:r>
              <w:rPr>
                <w:lang w:val="ru-RU"/>
              </w:rPr>
              <w:t>3 621</w:t>
            </w:r>
          </w:p>
        </w:tc>
      </w:tr>
    </w:tbl>
    <w:p w14:paraId="38307E0F" w14:textId="77777777" w:rsidR="00DC1CD5" w:rsidRDefault="00DC1CD5" w:rsidP="00DC1CD5">
      <w:pPr>
        <w:pStyle w:val="Bodytext"/>
      </w:pPr>
      <w:bookmarkStart w:id="187" w:name="_Hlk104572617"/>
      <w:r w:rsidRPr="00717457">
        <w:t xml:space="preserve">ПАО «ЯТЭК» внимательно относится к проблемам местных сообществ. При </w:t>
      </w:r>
      <w:r>
        <w:t xml:space="preserve">утверждении масштабных проектов Компании </w:t>
      </w:r>
      <w:r w:rsidRPr="00717457">
        <w:t>проводятся общественные обсуждения</w:t>
      </w:r>
      <w:r>
        <w:t>. Так,</w:t>
      </w:r>
      <w:r w:rsidRPr="00717457">
        <w:t xml:space="preserve"> </w:t>
      </w:r>
      <w:r>
        <w:t>на</w:t>
      </w:r>
      <w:r w:rsidRPr="00717457">
        <w:t xml:space="preserve"> 2022 г</w:t>
      </w:r>
      <w:r>
        <w:t>.</w:t>
      </w:r>
      <w:r w:rsidRPr="00717457">
        <w:t xml:space="preserve"> запланированы общественные обсуждения планов строительства </w:t>
      </w:r>
      <w:r>
        <w:t>полигона твердых коммунальных отходов</w:t>
      </w:r>
      <w:r w:rsidRPr="00717457">
        <w:t>. Документация социальных проектов обязательно согласовывается с местными сообществами. Каждый житель имеет возможность обратиться в компанию в устной или письменной форме для решения как общественных, так и личных вопросов. Каждое обращение регистрируется через систему электронного документооборота и рассматривается лично генеральным директором.</w:t>
      </w:r>
      <w:r>
        <w:t xml:space="preserve"> Также р</w:t>
      </w:r>
      <w:r w:rsidRPr="00717457">
        <w:t xml:space="preserve">егулярно проводятся встречи с администрациями поселений и районов по текущему состоянию дел. </w:t>
      </w:r>
    </w:p>
    <w:bookmarkEnd w:id="187"/>
    <w:p w14:paraId="3760DB51" w14:textId="77777777" w:rsidR="00DC1CD5" w:rsidRPr="00491B54" w:rsidRDefault="00DC1CD5" w:rsidP="00DC1CD5">
      <w:pPr>
        <w:keepLines/>
        <w:spacing w:after="120" w:line="240" w:lineRule="auto"/>
        <w:jc w:val="right"/>
        <w:rPr>
          <w:rFonts w:ascii="Arial" w:eastAsia="Times New Roman" w:hAnsi="Arial" w:cs="Times New Roman"/>
          <w:b/>
          <w:color w:val="4F81BD" w:themeColor="accent1"/>
          <w:sz w:val="20"/>
          <w:szCs w:val="24"/>
          <w:u w:val="single"/>
          <w:lang w:val="ru-RU"/>
        </w:rPr>
      </w:pPr>
      <w:r w:rsidRPr="00491B54">
        <w:rPr>
          <w:rFonts w:ascii="Arial" w:eastAsia="Times New Roman" w:hAnsi="Arial" w:cs="Times New Roman"/>
          <w:b/>
          <w:color w:val="4F81BD" w:themeColor="accent1"/>
          <w:sz w:val="20"/>
          <w:szCs w:val="24"/>
          <w:u w:val="single"/>
          <w:lang w:val="ru-RU"/>
        </w:rPr>
        <w:t>Подробнее читайте в отчете об устойчивом развитии за 2021 год</w:t>
      </w:r>
    </w:p>
    <w:p w14:paraId="19CA9269" w14:textId="0B0B541F" w:rsidR="00DC1CD5" w:rsidRDefault="00DC1CD5" w:rsidP="00DC1CD5">
      <w:pPr>
        <w:pStyle w:val="Bodytext"/>
      </w:pPr>
    </w:p>
    <w:p w14:paraId="4CA6EC66" w14:textId="3AC7D54E" w:rsidR="00A0475A" w:rsidRDefault="00A0475A" w:rsidP="00DC1CD5">
      <w:pPr>
        <w:pStyle w:val="Bodytext"/>
      </w:pPr>
    </w:p>
    <w:p w14:paraId="1F4ED96B" w14:textId="7EE3BB6B" w:rsidR="00A0475A" w:rsidRDefault="00A0475A" w:rsidP="00DC1CD5">
      <w:pPr>
        <w:pStyle w:val="Bodytext"/>
      </w:pPr>
    </w:p>
    <w:p w14:paraId="019A0710" w14:textId="058C09EC" w:rsidR="00A0475A" w:rsidRDefault="00A0475A" w:rsidP="00DC1CD5">
      <w:pPr>
        <w:pStyle w:val="Bodytext"/>
      </w:pPr>
    </w:p>
    <w:p w14:paraId="1F536180" w14:textId="77777777" w:rsidR="00A0475A" w:rsidRPr="00717457" w:rsidRDefault="00A0475A" w:rsidP="00DC1CD5">
      <w:pPr>
        <w:pStyle w:val="Bodytext"/>
      </w:pPr>
    </w:p>
    <w:p w14:paraId="2270FE08" w14:textId="77777777" w:rsidR="00A0475A" w:rsidRPr="00A0475A" w:rsidRDefault="00A0475A" w:rsidP="00A0475A">
      <w:pPr>
        <w:pStyle w:val="Shmuts-title"/>
        <w:rPr>
          <w:lang w:val="ru-RU"/>
        </w:rPr>
      </w:pPr>
      <w:bookmarkStart w:id="188" w:name="_Toc101355896"/>
      <w:r w:rsidRPr="00A0475A">
        <w:rPr>
          <w:lang w:val="ru-RU"/>
        </w:rPr>
        <w:t>Приложения</w:t>
      </w:r>
      <w:bookmarkEnd w:id="188"/>
    </w:p>
    <w:p w14:paraId="63CE3719" w14:textId="77777777" w:rsidR="00A0475A" w:rsidRDefault="00A0475A" w:rsidP="00A0475A">
      <w:pPr>
        <w:pStyle w:val="Bodytext"/>
        <w:rPr>
          <w:noProof/>
        </w:rPr>
      </w:pPr>
    </w:p>
    <w:p w14:paraId="79249647" w14:textId="63963FBE" w:rsidR="00A0475A" w:rsidRDefault="00A0475A" w:rsidP="00A0475A">
      <w:pPr>
        <w:pStyle w:val="1"/>
        <w:rPr>
          <w:noProof/>
          <w:lang w:val="ru-RU"/>
        </w:rPr>
      </w:pPr>
      <w:bookmarkStart w:id="189" w:name="_Toc101355897"/>
      <w:bookmarkStart w:id="190" w:name="_Toc105757754"/>
      <w:r w:rsidRPr="00A0475A">
        <w:rPr>
          <w:noProof/>
          <w:lang w:val="ru-RU"/>
        </w:rPr>
        <w:lastRenderedPageBreak/>
        <w:t>Консолидированная финансовая отчетность по МСФО</w:t>
      </w:r>
      <w:bookmarkEnd w:id="189"/>
      <w:bookmarkEnd w:id="190"/>
    </w:p>
    <w:p w14:paraId="16183604" w14:textId="09ED330D" w:rsidR="00A0475A" w:rsidRPr="00A0475A" w:rsidRDefault="00A0475A" w:rsidP="00A0475A">
      <w:pPr>
        <w:pStyle w:val="Bodytext"/>
      </w:pPr>
      <w:r>
        <w:rPr>
          <w:noProof/>
          <w:lang w:eastAsia="ru-RU"/>
        </w:rPr>
        <w:lastRenderedPageBreak/>
        <w:drawing>
          <wp:inline distT="0" distB="0" distL="0" distR="0" wp14:anchorId="67821BD4" wp14:editId="6B4F164F">
            <wp:extent cx="5943600" cy="8397240"/>
            <wp:effectExtent l="0" t="0" r="0" b="3810"/>
            <wp:docPr id="1249" name="Рисунок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6A83F9F3" wp14:editId="418DEB34">
            <wp:extent cx="5943600" cy="8397240"/>
            <wp:effectExtent l="0" t="0" r="0" b="3810"/>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7CB634D8" wp14:editId="7DA58CCB">
            <wp:extent cx="5943600" cy="8397240"/>
            <wp:effectExtent l="0" t="0" r="0" b="3810"/>
            <wp:docPr id="1251"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09659A6E" wp14:editId="6BE1DD8A">
            <wp:extent cx="5943600" cy="8397240"/>
            <wp:effectExtent l="0" t="0" r="0" b="3810"/>
            <wp:docPr id="1252"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27D15083" wp14:editId="01EA9205">
            <wp:extent cx="5943600" cy="8397240"/>
            <wp:effectExtent l="0" t="0" r="0" b="3810"/>
            <wp:docPr id="1253" name="Рисунок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20D49B2B" wp14:editId="3F681E05">
            <wp:extent cx="5943600" cy="8397240"/>
            <wp:effectExtent l="0" t="0" r="0" b="3810"/>
            <wp:docPr id="1254" name="Рисунок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2F1F82F2" wp14:editId="3407C54D">
            <wp:extent cx="5943600" cy="8397240"/>
            <wp:effectExtent l="0" t="0" r="0" b="3810"/>
            <wp:docPr id="1255" name="Рисунок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232175FA" wp14:editId="71FDC1D4">
            <wp:extent cx="5943600" cy="8397240"/>
            <wp:effectExtent l="0" t="0" r="0" b="3810"/>
            <wp:docPr id="125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5D3FC6DB" wp14:editId="5989AE69">
            <wp:extent cx="5943600" cy="8397240"/>
            <wp:effectExtent l="0" t="0" r="0" b="3810"/>
            <wp:docPr id="1257" name="Рисунок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63F6EFB2" wp14:editId="095A9A16">
            <wp:extent cx="5943600" cy="8397240"/>
            <wp:effectExtent l="0" t="0" r="0" b="3810"/>
            <wp:docPr id="1258"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4C6F6E36" wp14:editId="041AAD70">
            <wp:extent cx="5943600" cy="8397240"/>
            <wp:effectExtent l="0" t="0" r="0" b="3810"/>
            <wp:docPr id="1259"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44DDD33B" wp14:editId="602D95D4">
            <wp:extent cx="5943600" cy="4206240"/>
            <wp:effectExtent l="0" t="0" r="0" b="3810"/>
            <wp:docPr id="1260"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4206240"/>
                    </a:xfrm>
                    <a:prstGeom prst="rect">
                      <a:avLst/>
                    </a:prstGeom>
                    <a:noFill/>
                    <a:ln>
                      <a:noFill/>
                    </a:ln>
                  </pic:spPr>
                </pic:pic>
              </a:graphicData>
            </a:graphic>
          </wp:inline>
        </w:drawing>
      </w:r>
      <w:r>
        <w:rPr>
          <w:noProof/>
          <w:lang w:eastAsia="ru-RU"/>
        </w:rPr>
        <w:lastRenderedPageBreak/>
        <w:drawing>
          <wp:inline distT="0" distB="0" distL="0" distR="0" wp14:anchorId="7C9D1A26" wp14:editId="5A1D27C9">
            <wp:extent cx="5943600" cy="8397240"/>
            <wp:effectExtent l="0" t="0" r="0" b="3810"/>
            <wp:docPr id="1261" name="Рисунок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6CDABDB0" wp14:editId="79E02E0D">
            <wp:extent cx="5943600" cy="8397240"/>
            <wp:effectExtent l="0" t="0" r="0" b="3810"/>
            <wp:docPr id="1262" name="Рисунок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2421CE5A" wp14:editId="7294588B">
            <wp:extent cx="5943600" cy="8397240"/>
            <wp:effectExtent l="0" t="0" r="0" b="3810"/>
            <wp:docPr id="1263" name="Рисунок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372B4EAF" wp14:editId="4DE0AA20">
            <wp:extent cx="5943600" cy="8397240"/>
            <wp:effectExtent l="0" t="0" r="0" b="3810"/>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79150D06" wp14:editId="68E6F203">
            <wp:extent cx="5943600" cy="8397240"/>
            <wp:effectExtent l="0" t="0" r="0" b="3810"/>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245C0C71" wp14:editId="767CB68F">
            <wp:extent cx="5943600" cy="8397240"/>
            <wp:effectExtent l="0" t="0" r="0" b="3810"/>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23008CEB" wp14:editId="009DC578">
            <wp:extent cx="5943600" cy="8397240"/>
            <wp:effectExtent l="0" t="0" r="0" b="3810"/>
            <wp:docPr id="1267"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45300698" wp14:editId="6BA4D0CE">
            <wp:extent cx="5943600" cy="8397240"/>
            <wp:effectExtent l="0" t="0" r="0" b="3810"/>
            <wp:docPr id="1268" name="Рисунок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354AC8CD" wp14:editId="3E27887E">
            <wp:extent cx="5943600" cy="8397240"/>
            <wp:effectExtent l="0" t="0" r="0" b="3810"/>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54ECE076" wp14:editId="4B4035C5">
            <wp:extent cx="5943600" cy="8397240"/>
            <wp:effectExtent l="0" t="0" r="0" b="3810"/>
            <wp:docPr id="1270" name="Рисунок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1ABAFD3A" wp14:editId="13F199BF">
            <wp:extent cx="5943600" cy="8397240"/>
            <wp:effectExtent l="0" t="0" r="0" b="3810"/>
            <wp:docPr id="1271" name="Рисунок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65F876B9" wp14:editId="5AF34324">
            <wp:extent cx="5943600" cy="8397240"/>
            <wp:effectExtent l="0" t="0" r="0" b="3810"/>
            <wp:docPr id="1272"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6EBCE1F3" wp14:editId="208A5F79">
            <wp:extent cx="5943600" cy="8397240"/>
            <wp:effectExtent l="0" t="0" r="0" b="3810"/>
            <wp:docPr id="1273" name="Рисунок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162842EF" wp14:editId="24E2140D">
            <wp:extent cx="5943600" cy="8397240"/>
            <wp:effectExtent l="0" t="0" r="0" b="3810"/>
            <wp:docPr id="1274"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630FB548" wp14:editId="1731870F">
            <wp:extent cx="5943600" cy="8397240"/>
            <wp:effectExtent l="0" t="0" r="0" b="3810"/>
            <wp:docPr id="1275" name="Рисунок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03C646B6" wp14:editId="55E3E57D">
            <wp:extent cx="5943600" cy="8397240"/>
            <wp:effectExtent l="0" t="0" r="0" b="3810"/>
            <wp:docPr id="1276" name="Рисунок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3184BE58" wp14:editId="0AF5AF29">
            <wp:extent cx="5943600" cy="8397240"/>
            <wp:effectExtent l="0" t="0" r="0" b="3810"/>
            <wp:docPr id="1277" name="Рисунок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204EA2BE" wp14:editId="0B049F44">
            <wp:extent cx="5943600" cy="8397240"/>
            <wp:effectExtent l="0" t="0" r="0" b="3810"/>
            <wp:docPr id="1278"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1F1ACF40" wp14:editId="0AA6423D">
            <wp:extent cx="5943600" cy="8397240"/>
            <wp:effectExtent l="0" t="0" r="0" b="3810"/>
            <wp:docPr id="1279" name="Рисунок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1D85BF36" wp14:editId="07071EAD">
            <wp:extent cx="5943600" cy="8397240"/>
            <wp:effectExtent l="0" t="0" r="0" b="3810"/>
            <wp:docPr id="1280"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044026F8" wp14:editId="11EBBEAD">
            <wp:extent cx="5943600" cy="4206240"/>
            <wp:effectExtent l="0" t="0" r="0" b="3810"/>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3600" cy="4206240"/>
                    </a:xfrm>
                    <a:prstGeom prst="rect">
                      <a:avLst/>
                    </a:prstGeom>
                    <a:noFill/>
                    <a:ln>
                      <a:noFill/>
                    </a:ln>
                  </pic:spPr>
                </pic:pic>
              </a:graphicData>
            </a:graphic>
          </wp:inline>
        </w:drawing>
      </w:r>
      <w:r>
        <w:rPr>
          <w:noProof/>
          <w:lang w:eastAsia="ru-RU"/>
        </w:rPr>
        <w:lastRenderedPageBreak/>
        <w:drawing>
          <wp:inline distT="0" distB="0" distL="0" distR="0" wp14:anchorId="2F9F4248" wp14:editId="1E5F9555">
            <wp:extent cx="5943600" cy="8397240"/>
            <wp:effectExtent l="0" t="0" r="0" b="3810"/>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37C9782E" wp14:editId="3B4DDF38">
            <wp:extent cx="5943600" cy="8397240"/>
            <wp:effectExtent l="0" t="0" r="0" b="3810"/>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5AF533AB" wp14:editId="38280587">
            <wp:extent cx="5943600" cy="8397240"/>
            <wp:effectExtent l="0" t="0" r="0" b="3810"/>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44C5AB29" wp14:editId="202F8DF5">
            <wp:extent cx="5943600" cy="8397240"/>
            <wp:effectExtent l="0" t="0" r="0" b="3810"/>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7BA95C9D" wp14:editId="49402E81">
            <wp:extent cx="5943600" cy="8397240"/>
            <wp:effectExtent l="0" t="0" r="0" b="3810"/>
            <wp:docPr id="1286"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75CD5271" wp14:editId="7DC1F2C3">
            <wp:extent cx="5943600" cy="8397240"/>
            <wp:effectExtent l="0" t="0" r="0" b="3810"/>
            <wp:docPr id="1287" name="Рисунок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0697602C" wp14:editId="6248252A">
            <wp:extent cx="5943600" cy="8397240"/>
            <wp:effectExtent l="0" t="0" r="0" b="3810"/>
            <wp:docPr id="1288" name="Рисунок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65518310" wp14:editId="5329D5C5">
            <wp:extent cx="5943600" cy="8397240"/>
            <wp:effectExtent l="0" t="0" r="0" b="3810"/>
            <wp:docPr id="1289" name="Рисунок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1D6B5183" wp14:editId="1DD49CC7">
            <wp:extent cx="5943600" cy="8397240"/>
            <wp:effectExtent l="0" t="0" r="0" b="3810"/>
            <wp:docPr id="1290" name="Рисунок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r>
        <w:rPr>
          <w:noProof/>
          <w:lang w:eastAsia="ru-RU"/>
        </w:rPr>
        <w:lastRenderedPageBreak/>
        <w:drawing>
          <wp:inline distT="0" distB="0" distL="0" distR="0" wp14:anchorId="37AB4833" wp14:editId="0770B570">
            <wp:extent cx="5943600" cy="8397240"/>
            <wp:effectExtent l="0" t="0" r="0" b="3810"/>
            <wp:docPr id="1291" name="Рисунок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8397240"/>
                    </a:xfrm>
                    <a:prstGeom prst="rect">
                      <a:avLst/>
                    </a:prstGeom>
                    <a:noFill/>
                    <a:ln>
                      <a:noFill/>
                    </a:ln>
                  </pic:spPr>
                </pic:pic>
              </a:graphicData>
            </a:graphic>
          </wp:inline>
        </w:drawing>
      </w:r>
    </w:p>
    <w:p w14:paraId="7F8164A9" w14:textId="77777777" w:rsidR="00A0475A" w:rsidRPr="00A0475A" w:rsidRDefault="00A0475A" w:rsidP="00A0475A">
      <w:pPr>
        <w:pStyle w:val="1"/>
        <w:rPr>
          <w:noProof/>
          <w:lang w:val="ru-RU"/>
        </w:rPr>
      </w:pPr>
      <w:bookmarkStart w:id="191" w:name="_Toc101355898"/>
      <w:bookmarkStart w:id="192" w:name="_Toc105757755"/>
      <w:r w:rsidRPr="00A0475A">
        <w:rPr>
          <w:noProof/>
          <w:lang w:val="ru-RU"/>
        </w:rPr>
        <w:lastRenderedPageBreak/>
        <w:t>Отчет о крупных сделках и сделках с заинтересованностью</w:t>
      </w:r>
      <w:bookmarkEnd w:id="191"/>
      <w:bookmarkEnd w:id="192"/>
    </w:p>
    <w:p w14:paraId="49954CB9" w14:textId="77777777" w:rsidR="00915567" w:rsidRPr="00915567" w:rsidRDefault="00915567" w:rsidP="00915567">
      <w:pPr>
        <w:pStyle w:val="ad"/>
        <w:spacing w:after="0" w:line="240" w:lineRule="auto"/>
        <w:ind w:left="0"/>
        <w:jc w:val="right"/>
        <w:rPr>
          <w:rFonts w:ascii="Cambria" w:hAnsi="Cambria"/>
          <w:color w:val="000000"/>
          <w:sz w:val="24"/>
          <w:szCs w:val="24"/>
          <w:lang w:val="ru-RU"/>
        </w:rPr>
      </w:pPr>
    </w:p>
    <w:p w14:paraId="7FAD2E12" w14:textId="77777777" w:rsidR="00915567" w:rsidRPr="00915567" w:rsidRDefault="00915567" w:rsidP="00915567">
      <w:pPr>
        <w:jc w:val="center"/>
        <w:rPr>
          <w:rFonts w:ascii="Cambria" w:hAnsi="Cambria"/>
          <w:b/>
          <w:color w:val="000000"/>
          <w:sz w:val="24"/>
          <w:szCs w:val="24"/>
          <w:lang w:val="ru-RU"/>
        </w:rPr>
      </w:pPr>
      <w:r w:rsidRPr="00915567">
        <w:rPr>
          <w:rFonts w:ascii="Cambria" w:hAnsi="Cambria"/>
          <w:b/>
          <w:color w:val="000000"/>
          <w:sz w:val="24"/>
          <w:szCs w:val="24"/>
          <w:lang w:val="ru-RU"/>
        </w:rPr>
        <w:t>ПЕРЕЧЕНЬ СОВЕРШЕННЫХ ОБЩЕСТВОМ В ОТЧЕТНОМ ГОДУ СДЕЛОК, ПРИЗНАВАЕМЫХ В СООТВЕТСТВИИ С ФЗ ОТ 26.12.1995 №208 «ОБ АКЦИОНЕРНЫХ ОБЩЕСТВАХ» КРУПНЫМИ, А ТАКЖЕ СДЕЛКАМИ В СОВЕРШЕНИИ КОТОРЫХ ИМЕЕТСЯ ЗАИНТЕРЕСОВАННОСТЬ</w:t>
      </w:r>
    </w:p>
    <w:p w14:paraId="31CD52B7" w14:textId="77777777" w:rsidR="00915567" w:rsidRPr="00915567" w:rsidRDefault="00915567" w:rsidP="00915567">
      <w:pPr>
        <w:spacing w:after="0"/>
        <w:jc w:val="both"/>
        <w:rPr>
          <w:rFonts w:ascii="Cambria" w:hAnsi="Cambria"/>
          <w:b/>
          <w:color w:val="000000"/>
          <w:sz w:val="24"/>
          <w:szCs w:val="24"/>
          <w:lang w:val="ru-RU"/>
        </w:rPr>
      </w:pPr>
      <w:r w:rsidRPr="00915567">
        <w:rPr>
          <w:rFonts w:ascii="Cambria" w:hAnsi="Cambria"/>
          <w:b/>
          <w:color w:val="000000"/>
          <w:sz w:val="24"/>
          <w:szCs w:val="24"/>
          <w:lang w:val="ru-RU"/>
        </w:rPr>
        <w:t>Сделки, признаваемыми в соответствии с Федеральным законом «Об акционерных обществах» крупными, ПАО «ЯТЭК» в 2021 г. не одобрялись и не совершались.</w:t>
      </w:r>
    </w:p>
    <w:p w14:paraId="2CEAF8CB" w14:textId="77777777" w:rsidR="00915567" w:rsidRPr="00915567" w:rsidRDefault="00915567" w:rsidP="00915567">
      <w:pPr>
        <w:spacing w:after="0"/>
        <w:jc w:val="both"/>
        <w:rPr>
          <w:rFonts w:ascii="Cambria" w:hAnsi="Cambria"/>
          <w:b/>
          <w:color w:val="000000"/>
          <w:sz w:val="24"/>
          <w:szCs w:val="24"/>
          <w:lang w:val="ru-RU"/>
        </w:rPr>
      </w:pPr>
    </w:p>
    <w:p w14:paraId="4D575412" w14:textId="3EF77756" w:rsidR="00915567" w:rsidRPr="00915567" w:rsidRDefault="00915567" w:rsidP="00915567">
      <w:pPr>
        <w:spacing w:after="0"/>
        <w:jc w:val="both"/>
        <w:rPr>
          <w:rFonts w:ascii="Cambria" w:hAnsi="Cambria"/>
          <w:color w:val="000000"/>
          <w:sz w:val="24"/>
          <w:szCs w:val="24"/>
          <w:lang w:val="ru-RU"/>
        </w:rPr>
      </w:pPr>
      <w:r w:rsidRPr="00915567">
        <w:rPr>
          <w:rFonts w:ascii="Cambria" w:hAnsi="Cambria"/>
          <w:b/>
          <w:color w:val="000000"/>
          <w:sz w:val="24"/>
          <w:szCs w:val="24"/>
          <w:lang w:val="ru-RU"/>
        </w:rPr>
        <w:t>СДЕЛКИ</w:t>
      </w:r>
      <w:r w:rsidR="00F867DA">
        <w:rPr>
          <w:rFonts w:ascii="Cambria" w:hAnsi="Cambria"/>
          <w:b/>
          <w:color w:val="000000"/>
          <w:sz w:val="24"/>
          <w:szCs w:val="24"/>
          <w:lang w:val="ru-RU"/>
        </w:rPr>
        <w:t>,</w:t>
      </w:r>
      <w:r w:rsidRPr="00915567">
        <w:rPr>
          <w:rFonts w:ascii="Cambria" w:hAnsi="Cambria"/>
          <w:b/>
          <w:color w:val="000000"/>
          <w:sz w:val="24"/>
          <w:szCs w:val="24"/>
          <w:lang w:val="ru-RU"/>
        </w:rPr>
        <w:t xml:space="preserve"> В СОВЕРШЕНИИ КОТОРЫХ ИМЕЕТСЯ ЗАИНТЕРЕСОВАННОСТЬ:</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355"/>
      </w:tblGrid>
      <w:tr w:rsidR="00915567" w:rsidRPr="00DA2D6B" w14:paraId="1B803D89" w14:textId="77777777" w:rsidTr="00AF3D81">
        <w:tc>
          <w:tcPr>
            <w:tcW w:w="15636" w:type="dxa"/>
            <w:tcBorders>
              <w:top w:val="nil"/>
              <w:left w:val="nil"/>
              <w:bottom w:val="nil"/>
              <w:right w:val="nil"/>
            </w:tcBorders>
            <w:shd w:val="clear" w:color="auto" w:fill="C6D9F1"/>
          </w:tcPr>
          <w:p w14:paraId="2A410597" w14:textId="77777777" w:rsidR="00915567" w:rsidRPr="00915567" w:rsidRDefault="00915567" w:rsidP="00AF3D81">
            <w:pPr>
              <w:autoSpaceDE w:val="0"/>
              <w:autoSpaceDN w:val="0"/>
              <w:adjustRightInd w:val="0"/>
              <w:spacing w:afterLines="160" w:after="384" w:line="240" w:lineRule="auto"/>
              <w:jc w:val="both"/>
              <w:rPr>
                <w:rFonts w:ascii="Cambria" w:hAnsi="Cambria"/>
                <w:b/>
                <w:color w:val="000000"/>
                <w:sz w:val="24"/>
                <w:szCs w:val="24"/>
                <w:lang w:val="ru-RU"/>
              </w:rPr>
            </w:pPr>
            <w:r w:rsidRPr="00915567">
              <w:rPr>
                <w:rFonts w:ascii="Cambria" w:hAnsi="Cambria"/>
                <w:b/>
                <w:sz w:val="24"/>
                <w:szCs w:val="24"/>
                <w:lang w:val="ru-RU"/>
              </w:rPr>
              <w:t>Договор купли-продажи объектов недвижимости и земельных участков от 19.02.2021 г.</w:t>
            </w:r>
          </w:p>
        </w:tc>
      </w:tr>
    </w:tbl>
    <w:p w14:paraId="21C575C8" w14:textId="77777777" w:rsidR="00915567" w:rsidRPr="00915567" w:rsidRDefault="00915567" w:rsidP="00915567">
      <w:pPr>
        <w:spacing w:after="0" w:line="240" w:lineRule="auto"/>
        <w:contextualSpacing/>
        <w:jc w:val="both"/>
        <w:rPr>
          <w:rFonts w:ascii="Cambria" w:hAnsi="Cambria"/>
          <w:color w:val="000000" w:themeColor="text1"/>
          <w:sz w:val="24"/>
          <w:szCs w:val="24"/>
          <w:lang w:val="ru-RU"/>
        </w:rPr>
      </w:pPr>
      <w:r w:rsidRPr="00915567">
        <w:rPr>
          <w:rFonts w:ascii="Cambria" w:hAnsi="Cambria"/>
          <w:b/>
          <w:color w:val="000000" w:themeColor="text1"/>
          <w:sz w:val="24"/>
          <w:szCs w:val="24"/>
          <w:lang w:val="ru-RU"/>
        </w:rPr>
        <w:t>Условия Договора купли-продажи:</w:t>
      </w:r>
      <w:r w:rsidRPr="00915567">
        <w:rPr>
          <w:rFonts w:ascii="Cambria" w:hAnsi="Cambria"/>
          <w:color w:val="000000" w:themeColor="text1"/>
          <w:sz w:val="24"/>
          <w:szCs w:val="24"/>
          <w:lang w:val="ru-RU"/>
        </w:rPr>
        <w:t xml:space="preserve"> </w:t>
      </w:r>
    </w:p>
    <w:p w14:paraId="2F44384C" w14:textId="77777777" w:rsidR="00915567" w:rsidRPr="00915567" w:rsidRDefault="00915567" w:rsidP="00915567">
      <w:pPr>
        <w:spacing w:after="0" w:line="240" w:lineRule="auto"/>
        <w:contextualSpacing/>
        <w:jc w:val="both"/>
        <w:rPr>
          <w:rFonts w:ascii="Cambria" w:hAnsi="Cambria"/>
          <w:color w:val="000000" w:themeColor="text1"/>
          <w:sz w:val="24"/>
          <w:szCs w:val="24"/>
          <w:lang w:val="ru-RU"/>
        </w:rPr>
      </w:pPr>
      <w:r w:rsidRPr="00915567">
        <w:rPr>
          <w:rFonts w:ascii="Cambria" w:hAnsi="Cambria"/>
          <w:color w:val="000000" w:themeColor="text1"/>
          <w:sz w:val="24"/>
          <w:szCs w:val="24"/>
          <w:lang w:val="ru-RU"/>
        </w:rPr>
        <w:t>Общество – Продавец, Акционерное общество «Городская Инновационно-лизинговая компания» – Покупатель, Общество с ограниченной ответственностью «ЯТЭК-Сервис» – Лизингополучатель.</w:t>
      </w:r>
    </w:p>
    <w:p w14:paraId="67308FC0" w14:textId="77777777" w:rsidR="00915567" w:rsidRPr="00915567" w:rsidRDefault="00915567" w:rsidP="00915567">
      <w:pPr>
        <w:spacing w:after="0" w:line="240" w:lineRule="auto"/>
        <w:contextualSpacing/>
        <w:jc w:val="both"/>
        <w:rPr>
          <w:rFonts w:ascii="Cambria" w:hAnsi="Cambria"/>
          <w:color w:val="000000" w:themeColor="text1"/>
          <w:sz w:val="24"/>
          <w:szCs w:val="24"/>
          <w:lang w:val="ru-RU"/>
        </w:rPr>
      </w:pPr>
      <w:r w:rsidRPr="00915567">
        <w:rPr>
          <w:rFonts w:ascii="Cambria" w:hAnsi="Cambria"/>
          <w:color w:val="000000" w:themeColor="text1"/>
          <w:sz w:val="24"/>
          <w:szCs w:val="24"/>
          <w:lang w:val="ru-RU"/>
        </w:rPr>
        <w:t>ПАО «ЯТЭК» обязуется передать в собственность АО «ГИЛК» объекты недвижимого имущества и земельные участки, а АО «ГИЛК» обязуется принять и оплатить их в сроки и на условиях, предусмотренных Договором купли –продажи.</w:t>
      </w:r>
    </w:p>
    <w:p w14:paraId="4D07B847" w14:textId="77777777" w:rsidR="00915567" w:rsidRPr="00915567" w:rsidRDefault="00915567" w:rsidP="00915567">
      <w:pPr>
        <w:spacing w:after="0" w:line="240" w:lineRule="auto"/>
        <w:contextualSpacing/>
        <w:jc w:val="both"/>
        <w:rPr>
          <w:rFonts w:ascii="Cambria" w:hAnsi="Cambria"/>
          <w:color w:val="000000" w:themeColor="text1"/>
          <w:sz w:val="24"/>
          <w:szCs w:val="24"/>
          <w:lang w:val="ru-RU"/>
        </w:rPr>
      </w:pPr>
      <w:r w:rsidRPr="00915567">
        <w:rPr>
          <w:rFonts w:ascii="Cambria" w:hAnsi="Cambria"/>
          <w:color w:val="000000" w:themeColor="text1"/>
          <w:sz w:val="24"/>
          <w:szCs w:val="24"/>
          <w:lang w:val="ru-RU"/>
        </w:rPr>
        <w:t>Объекты приобретаются Покупателем для последующей их передачи в лизинг ООО «ЯТЭК-Сервис», Земельные участки приобретаются Покупателем для последующей их передачи в аренду ООО «ЯТЭК-Сервис».</w:t>
      </w:r>
    </w:p>
    <w:p w14:paraId="3C355B7A" w14:textId="77777777" w:rsidR="00915567" w:rsidRPr="00915567" w:rsidRDefault="00915567" w:rsidP="00915567">
      <w:pPr>
        <w:spacing w:after="0" w:line="240" w:lineRule="auto"/>
        <w:jc w:val="both"/>
        <w:rPr>
          <w:rFonts w:ascii="Cambria" w:hAnsi="Cambria"/>
          <w:color w:val="000000" w:themeColor="text1"/>
          <w:sz w:val="24"/>
          <w:szCs w:val="24"/>
          <w:lang w:val="ru-RU"/>
        </w:rPr>
      </w:pPr>
      <w:r w:rsidRPr="00915567">
        <w:rPr>
          <w:rFonts w:ascii="Cambria" w:hAnsi="Cambria"/>
          <w:b/>
          <w:color w:val="000000" w:themeColor="text1"/>
          <w:sz w:val="24"/>
          <w:szCs w:val="24"/>
          <w:lang w:val="ru-RU"/>
        </w:rPr>
        <w:t>Размер сделки в денежном выражении и в процентах от стоимости активов Общества</w:t>
      </w:r>
      <w:r w:rsidRPr="00915567">
        <w:rPr>
          <w:rFonts w:ascii="Cambria" w:hAnsi="Cambria"/>
          <w:color w:val="000000" w:themeColor="text1"/>
          <w:sz w:val="24"/>
          <w:szCs w:val="24"/>
          <w:lang w:val="ru-RU"/>
        </w:rPr>
        <w:t>: 835 073 671 (восемьсот тридцать пять миллионов семьдесят три тысячи шестьсот семьдесят один) рубль 00 копеек, что составляет 4,24 % от балансовой стоимости активов Общества, определенной по данным бухгалтерской отчетности ПАО «ЯТЭК» по состоянию на 31.12.2020 г.</w:t>
      </w:r>
    </w:p>
    <w:p w14:paraId="66032F6F" w14:textId="77777777" w:rsidR="00915567" w:rsidRPr="00915567" w:rsidRDefault="00915567" w:rsidP="00915567">
      <w:pPr>
        <w:spacing w:after="0" w:line="240" w:lineRule="auto"/>
        <w:jc w:val="both"/>
        <w:rPr>
          <w:rFonts w:ascii="Cambria" w:hAnsi="Cambria"/>
          <w:color w:val="000000" w:themeColor="text1"/>
          <w:sz w:val="24"/>
          <w:szCs w:val="24"/>
          <w:lang w:val="ru-RU"/>
        </w:rPr>
      </w:pPr>
      <w:r w:rsidRPr="00915567">
        <w:rPr>
          <w:rFonts w:ascii="Cambria" w:hAnsi="Cambria"/>
          <w:b/>
          <w:color w:val="000000" w:themeColor="text1"/>
          <w:sz w:val="24"/>
          <w:szCs w:val="24"/>
          <w:lang w:val="ru-RU"/>
        </w:rPr>
        <w:t>Срок исполнения обязательств</w:t>
      </w:r>
      <w:r w:rsidRPr="00915567">
        <w:rPr>
          <w:rFonts w:ascii="Cambria" w:hAnsi="Cambria"/>
          <w:color w:val="000000" w:themeColor="text1"/>
          <w:sz w:val="24"/>
          <w:szCs w:val="24"/>
          <w:lang w:val="ru-RU"/>
        </w:rPr>
        <w:t xml:space="preserve"> 60 месяцев с даты выдачи первого транша.</w:t>
      </w:r>
    </w:p>
    <w:p w14:paraId="233FA68B" w14:textId="77777777" w:rsidR="00915567" w:rsidRPr="00915567" w:rsidRDefault="00915567" w:rsidP="00915567">
      <w:pPr>
        <w:spacing w:after="0" w:line="240" w:lineRule="auto"/>
        <w:contextualSpacing/>
        <w:jc w:val="both"/>
        <w:rPr>
          <w:rFonts w:ascii="Cambria" w:hAnsi="Cambria"/>
          <w:b/>
          <w:color w:val="000000" w:themeColor="text1"/>
          <w:sz w:val="24"/>
          <w:szCs w:val="24"/>
          <w:lang w:val="ru-RU"/>
        </w:rPr>
      </w:pPr>
      <w:r w:rsidRPr="00915567">
        <w:rPr>
          <w:rFonts w:ascii="Cambria" w:hAnsi="Cambria"/>
          <w:b/>
          <w:color w:val="000000" w:themeColor="text1"/>
          <w:sz w:val="24"/>
          <w:szCs w:val="24"/>
          <w:lang w:val="ru-RU"/>
        </w:rPr>
        <w:t xml:space="preserve">Лицами, заинтересованными в совершении Обществом сделки: </w:t>
      </w:r>
    </w:p>
    <w:p w14:paraId="5BE4E794"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sz w:val="24"/>
          <w:szCs w:val="24"/>
          <w:lang w:val="ru-RU"/>
        </w:rPr>
        <w:t xml:space="preserve">ООО «А-Проперти» – лицо, контролирующее Общество (акционер, владеющий более 50% голосов в высшем органе управления), и одновременно является контролирующим лицом Общества с ограниченной ответственностью «ЯТЭК-Сервис» (подконтрольное лицо), являющегося стороной (лизингополучателем) в Договоре купли-продажи и </w:t>
      </w:r>
    </w:p>
    <w:p w14:paraId="779504BC"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sz w:val="24"/>
          <w:szCs w:val="24"/>
          <w:lang w:val="ru-RU"/>
        </w:rPr>
        <w:t>Член Совета директоров Общества, являвшийся в течение одного года, предшествовавшего принятию настоящего решения, лицом, осуществляющим функции единоличного исполнительного органа Общества: Коробов Андрей Владимирович (пп. 1 п. 3 ст. 83 Федерального закона «Об акционерных обществах»).</w:t>
      </w:r>
    </w:p>
    <w:p w14:paraId="2AE396AF" w14:textId="77777777" w:rsidR="00915567" w:rsidRPr="00915567" w:rsidRDefault="00915567" w:rsidP="00915567">
      <w:pPr>
        <w:spacing w:after="0" w:line="240" w:lineRule="auto"/>
        <w:contextualSpacing/>
        <w:jc w:val="both"/>
        <w:rPr>
          <w:rFonts w:ascii="Cambria" w:hAnsi="Cambria"/>
          <w:b/>
          <w:color w:val="000000"/>
          <w:sz w:val="24"/>
          <w:szCs w:val="24"/>
          <w:lang w:val="ru-RU"/>
        </w:rPr>
      </w:pPr>
      <w:r w:rsidRPr="00915567">
        <w:rPr>
          <w:rFonts w:ascii="Cambria" w:hAnsi="Cambria"/>
          <w:b/>
          <w:color w:val="000000"/>
          <w:sz w:val="24"/>
          <w:szCs w:val="24"/>
          <w:lang w:val="ru-RU"/>
        </w:rPr>
        <w:t xml:space="preserve">Сведения об одобрении сделок: </w:t>
      </w:r>
      <w:r w:rsidRPr="00915567">
        <w:rPr>
          <w:rFonts w:ascii="Cambria" w:hAnsi="Cambria"/>
          <w:color w:val="000000"/>
          <w:sz w:val="24"/>
          <w:szCs w:val="24"/>
          <w:lang w:val="ru-RU"/>
        </w:rPr>
        <w:t>Одобрена решением Совета директоров 18.02.2021 г.</w:t>
      </w:r>
    </w:p>
    <w:p w14:paraId="7818911C" w14:textId="77777777" w:rsidR="00915567" w:rsidRPr="00915567" w:rsidRDefault="00915567" w:rsidP="00915567">
      <w:pPr>
        <w:spacing w:after="0" w:line="240" w:lineRule="auto"/>
        <w:rPr>
          <w:rFonts w:ascii="Cambria" w:hAnsi="Cambria"/>
          <w:b/>
          <w:color w:val="000000"/>
          <w:sz w:val="24"/>
          <w:szCs w:val="24"/>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355"/>
      </w:tblGrid>
      <w:tr w:rsidR="00915567" w:rsidRPr="00402DC7" w14:paraId="1B7653B1" w14:textId="77777777" w:rsidTr="00AF3D81">
        <w:tc>
          <w:tcPr>
            <w:tcW w:w="15636" w:type="dxa"/>
            <w:tcBorders>
              <w:top w:val="nil"/>
              <w:left w:val="nil"/>
              <w:bottom w:val="nil"/>
              <w:right w:val="nil"/>
            </w:tcBorders>
            <w:shd w:val="clear" w:color="auto" w:fill="C6D9F1"/>
          </w:tcPr>
          <w:p w14:paraId="6183E1B2" w14:textId="77777777" w:rsidR="00915567" w:rsidRPr="00402DC7" w:rsidRDefault="00915567" w:rsidP="00AF3D81">
            <w:pPr>
              <w:autoSpaceDE w:val="0"/>
              <w:autoSpaceDN w:val="0"/>
              <w:adjustRightInd w:val="0"/>
              <w:spacing w:afterLines="160" w:after="384" w:line="240" w:lineRule="auto"/>
              <w:jc w:val="both"/>
              <w:rPr>
                <w:rFonts w:ascii="Cambria" w:hAnsi="Cambria"/>
                <w:b/>
                <w:color w:val="000000"/>
                <w:sz w:val="24"/>
                <w:szCs w:val="24"/>
              </w:rPr>
            </w:pPr>
            <w:r w:rsidRPr="00913057">
              <w:rPr>
                <w:rFonts w:ascii="Cambria" w:hAnsi="Cambria"/>
                <w:b/>
                <w:sz w:val="24"/>
                <w:szCs w:val="24"/>
              </w:rPr>
              <w:lastRenderedPageBreak/>
              <w:t>Договор</w:t>
            </w:r>
            <w:r>
              <w:rPr>
                <w:rFonts w:ascii="Cambria" w:hAnsi="Cambria"/>
                <w:b/>
                <w:sz w:val="24"/>
                <w:szCs w:val="24"/>
              </w:rPr>
              <w:t xml:space="preserve"> поручительства от 19.02.2021 г.</w:t>
            </w:r>
          </w:p>
        </w:tc>
      </w:tr>
    </w:tbl>
    <w:p w14:paraId="2575619A"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b/>
          <w:sz w:val="24"/>
          <w:szCs w:val="24"/>
          <w:lang w:val="ru-RU"/>
        </w:rPr>
        <w:t>Условия Договора</w:t>
      </w:r>
      <w:r w:rsidRPr="00915567">
        <w:rPr>
          <w:rFonts w:ascii="Cambria" w:hAnsi="Cambria"/>
          <w:sz w:val="24"/>
          <w:szCs w:val="24"/>
          <w:lang w:val="ru-RU"/>
        </w:rPr>
        <w:t xml:space="preserve"> </w:t>
      </w:r>
      <w:r w:rsidRPr="00915567">
        <w:rPr>
          <w:rFonts w:ascii="Cambria" w:hAnsi="Cambria"/>
          <w:b/>
          <w:sz w:val="24"/>
          <w:szCs w:val="24"/>
          <w:lang w:val="ru-RU"/>
        </w:rPr>
        <w:t>поручительства:</w:t>
      </w:r>
      <w:r w:rsidRPr="00915567">
        <w:rPr>
          <w:rFonts w:ascii="Cambria" w:hAnsi="Cambria"/>
          <w:sz w:val="24"/>
          <w:szCs w:val="24"/>
          <w:lang w:val="ru-RU"/>
        </w:rPr>
        <w:t xml:space="preserve"> Общество – Поручитель, Акционерное общество «Городская Инновационно-лизинговая компания» – Лизингодатель, Акционерный коммерческий банк «ФОРА-БАНК» – кредитор.</w:t>
      </w:r>
    </w:p>
    <w:p w14:paraId="232E228B" w14:textId="77777777" w:rsidR="00915567" w:rsidRPr="00915567" w:rsidRDefault="00915567" w:rsidP="00915567">
      <w:pPr>
        <w:spacing w:after="0" w:line="240" w:lineRule="auto"/>
        <w:jc w:val="both"/>
        <w:rPr>
          <w:rFonts w:ascii="Cambria" w:hAnsi="Cambria"/>
          <w:color w:val="000000"/>
          <w:sz w:val="24"/>
          <w:szCs w:val="24"/>
          <w:lang w:val="ru-RU"/>
        </w:rPr>
      </w:pPr>
      <w:r w:rsidRPr="00915567">
        <w:rPr>
          <w:rFonts w:ascii="Cambria" w:hAnsi="Cambria"/>
          <w:color w:val="000000"/>
          <w:sz w:val="24"/>
          <w:szCs w:val="24"/>
          <w:lang w:val="ru-RU"/>
        </w:rPr>
        <w:t>ПОРУЧИТЕЛЬ обязывается перед ЛИЗИНГОДАТЕЛЕМ солидарно с Лизингополучателем - ООО «ЯТЭК-Сервис» отвечать полностью за исполнение всех денежных обязательств ЛИЗИНГОПОЛУЧАТЕЛЯ по Договору лизинга №380 от «19» февраля 2021 года (включая обязательства по Договору лизинга, которые возникнут в будущем после заключения Договора), включая, но не ограничиваясь.</w:t>
      </w:r>
    </w:p>
    <w:p w14:paraId="3BF000EB" w14:textId="77777777" w:rsidR="00915567" w:rsidRPr="00915567" w:rsidRDefault="00915567" w:rsidP="00915567">
      <w:pPr>
        <w:spacing w:after="0" w:line="240" w:lineRule="auto"/>
        <w:jc w:val="both"/>
        <w:rPr>
          <w:rFonts w:ascii="Cambria" w:hAnsi="Cambria"/>
          <w:color w:val="000000"/>
          <w:sz w:val="24"/>
          <w:szCs w:val="24"/>
          <w:lang w:val="ru-RU"/>
        </w:rPr>
      </w:pPr>
      <w:r w:rsidRPr="00915567">
        <w:rPr>
          <w:rFonts w:ascii="Cambria" w:hAnsi="Cambria"/>
          <w:b/>
          <w:color w:val="000000"/>
          <w:sz w:val="24"/>
          <w:szCs w:val="24"/>
          <w:lang w:val="ru-RU"/>
        </w:rPr>
        <w:t xml:space="preserve">Цена  сделки – </w:t>
      </w:r>
      <w:r w:rsidRPr="00915567">
        <w:rPr>
          <w:rFonts w:ascii="Cambria" w:hAnsi="Cambria"/>
          <w:color w:val="000000"/>
          <w:sz w:val="24"/>
          <w:szCs w:val="24"/>
          <w:lang w:val="ru-RU"/>
        </w:rPr>
        <w:t>в размере всех денежных обязательств лизингополучателя по Договору лизинга №380, исполнение которых обеспечивается Договором поручительства №380ПЛ, а именно: денежных обязательств лизингополучателя по оплате лизинговых платежей,   всех неустоек, издержек, затрат и иных выплат в соответствии с Договором лизинга №380, обязательств в случае предъявления лизингодателем требования о досрочном исполнении обязательств лизингополучателя по Договору лизинга №380, а также в случае расторжения Договора лизинга №380 или его прекращения по иным основаниям, включая обязательства лизингополучателя по возмещению возникших вследствие неисполнения или ненадлежащего исполнения лизингополучателем условий Договора лизинга №380, убытков лизингодателя, судебных и иных расходов, в том числе, возникших в связи с взысканием задолженности с лизингополучателя, иных расходов лизингодателя, произведенных в соответствии с условиями Договора лизинга №380, Договора  поручительства №380ПЛ и с законодательством РФ, а также всех и любых иных денежных обязательств лизингополучателя, предусмотренных Договором лизинга №380 или Договором поручительства №380ПЛ, а также вытекающих из Договора лизинга №380 и Договора поручительства №380, либо связанных с ними.</w:t>
      </w:r>
    </w:p>
    <w:p w14:paraId="016009B9" w14:textId="77777777" w:rsidR="00915567" w:rsidRPr="00915567" w:rsidRDefault="00915567" w:rsidP="00915567">
      <w:pPr>
        <w:spacing w:after="0" w:line="240" w:lineRule="auto"/>
        <w:jc w:val="both"/>
        <w:rPr>
          <w:rFonts w:ascii="Cambria" w:hAnsi="Cambria"/>
          <w:b/>
          <w:sz w:val="24"/>
          <w:szCs w:val="24"/>
          <w:lang w:val="ru-RU"/>
        </w:rPr>
      </w:pPr>
      <w:r w:rsidRPr="00915567">
        <w:rPr>
          <w:rFonts w:ascii="Cambria" w:hAnsi="Cambria"/>
          <w:b/>
          <w:sz w:val="24"/>
          <w:szCs w:val="24"/>
          <w:lang w:val="ru-RU"/>
        </w:rPr>
        <w:t>1</w:t>
      </w:r>
      <w:r w:rsidRPr="00C37797">
        <w:rPr>
          <w:rFonts w:ascii="Cambria" w:hAnsi="Cambria"/>
          <w:b/>
          <w:sz w:val="24"/>
          <w:szCs w:val="24"/>
        </w:rPr>
        <w:t> </w:t>
      </w:r>
      <w:r w:rsidRPr="00915567">
        <w:rPr>
          <w:rFonts w:ascii="Cambria" w:hAnsi="Cambria"/>
          <w:b/>
          <w:sz w:val="24"/>
          <w:szCs w:val="24"/>
          <w:lang w:val="ru-RU"/>
        </w:rPr>
        <w:t>085</w:t>
      </w:r>
      <w:r w:rsidRPr="00C37797">
        <w:rPr>
          <w:rFonts w:ascii="Cambria" w:hAnsi="Cambria"/>
          <w:b/>
          <w:sz w:val="24"/>
          <w:szCs w:val="24"/>
        </w:rPr>
        <w:t> </w:t>
      </w:r>
      <w:r w:rsidRPr="00915567">
        <w:rPr>
          <w:rFonts w:ascii="Cambria" w:hAnsi="Cambria"/>
          <w:b/>
          <w:sz w:val="24"/>
          <w:szCs w:val="24"/>
          <w:lang w:val="ru-RU"/>
        </w:rPr>
        <w:t>561</w:t>
      </w:r>
      <w:r w:rsidRPr="00C37797">
        <w:rPr>
          <w:rFonts w:ascii="Cambria" w:hAnsi="Cambria"/>
          <w:b/>
          <w:sz w:val="24"/>
          <w:szCs w:val="24"/>
        </w:rPr>
        <w:t> </w:t>
      </w:r>
      <w:r w:rsidRPr="00915567">
        <w:rPr>
          <w:rFonts w:ascii="Cambria" w:hAnsi="Cambria"/>
          <w:b/>
          <w:sz w:val="24"/>
          <w:szCs w:val="24"/>
          <w:lang w:val="ru-RU"/>
        </w:rPr>
        <w:t xml:space="preserve">216 (один миллиард восемьдесят пять миллионов пятьсот шестьдесят одна тысяча двести шестнадцать) рублей 39 копеек, что составляет 5,51 % от балансовой стоимости активов Общества, определенной по данным бухгалтерской отчетности ПАО «ЯТЭК» по состоянию на 31.12.2020 г. </w:t>
      </w:r>
    </w:p>
    <w:p w14:paraId="5C61A338" w14:textId="77777777" w:rsidR="00915567" w:rsidRPr="00915567" w:rsidRDefault="00915567" w:rsidP="00915567">
      <w:pPr>
        <w:spacing w:after="0" w:line="240" w:lineRule="auto"/>
        <w:jc w:val="both"/>
        <w:rPr>
          <w:rFonts w:ascii="Cambria" w:hAnsi="Cambria" w:cs="Arial"/>
          <w:sz w:val="24"/>
          <w:szCs w:val="24"/>
          <w:lang w:val="ru-RU" w:eastAsia="en-US"/>
        </w:rPr>
      </w:pPr>
      <w:r w:rsidRPr="00915567">
        <w:rPr>
          <w:rFonts w:ascii="Cambria" w:hAnsi="Cambria"/>
          <w:b/>
          <w:sz w:val="24"/>
          <w:szCs w:val="24"/>
          <w:lang w:val="ru-RU"/>
        </w:rPr>
        <w:t>Срок действия договора</w:t>
      </w:r>
      <w:r w:rsidRPr="00915567">
        <w:rPr>
          <w:rFonts w:ascii="Cambria" w:hAnsi="Cambria"/>
          <w:sz w:val="24"/>
          <w:szCs w:val="24"/>
          <w:lang w:val="ru-RU"/>
        </w:rPr>
        <w:t xml:space="preserve">- </w:t>
      </w:r>
      <w:r w:rsidRPr="00915567">
        <w:rPr>
          <w:rFonts w:ascii="Cambria" w:hAnsi="Cambria" w:cs="Arial"/>
          <w:sz w:val="24"/>
          <w:szCs w:val="24"/>
          <w:lang w:val="ru-RU" w:eastAsia="en-US"/>
        </w:rPr>
        <w:t>Поручительство возникает с даты заключения Договора и прекращается по истечении 3 (Трех) лет с даты окончания срока действия Договора лизинга №380, за исключением случаев досрочного прекращения Договора.</w:t>
      </w:r>
    </w:p>
    <w:p w14:paraId="28BF9135" w14:textId="77777777" w:rsidR="00915567" w:rsidRPr="00915567" w:rsidRDefault="00915567" w:rsidP="00915567">
      <w:pPr>
        <w:spacing w:after="0" w:line="240" w:lineRule="auto"/>
        <w:contextualSpacing/>
        <w:jc w:val="both"/>
        <w:rPr>
          <w:rFonts w:ascii="Cambria" w:hAnsi="Cambria"/>
          <w:b/>
          <w:sz w:val="24"/>
          <w:szCs w:val="24"/>
          <w:lang w:val="ru-RU"/>
        </w:rPr>
      </w:pPr>
      <w:r w:rsidRPr="00915567">
        <w:rPr>
          <w:rFonts w:ascii="Cambria" w:hAnsi="Cambria"/>
          <w:b/>
          <w:sz w:val="24"/>
          <w:szCs w:val="24"/>
          <w:lang w:val="ru-RU"/>
        </w:rPr>
        <w:t>Лицами, заинтересованными в совершении Обществом сделки:</w:t>
      </w:r>
    </w:p>
    <w:p w14:paraId="583278D7"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sz w:val="24"/>
          <w:szCs w:val="24"/>
          <w:lang w:val="ru-RU"/>
        </w:rPr>
        <w:t xml:space="preserve">ООО «А-Проперти» – лицо, контролирующее Общество (акционер, владеющий более 50% голосов в высшем органе управления), и одновременно является контролирующим лицом ООО «ЯТЭК-Сервис» (подконтрольное лицо), являющегося выгодоприобретателем по Договору поручительства №380ПЛ и </w:t>
      </w:r>
    </w:p>
    <w:p w14:paraId="2352C119"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sz w:val="24"/>
          <w:szCs w:val="24"/>
          <w:lang w:val="ru-RU"/>
        </w:rPr>
        <w:t>Член Совета директоров Общества, являвшийся в течение одного года, предшествовавшего принятию настоящего решения, лицом, осуществляющим функции единоличного исполнительного органа Общества: Коробов Андрей Владимирович (пп. 1 п. 3 ст. 83 Закона об АО).</w:t>
      </w:r>
    </w:p>
    <w:p w14:paraId="38C6B2A0" w14:textId="77777777" w:rsidR="00915567" w:rsidRPr="00915567" w:rsidRDefault="00915567" w:rsidP="00915567">
      <w:pPr>
        <w:spacing w:after="0" w:line="240" w:lineRule="auto"/>
        <w:contextualSpacing/>
        <w:jc w:val="both"/>
        <w:rPr>
          <w:rFonts w:ascii="Cambria" w:hAnsi="Cambria"/>
          <w:b/>
          <w:color w:val="000000"/>
          <w:sz w:val="24"/>
          <w:szCs w:val="24"/>
          <w:lang w:val="ru-RU"/>
        </w:rPr>
      </w:pPr>
      <w:r w:rsidRPr="00915567">
        <w:rPr>
          <w:rFonts w:ascii="Cambria" w:hAnsi="Cambria"/>
          <w:b/>
          <w:color w:val="000000"/>
          <w:sz w:val="24"/>
          <w:szCs w:val="24"/>
          <w:lang w:val="ru-RU"/>
        </w:rPr>
        <w:t xml:space="preserve">Сведения об одобрении сделок: </w:t>
      </w:r>
      <w:r w:rsidRPr="00915567">
        <w:rPr>
          <w:rFonts w:ascii="Cambria" w:hAnsi="Cambria"/>
          <w:color w:val="000000"/>
          <w:sz w:val="24"/>
          <w:szCs w:val="24"/>
          <w:lang w:val="ru-RU"/>
        </w:rPr>
        <w:t>Одобрена решением Совета директоров 18.02.2021 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355"/>
      </w:tblGrid>
      <w:tr w:rsidR="00915567" w:rsidRPr="00402DC7" w14:paraId="01226BFC" w14:textId="77777777" w:rsidTr="00AF3D81">
        <w:tc>
          <w:tcPr>
            <w:tcW w:w="9355" w:type="dxa"/>
            <w:tcBorders>
              <w:top w:val="nil"/>
              <w:left w:val="nil"/>
              <w:bottom w:val="nil"/>
              <w:right w:val="nil"/>
            </w:tcBorders>
            <w:shd w:val="clear" w:color="auto" w:fill="C6D9F1"/>
          </w:tcPr>
          <w:p w14:paraId="39BF7619" w14:textId="77777777" w:rsidR="00915567" w:rsidRPr="00402DC7" w:rsidRDefault="00915567" w:rsidP="00AF3D81">
            <w:pPr>
              <w:autoSpaceDE w:val="0"/>
              <w:autoSpaceDN w:val="0"/>
              <w:adjustRightInd w:val="0"/>
              <w:spacing w:afterLines="160" w:after="384" w:line="240" w:lineRule="auto"/>
              <w:jc w:val="both"/>
              <w:rPr>
                <w:rFonts w:ascii="Cambria" w:hAnsi="Cambria"/>
                <w:b/>
                <w:color w:val="000000"/>
                <w:sz w:val="24"/>
                <w:szCs w:val="24"/>
              </w:rPr>
            </w:pPr>
            <w:r w:rsidRPr="00402DC7">
              <w:rPr>
                <w:rFonts w:ascii="Cambria" w:hAnsi="Cambria"/>
                <w:b/>
                <w:sz w:val="24"/>
                <w:szCs w:val="24"/>
              </w:rPr>
              <w:t>Договор поручительства</w:t>
            </w:r>
            <w:r>
              <w:rPr>
                <w:rFonts w:ascii="Cambria" w:hAnsi="Cambria"/>
                <w:b/>
                <w:sz w:val="24"/>
                <w:szCs w:val="24"/>
              </w:rPr>
              <w:t xml:space="preserve"> от 19.02.2021 г.</w:t>
            </w:r>
          </w:p>
        </w:tc>
      </w:tr>
    </w:tbl>
    <w:p w14:paraId="2095604A"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b/>
          <w:sz w:val="24"/>
          <w:szCs w:val="24"/>
          <w:lang w:val="ru-RU"/>
        </w:rPr>
        <w:lastRenderedPageBreak/>
        <w:t>Условия Договора</w:t>
      </w:r>
      <w:r w:rsidRPr="00915567">
        <w:rPr>
          <w:rFonts w:ascii="Cambria" w:hAnsi="Cambria"/>
          <w:sz w:val="24"/>
          <w:szCs w:val="24"/>
          <w:lang w:val="ru-RU"/>
        </w:rPr>
        <w:t xml:space="preserve"> </w:t>
      </w:r>
      <w:r w:rsidRPr="00915567">
        <w:rPr>
          <w:rFonts w:ascii="Cambria" w:hAnsi="Cambria"/>
          <w:b/>
          <w:sz w:val="24"/>
          <w:szCs w:val="24"/>
          <w:lang w:val="ru-RU"/>
        </w:rPr>
        <w:t>поручительства:</w:t>
      </w:r>
      <w:r w:rsidRPr="00915567">
        <w:rPr>
          <w:rFonts w:ascii="Cambria" w:hAnsi="Cambria"/>
          <w:sz w:val="24"/>
          <w:szCs w:val="24"/>
          <w:lang w:val="ru-RU"/>
        </w:rPr>
        <w:t xml:space="preserve"> Общество – Поручитель, Акционерное общество «Городская Инновационно-лизинговая компания» – Арендодатель.</w:t>
      </w:r>
    </w:p>
    <w:p w14:paraId="1D9BC423" w14:textId="77777777" w:rsidR="00915567" w:rsidRPr="00915567" w:rsidRDefault="00915567" w:rsidP="00915567">
      <w:pPr>
        <w:spacing w:after="0" w:line="240" w:lineRule="auto"/>
        <w:jc w:val="both"/>
        <w:rPr>
          <w:rFonts w:ascii="Cambria" w:hAnsi="Cambria"/>
          <w:color w:val="000000"/>
          <w:sz w:val="24"/>
          <w:szCs w:val="24"/>
          <w:lang w:val="ru-RU"/>
        </w:rPr>
      </w:pPr>
      <w:r w:rsidRPr="00915567">
        <w:rPr>
          <w:rFonts w:ascii="Cambria" w:hAnsi="Cambria"/>
          <w:color w:val="000000"/>
          <w:sz w:val="24"/>
          <w:szCs w:val="24"/>
          <w:lang w:val="ru-RU"/>
        </w:rPr>
        <w:t>ПОРУЧИТЕЛЬ обязывается перед АРЕНДОДАТЕЛЕМ солидарно с АРЕНДАТОРОМ - ООО «ЯТЭК-Сервис» отвечать полностью за исполнение всех денежных обязательств АРЕНДАТОРА, включая, но не ограничиваясь.</w:t>
      </w:r>
    </w:p>
    <w:p w14:paraId="7BC03C1B" w14:textId="77777777" w:rsidR="00915567" w:rsidRPr="00915567" w:rsidRDefault="00915567" w:rsidP="00915567">
      <w:pPr>
        <w:spacing w:after="0" w:line="240" w:lineRule="auto"/>
        <w:jc w:val="both"/>
        <w:rPr>
          <w:rFonts w:ascii="Cambria" w:hAnsi="Cambria"/>
          <w:color w:val="000000"/>
          <w:sz w:val="24"/>
          <w:szCs w:val="24"/>
          <w:lang w:val="ru-RU"/>
        </w:rPr>
      </w:pPr>
      <w:r w:rsidRPr="00915567">
        <w:rPr>
          <w:rFonts w:ascii="Cambria" w:hAnsi="Cambria"/>
          <w:b/>
          <w:color w:val="000000"/>
          <w:sz w:val="24"/>
          <w:szCs w:val="24"/>
          <w:lang w:val="ru-RU"/>
        </w:rPr>
        <w:t>Цена  сделки –</w:t>
      </w:r>
      <w:r w:rsidRPr="00915567">
        <w:rPr>
          <w:rFonts w:ascii="Cambria" w:hAnsi="Cambria"/>
          <w:color w:val="000000"/>
          <w:sz w:val="24"/>
          <w:szCs w:val="24"/>
          <w:lang w:val="ru-RU"/>
        </w:rPr>
        <w:t xml:space="preserve">в размере всех денежных обязательств Арендатора по Договору  аренды земельного участка №380А, исполнение которых обеспечивается Договором поручительства № 380ПА, а именно: по оплате  арендных платежей, по уплате всех неустоек, издержек, затрат и иных выплат в соответствии с Договором аренды № 380А, обязательств в случае предъявления Арендодателем требования о досрочном исполнении обязательств Арендатора по Договору аренды№ 380А, а также в случае расторжения Договора аренды № 380А  или его прекращения по иным основаниям, включая обязательства Арендатора по возмещению возникших вследствие неисполнения или ненадлежащего исполнения Арендатором условий Договора аренды № 380А, убытков Арендодателя, судебных и иных расходов, в том числе, возникших в связи с взысканием задолженности с Арендатора, иных расходов Арендатора, произведенных в соответствии с условиями Договора аренды №380А, Договора поручительства № 380 ПА, а также за исполнение всех и любых иных денежных обязательств Арендатора, предусмотренных Договором аренды № 380А или Договором поручительства № 380ПА, а также вытекающих из Договора аренды № 380А или Договора поручительства № 380ПА, либо связанных с ними. </w:t>
      </w:r>
    </w:p>
    <w:p w14:paraId="18CEC1A6" w14:textId="77777777" w:rsidR="00915567" w:rsidRPr="00915567" w:rsidRDefault="00915567" w:rsidP="00915567">
      <w:pPr>
        <w:spacing w:after="0" w:line="240" w:lineRule="auto"/>
        <w:jc w:val="both"/>
        <w:rPr>
          <w:rFonts w:ascii="Cambria" w:hAnsi="Cambria"/>
          <w:b/>
          <w:sz w:val="24"/>
          <w:szCs w:val="24"/>
          <w:lang w:val="ru-RU"/>
        </w:rPr>
      </w:pPr>
      <w:r w:rsidRPr="00915567">
        <w:rPr>
          <w:rFonts w:ascii="Cambria" w:hAnsi="Cambria"/>
          <w:b/>
          <w:sz w:val="24"/>
          <w:szCs w:val="24"/>
          <w:lang w:val="ru-RU"/>
        </w:rPr>
        <w:t>44</w:t>
      </w:r>
      <w:r w:rsidRPr="00C37797">
        <w:rPr>
          <w:rFonts w:ascii="Cambria" w:hAnsi="Cambria"/>
          <w:b/>
          <w:sz w:val="24"/>
          <w:szCs w:val="24"/>
        </w:rPr>
        <w:t> </w:t>
      </w:r>
      <w:r w:rsidRPr="00915567">
        <w:rPr>
          <w:rFonts w:ascii="Cambria" w:hAnsi="Cambria"/>
          <w:b/>
          <w:sz w:val="24"/>
          <w:szCs w:val="24"/>
          <w:lang w:val="ru-RU"/>
        </w:rPr>
        <w:t>785 144 (сорок четыре миллиона семьсот восемьдесят пять тысяч сто сорок четыре) рубля 00 копеек, что составляет 0,23 % от балансовой стоимости активов Общества, определенной по данным бухгалтерской отчетности ПАО «ЯТЭК» по состоянию на 31.12.2020 г.</w:t>
      </w:r>
    </w:p>
    <w:p w14:paraId="4EE7B37A" w14:textId="77777777" w:rsidR="00915567" w:rsidRPr="00915567" w:rsidRDefault="00915567" w:rsidP="00915567">
      <w:pPr>
        <w:spacing w:after="0" w:line="240" w:lineRule="auto"/>
        <w:jc w:val="both"/>
        <w:rPr>
          <w:rFonts w:ascii="Cambria" w:hAnsi="Cambria" w:cs="Arial"/>
          <w:sz w:val="24"/>
          <w:szCs w:val="24"/>
          <w:lang w:val="ru-RU" w:eastAsia="en-US"/>
        </w:rPr>
      </w:pPr>
      <w:r w:rsidRPr="00915567">
        <w:rPr>
          <w:rFonts w:ascii="Cambria" w:hAnsi="Cambria"/>
          <w:b/>
          <w:sz w:val="24"/>
          <w:szCs w:val="24"/>
          <w:lang w:val="ru-RU"/>
        </w:rPr>
        <w:t xml:space="preserve">Срок действия договора </w:t>
      </w:r>
      <w:r w:rsidRPr="00915567">
        <w:rPr>
          <w:rFonts w:ascii="Cambria" w:hAnsi="Cambria"/>
          <w:sz w:val="24"/>
          <w:szCs w:val="24"/>
          <w:lang w:val="ru-RU"/>
        </w:rPr>
        <w:t xml:space="preserve">- </w:t>
      </w:r>
      <w:r w:rsidRPr="00915567">
        <w:rPr>
          <w:rFonts w:ascii="Cambria" w:hAnsi="Cambria" w:cs="Arial"/>
          <w:sz w:val="24"/>
          <w:szCs w:val="24"/>
          <w:lang w:val="ru-RU" w:eastAsia="en-US"/>
        </w:rPr>
        <w:t>Поручительство возникает с даты заключения Договора и прекращается по истечении 3 (Трех) лет с даты окончания срока действия Договора аренды.</w:t>
      </w:r>
    </w:p>
    <w:p w14:paraId="29DD35AD" w14:textId="77777777" w:rsidR="00915567" w:rsidRPr="00915567" w:rsidRDefault="00915567" w:rsidP="00915567">
      <w:pPr>
        <w:spacing w:after="0" w:line="240" w:lineRule="auto"/>
        <w:contextualSpacing/>
        <w:jc w:val="both"/>
        <w:rPr>
          <w:rFonts w:ascii="Cambria" w:hAnsi="Cambria"/>
          <w:b/>
          <w:sz w:val="24"/>
          <w:szCs w:val="24"/>
          <w:lang w:val="ru-RU"/>
        </w:rPr>
      </w:pPr>
      <w:r w:rsidRPr="00915567">
        <w:rPr>
          <w:rFonts w:ascii="Cambria" w:hAnsi="Cambria"/>
          <w:b/>
          <w:sz w:val="24"/>
          <w:szCs w:val="24"/>
          <w:lang w:val="ru-RU"/>
        </w:rPr>
        <w:t>Лицами, заинтересованными в совершении Обществом сделки:</w:t>
      </w:r>
    </w:p>
    <w:p w14:paraId="2660E5F9"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sz w:val="24"/>
          <w:szCs w:val="24"/>
          <w:lang w:val="ru-RU"/>
        </w:rPr>
        <w:t>ООО «А-Проперти» – лицо, контролирующее Общество (акционер, владеющий более 50% голосов в высшем органе управления), и одновременно является контролирующим лицом Общества с ограниченной ответственностью «ЯТЭК-Сервис» (подконтрольное лицо), являющегося выгодоприобретателем по Договору поручительства №380ПЛ и</w:t>
      </w:r>
    </w:p>
    <w:p w14:paraId="6E6336CE"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sz w:val="24"/>
          <w:szCs w:val="24"/>
          <w:lang w:val="ru-RU"/>
        </w:rPr>
        <w:t>Член Совета директоров Общества, являвшийся в течение одного года, предшествовавшего принятию настоящего решения, лицом, осуществляющим функции единоличного исполнительного органа Общества: Коробов Андрей Владимирович (пп. 1 п. 3 ст. 83 Закона об АО).</w:t>
      </w:r>
    </w:p>
    <w:p w14:paraId="6F3A6343" w14:textId="77777777" w:rsidR="00915567" w:rsidRPr="00915567" w:rsidRDefault="00915567" w:rsidP="00915567">
      <w:pPr>
        <w:spacing w:after="0" w:line="240" w:lineRule="auto"/>
        <w:contextualSpacing/>
        <w:jc w:val="both"/>
        <w:rPr>
          <w:rFonts w:ascii="Cambria" w:hAnsi="Cambria"/>
          <w:b/>
          <w:color w:val="000000"/>
          <w:sz w:val="24"/>
          <w:szCs w:val="24"/>
          <w:lang w:val="ru-RU"/>
        </w:rPr>
      </w:pPr>
      <w:r w:rsidRPr="00915567">
        <w:rPr>
          <w:rFonts w:ascii="Cambria" w:hAnsi="Cambria"/>
          <w:b/>
          <w:color w:val="000000"/>
          <w:sz w:val="24"/>
          <w:szCs w:val="24"/>
          <w:lang w:val="ru-RU"/>
        </w:rPr>
        <w:t xml:space="preserve">Сведения об одобрении сделок: </w:t>
      </w:r>
      <w:r w:rsidRPr="00915567">
        <w:rPr>
          <w:rFonts w:ascii="Cambria" w:hAnsi="Cambria"/>
          <w:color w:val="000000"/>
          <w:sz w:val="24"/>
          <w:szCs w:val="24"/>
          <w:lang w:val="ru-RU"/>
        </w:rPr>
        <w:t>Одобрена решением Совета директоров 18.02.2021 г.</w:t>
      </w:r>
    </w:p>
    <w:p w14:paraId="2DFEE6DE" w14:textId="77777777" w:rsidR="00915567" w:rsidRPr="00915567" w:rsidRDefault="00915567" w:rsidP="00915567">
      <w:pPr>
        <w:spacing w:after="0" w:line="240" w:lineRule="auto"/>
        <w:contextualSpacing/>
        <w:jc w:val="both"/>
        <w:rPr>
          <w:rFonts w:ascii="Cambria" w:hAnsi="Cambria"/>
          <w:sz w:val="24"/>
          <w:szCs w:val="24"/>
          <w:lang w:val="ru-RU"/>
        </w:rPr>
      </w:pPr>
    </w:p>
    <w:p w14:paraId="26EBB149" w14:textId="77777777" w:rsidR="00915567" w:rsidRPr="00915567" w:rsidRDefault="00915567" w:rsidP="00915567">
      <w:pPr>
        <w:spacing w:after="0" w:line="240" w:lineRule="auto"/>
        <w:rPr>
          <w:rFonts w:ascii="Cambria" w:hAnsi="Cambria"/>
          <w:b/>
          <w:color w:val="000000"/>
          <w:sz w:val="24"/>
          <w:szCs w:val="24"/>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355"/>
      </w:tblGrid>
      <w:tr w:rsidR="00915567" w:rsidRPr="00DA2D6B" w14:paraId="11A44F06" w14:textId="77777777" w:rsidTr="00AF3D81">
        <w:tc>
          <w:tcPr>
            <w:tcW w:w="15636" w:type="dxa"/>
            <w:tcBorders>
              <w:top w:val="nil"/>
              <w:left w:val="nil"/>
              <w:bottom w:val="nil"/>
              <w:right w:val="nil"/>
            </w:tcBorders>
            <w:shd w:val="clear" w:color="auto" w:fill="C6D9F1"/>
          </w:tcPr>
          <w:p w14:paraId="3AFD00CE" w14:textId="77777777" w:rsidR="00915567" w:rsidRPr="00915567" w:rsidRDefault="00915567" w:rsidP="00AF3D81">
            <w:pPr>
              <w:autoSpaceDE w:val="0"/>
              <w:autoSpaceDN w:val="0"/>
              <w:adjustRightInd w:val="0"/>
              <w:spacing w:after="0" w:line="240" w:lineRule="auto"/>
              <w:rPr>
                <w:rFonts w:ascii="Cambria" w:hAnsi="Cambria"/>
                <w:b/>
                <w:color w:val="000000"/>
                <w:sz w:val="24"/>
                <w:szCs w:val="24"/>
                <w:lang w:val="ru-RU"/>
              </w:rPr>
            </w:pPr>
          </w:p>
          <w:p w14:paraId="1714BD06" w14:textId="77777777" w:rsidR="00915567" w:rsidRPr="00915567" w:rsidRDefault="00915567" w:rsidP="00AF3D81">
            <w:pPr>
              <w:autoSpaceDE w:val="0"/>
              <w:autoSpaceDN w:val="0"/>
              <w:adjustRightInd w:val="0"/>
              <w:spacing w:after="0" w:line="240" w:lineRule="auto"/>
              <w:rPr>
                <w:rFonts w:ascii="Cambria" w:hAnsi="Cambria"/>
                <w:b/>
                <w:color w:val="000000"/>
                <w:sz w:val="24"/>
                <w:szCs w:val="24"/>
                <w:lang w:val="ru-RU"/>
              </w:rPr>
            </w:pPr>
            <w:r w:rsidRPr="00915567">
              <w:rPr>
                <w:rFonts w:ascii="Cambria" w:hAnsi="Cambria"/>
                <w:b/>
                <w:sz w:val="24"/>
                <w:szCs w:val="24"/>
                <w:lang w:val="ru-RU"/>
              </w:rPr>
              <w:t>Договор залога доли в уставном капитале ООО «ЯТЭК-СЕРВИС» от 19.02.2021 г.</w:t>
            </w:r>
          </w:p>
        </w:tc>
      </w:tr>
    </w:tbl>
    <w:p w14:paraId="6778435D"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b/>
          <w:sz w:val="24"/>
          <w:szCs w:val="24"/>
          <w:lang w:val="ru-RU"/>
        </w:rPr>
        <w:t xml:space="preserve">Условия Договора залога: </w:t>
      </w:r>
      <w:r w:rsidRPr="00915567">
        <w:rPr>
          <w:rFonts w:ascii="Cambria" w:hAnsi="Cambria"/>
          <w:sz w:val="24"/>
          <w:szCs w:val="24"/>
          <w:lang w:val="ru-RU"/>
        </w:rPr>
        <w:t xml:space="preserve">Общество – Залогодатель, Акционерное общество «Городская Инновационно-лизинговая компания» – Залогодержатель. </w:t>
      </w:r>
    </w:p>
    <w:p w14:paraId="0BBD2ABE"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sz w:val="24"/>
          <w:szCs w:val="24"/>
          <w:lang w:val="ru-RU"/>
        </w:rPr>
        <w:t xml:space="preserve">Договор залога заключается в целях обеспечения обеспеченных обязательств Залогодатель передает в залог Залогодержателю Заложенное имущество (100% (сто  </w:t>
      </w:r>
      <w:r w:rsidRPr="00915567">
        <w:rPr>
          <w:rFonts w:ascii="Cambria" w:hAnsi="Cambria"/>
          <w:sz w:val="24"/>
          <w:szCs w:val="24"/>
          <w:lang w:val="ru-RU"/>
        </w:rPr>
        <w:lastRenderedPageBreak/>
        <w:t>процентов) долей в уставном капитале ООО «ЯТЭК-Сервис») в качестве первоочередного (первоначального) залога, в обеспечение исполнения обязательств ООО «ЯТЭК-Сервис» (лизингополучателя и арендатора) по Договору   аренды земельного участка №380А и по Договору лизинга №380.</w:t>
      </w:r>
    </w:p>
    <w:p w14:paraId="731D7A56"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b/>
          <w:color w:val="000000"/>
          <w:sz w:val="24"/>
          <w:szCs w:val="24"/>
          <w:lang w:val="ru-RU"/>
        </w:rPr>
        <w:t>Залоговая стоимость Заложенного имущества</w:t>
      </w:r>
      <w:r w:rsidRPr="00915567">
        <w:rPr>
          <w:rFonts w:ascii="Cambria" w:hAnsi="Cambria"/>
          <w:color w:val="000000"/>
          <w:sz w:val="24"/>
          <w:szCs w:val="24"/>
          <w:lang w:val="ru-RU"/>
        </w:rPr>
        <w:t xml:space="preserve">: </w:t>
      </w:r>
      <w:r w:rsidRPr="00915567">
        <w:rPr>
          <w:rFonts w:ascii="Cambria" w:hAnsi="Cambria"/>
          <w:sz w:val="24"/>
          <w:szCs w:val="24"/>
          <w:lang w:val="ru-RU"/>
        </w:rPr>
        <w:t>составляет 10 ООО (Десять тысяч) рублей 00 копеек,</w:t>
      </w:r>
      <w:r w:rsidRPr="00915567">
        <w:rPr>
          <w:lang w:val="ru-RU"/>
        </w:rPr>
        <w:t xml:space="preserve"> </w:t>
      </w:r>
      <w:r w:rsidRPr="00915567">
        <w:rPr>
          <w:rFonts w:ascii="Cambria" w:hAnsi="Cambria"/>
          <w:sz w:val="24"/>
          <w:szCs w:val="24"/>
          <w:lang w:val="ru-RU"/>
        </w:rPr>
        <w:t>при этом цена реализации (начальная продажная цена) предмета залога или какой-либо его части при обращении взыскания на него не приравнивается к залоговой стоимости предмета залога и определяется в соответствии с условиями Договора.</w:t>
      </w:r>
    </w:p>
    <w:p w14:paraId="4CEB21BD"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sz w:val="24"/>
          <w:szCs w:val="24"/>
          <w:lang w:val="ru-RU"/>
        </w:rPr>
        <w:t>10 000 (десять тысяч) рублей 00 копеек, что составляет 0,00005 % от балансовой стоимости активов Общества, определенной по данным бухгалтерской отчетности ПАО «ЯТЭК» по состоянию на 31.12.2020 г.</w:t>
      </w:r>
    </w:p>
    <w:p w14:paraId="737A2A19"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b/>
          <w:sz w:val="24"/>
          <w:szCs w:val="24"/>
          <w:lang w:val="ru-RU"/>
        </w:rPr>
        <w:t xml:space="preserve">Срок прекращение залога - </w:t>
      </w:r>
      <w:r w:rsidRPr="00915567">
        <w:rPr>
          <w:rFonts w:ascii="Cambria" w:hAnsi="Cambria"/>
          <w:sz w:val="24"/>
          <w:szCs w:val="24"/>
          <w:lang w:val="ru-RU"/>
        </w:rPr>
        <w:t>Залог действует до наиболее ранней из следующих дат:</w:t>
      </w:r>
    </w:p>
    <w:p w14:paraId="30ADE423"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sz w:val="24"/>
          <w:szCs w:val="24"/>
          <w:lang w:val="ru-RU"/>
        </w:rPr>
        <w:t>- даты, в которую Залогодержатель письменно подтвердил Лизингополучателю или по запросу Залогодателя Залогодателю, что все Обеспеченные обязательства были надлежащим образом исполнены; или</w:t>
      </w:r>
    </w:p>
    <w:p w14:paraId="1A15F1A7" w14:textId="77777777" w:rsidR="00915567" w:rsidRPr="00915567" w:rsidRDefault="00915567" w:rsidP="00915567">
      <w:pPr>
        <w:spacing w:after="0" w:line="240" w:lineRule="auto"/>
        <w:contextualSpacing/>
        <w:jc w:val="both"/>
        <w:rPr>
          <w:rFonts w:ascii="Cambria" w:hAnsi="Cambria"/>
          <w:color w:val="000000"/>
          <w:sz w:val="24"/>
          <w:szCs w:val="24"/>
          <w:lang w:val="ru-RU"/>
        </w:rPr>
      </w:pPr>
      <w:r w:rsidRPr="00915567">
        <w:rPr>
          <w:rFonts w:ascii="Cambria" w:hAnsi="Cambria"/>
          <w:sz w:val="24"/>
          <w:szCs w:val="24"/>
          <w:lang w:val="ru-RU"/>
        </w:rPr>
        <w:t>- даты</w:t>
      </w:r>
      <w:r w:rsidRPr="00915567">
        <w:rPr>
          <w:rFonts w:ascii="Cambria" w:hAnsi="Cambria"/>
          <w:sz w:val="24"/>
          <w:szCs w:val="24"/>
          <w:lang w:val="ru-RU"/>
        </w:rPr>
        <w:tab/>
        <w:t>реализации всего Заложенного имущества в соответствии с условиями Договора.</w:t>
      </w:r>
    </w:p>
    <w:p w14:paraId="56E44C76" w14:textId="77777777" w:rsidR="00915567" w:rsidRPr="00915567" w:rsidRDefault="00915567" w:rsidP="00915567">
      <w:pPr>
        <w:spacing w:after="0" w:line="240" w:lineRule="auto"/>
        <w:contextualSpacing/>
        <w:jc w:val="both"/>
        <w:rPr>
          <w:rFonts w:ascii="Cambria" w:hAnsi="Cambria"/>
          <w:b/>
          <w:sz w:val="24"/>
          <w:szCs w:val="24"/>
          <w:lang w:val="ru-RU"/>
        </w:rPr>
      </w:pPr>
      <w:r w:rsidRPr="00915567">
        <w:rPr>
          <w:rFonts w:ascii="Cambria" w:hAnsi="Cambria"/>
          <w:b/>
          <w:sz w:val="24"/>
          <w:szCs w:val="24"/>
          <w:lang w:val="ru-RU"/>
        </w:rPr>
        <w:t>Лицами, заинтересованными в совершении Обществом сделки:</w:t>
      </w:r>
    </w:p>
    <w:p w14:paraId="0F563EEF"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sz w:val="24"/>
          <w:szCs w:val="24"/>
          <w:lang w:val="ru-RU"/>
        </w:rPr>
        <w:t>ООО «А-Проперти» – лицо, контролирующее Общество (акционер, владеющий более 50% голосов в высшем органе управления), и одновременно является контролирующим лицом Общества с ограниченной ответственностью «ЯТЭК-Сервис» (подконтрольное лицо), являющегося выгодоприобретателем по Договору залога, и</w:t>
      </w:r>
    </w:p>
    <w:p w14:paraId="7AB91829"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sz w:val="24"/>
          <w:szCs w:val="24"/>
          <w:lang w:val="ru-RU"/>
        </w:rPr>
        <w:t>Член Совета директоров Общества, являвшийся в течение одного года, предшествовавшего принятию настоящего решения, лицом, осуществляющим функции единоличного исполнительного органа Общества: Коробов Андрей Владимирович (пп. 1 п. 3 ст. 83 Закона об АО).</w:t>
      </w:r>
    </w:p>
    <w:p w14:paraId="29E0C5B9"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b/>
          <w:color w:val="000000"/>
          <w:sz w:val="24"/>
          <w:szCs w:val="24"/>
          <w:lang w:val="ru-RU"/>
        </w:rPr>
        <w:t xml:space="preserve">Сведения об одобрении сделок: </w:t>
      </w:r>
      <w:r w:rsidRPr="00915567">
        <w:rPr>
          <w:rFonts w:ascii="Cambria" w:hAnsi="Cambria"/>
          <w:color w:val="000000"/>
          <w:sz w:val="24"/>
          <w:szCs w:val="24"/>
          <w:lang w:val="ru-RU"/>
        </w:rPr>
        <w:t>Одобрена решением Совета директоров 18.02.2021 г.</w:t>
      </w:r>
    </w:p>
    <w:p w14:paraId="2F0E022E" w14:textId="77777777" w:rsidR="00915567" w:rsidRPr="00915567" w:rsidRDefault="00915567" w:rsidP="00915567">
      <w:pPr>
        <w:spacing w:after="0" w:line="240" w:lineRule="auto"/>
        <w:contextualSpacing/>
        <w:jc w:val="both"/>
        <w:rPr>
          <w:rFonts w:ascii="Cambria" w:hAnsi="Cambria"/>
          <w:sz w:val="24"/>
          <w:szCs w:val="24"/>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355"/>
      </w:tblGrid>
      <w:tr w:rsidR="00915567" w:rsidRPr="00402DC7" w14:paraId="252CBFB8" w14:textId="77777777" w:rsidTr="00AF3D81">
        <w:tc>
          <w:tcPr>
            <w:tcW w:w="9355" w:type="dxa"/>
            <w:tcBorders>
              <w:top w:val="nil"/>
              <w:left w:val="nil"/>
              <w:bottom w:val="nil"/>
              <w:right w:val="nil"/>
            </w:tcBorders>
            <w:shd w:val="clear" w:color="auto" w:fill="C6D9F1"/>
          </w:tcPr>
          <w:p w14:paraId="47766C7D" w14:textId="77777777" w:rsidR="00915567" w:rsidRPr="00402DC7" w:rsidRDefault="00915567" w:rsidP="00AF3D81">
            <w:pPr>
              <w:autoSpaceDE w:val="0"/>
              <w:autoSpaceDN w:val="0"/>
              <w:adjustRightInd w:val="0"/>
              <w:spacing w:after="0" w:line="240" w:lineRule="auto"/>
              <w:rPr>
                <w:rFonts w:ascii="Cambria" w:hAnsi="Cambria"/>
                <w:b/>
                <w:color w:val="000000"/>
                <w:sz w:val="24"/>
                <w:szCs w:val="24"/>
              </w:rPr>
            </w:pPr>
            <w:r w:rsidRPr="00402DC7">
              <w:rPr>
                <w:rFonts w:ascii="Cambria" w:hAnsi="Cambria"/>
                <w:b/>
                <w:sz w:val="24"/>
                <w:szCs w:val="24"/>
              </w:rPr>
              <w:t xml:space="preserve">Договор </w:t>
            </w:r>
            <w:r>
              <w:rPr>
                <w:rFonts w:ascii="Cambria" w:hAnsi="Cambria"/>
                <w:b/>
                <w:sz w:val="24"/>
                <w:szCs w:val="24"/>
              </w:rPr>
              <w:t>займа</w:t>
            </w:r>
            <w:r w:rsidRPr="00402DC7">
              <w:rPr>
                <w:rFonts w:ascii="Cambria" w:hAnsi="Cambria"/>
                <w:b/>
                <w:sz w:val="24"/>
                <w:szCs w:val="24"/>
              </w:rPr>
              <w:t xml:space="preserve"> </w:t>
            </w:r>
            <w:r>
              <w:rPr>
                <w:rFonts w:ascii="Cambria" w:hAnsi="Cambria"/>
                <w:b/>
                <w:sz w:val="24"/>
                <w:szCs w:val="24"/>
              </w:rPr>
              <w:t>от 02.03.2021 г.</w:t>
            </w:r>
          </w:p>
        </w:tc>
      </w:tr>
    </w:tbl>
    <w:p w14:paraId="40C3B42F" w14:textId="77777777" w:rsidR="00915567" w:rsidRPr="00915567" w:rsidRDefault="00915567" w:rsidP="00915567">
      <w:pPr>
        <w:spacing w:after="0" w:line="240" w:lineRule="auto"/>
        <w:ind w:right="-1"/>
        <w:jc w:val="both"/>
        <w:rPr>
          <w:rFonts w:ascii="Cambria" w:hAnsi="Cambria"/>
          <w:color w:val="000000"/>
          <w:sz w:val="24"/>
          <w:szCs w:val="24"/>
          <w:shd w:val="clear" w:color="auto" w:fill="FFFFFF"/>
          <w:lang w:val="ru-RU"/>
        </w:rPr>
      </w:pPr>
      <w:r w:rsidRPr="00915567">
        <w:rPr>
          <w:rFonts w:ascii="Cambria" w:hAnsi="Cambria"/>
          <w:b/>
          <w:sz w:val="24"/>
          <w:szCs w:val="24"/>
          <w:lang w:val="ru-RU"/>
        </w:rPr>
        <w:t xml:space="preserve">Условия Договора займа: </w:t>
      </w:r>
      <w:r w:rsidRPr="00915567">
        <w:rPr>
          <w:rFonts w:ascii="Cambria" w:hAnsi="Cambria"/>
          <w:sz w:val="24"/>
          <w:szCs w:val="24"/>
          <w:lang w:val="ru-RU"/>
        </w:rPr>
        <w:t xml:space="preserve">Общество – Займодавец, </w:t>
      </w:r>
      <w:r w:rsidRPr="00915567">
        <w:rPr>
          <w:rFonts w:ascii="Cambria" w:hAnsi="Cambria"/>
          <w:color w:val="000000"/>
          <w:sz w:val="24"/>
          <w:szCs w:val="24"/>
          <w:lang w:val="ru-RU"/>
        </w:rPr>
        <w:t xml:space="preserve">ООО «ГЛОБАЛТЭК» - Заемщик. </w:t>
      </w:r>
      <w:r w:rsidRPr="00915567">
        <w:rPr>
          <w:rFonts w:ascii="Cambria" w:hAnsi="Cambria"/>
          <w:sz w:val="24"/>
          <w:szCs w:val="24"/>
          <w:lang w:val="ru-RU"/>
        </w:rPr>
        <w:t>Займодавец предоставляет Заемщику денежный заем, а Заемщик принимает его, и обязуется вернуть заем и начисленные проценты в соответствии с условиями Договора.</w:t>
      </w:r>
      <w:r w:rsidRPr="00915567">
        <w:rPr>
          <w:rFonts w:ascii="Cambria" w:hAnsi="Cambria"/>
          <w:sz w:val="24"/>
          <w:szCs w:val="24"/>
          <w:lang w:val="ru-RU"/>
        </w:rPr>
        <w:br/>
      </w:r>
      <w:r w:rsidRPr="00915567">
        <w:rPr>
          <w:rFonts w:ascii="Cambria" w:hAnsi="Cambria"/>
          <w:b/>
          <w:color w:val="000000"/>
          <w:sz w:val="24"/>
          <w:szCs w:val="24"/>
          <w:lang w:val="ru-RU"/>
        </w:rPr>
        <w:t>Размер сделки в денежном выражении и в процентах от стоимости активов Общества</w:t>
      </w:r>
      <w:r w:rsidRPr="00915567">
        <w:rPr>
          <w:rFonts w:ascii="Cambria" w:hAnsi="Cambria"/>
          <w:color w:val="000000"/>
          <w:sz w:val="24"/>
          <w:szCs w:val="24"/>
          <w:lang w:val="ru-RU"/>
        </w:rPr>
        <w:t>: 800</w:t>
      </w:r>
      <w:r>
        <w:rPr>
          <w:rFonts w:ascii="Cambria" w:hAnsi="Cambria"/>
          <w:color w:val="000000"/>
          <w:sz w:val="24"/>
          <w:szCs w:val="24"/>
        </w:rPr>
        <w:t> </w:t>
      </w:r>
      <w:r w:rsidRPr="00915567">
        <w:rPr>
          <w:rFonts w:ascii="Cambria" w:hAnsi="Cambria"/>
          <w:color w:val="000000"/>
          <w:sz w:val="24"/>
          <w:szCs w:val="24"/>
          <w:lang w:val="ru-RU"/>
        </w:rPr>
        <w:t>931</w:t>
      </w:r>
      <w:r>
        <w:rPr>
          <w:rFonts w:ascii="Cambria" w:hAnsi="Cambria"/>
          <w:color w:val="000000"/>
          <w:sz w:val="24"/>
          <w:szCs w:val="24"/>
        </w:rPr>
        <w:t> </w:t>
      </w:r>
      <w:r w:rsidRPr="00915567">
        <w:rPr>
          <w:rFonts w:ascii="Cambria" w:hAnsi="Cambria"/>
          <w:color w:val="000000"/>
          <w:sz w:val="24"/>
          <w:szCs w:val="24"/>
          <w:lang w:val="ru-RU"/>
        </w:rPr>
        <w:t>506,85 (восемьсот миллионов девятьсот тридцать одна тысяча пятьсот шесть) рублей 85 копеек</w:t>
      </w:r>
      <w:r w:rsidRPr="00915567">
        <w:rPr>
          <w:rFonts w:ascii="Cambria" w:hAnsi="Cambria"/>
          <w:color w:val="000000"/>
          <w:sz w:val="24"/>
          <w:szCs w:val="24"/>
          <w:shd w:val="clear" w:color="auto" w:fill="FFFFFF"/>
          <w:lang w:val="ru-RU"/>
        </w:rPr>
        <w:t>, что составляет 3,13 % от балансовой стоимости активов Общества, определенной по данным бухгалтерской отчетности ПАО «ЯТЭК» по состоянию на 31.12.2019 г.,</w:t>
      </w:r>
      <w:r w:rsidRPr="00915567">
        <w:rPr>
          <w:lang w:val="ru-RU"/>
        </w:rPr>
        <w:t xml:space="preserve"> </w:t>
      </w:r>
      <w:r w:rsidRPr="00915567">
        <w:rPr>
          <w:rFonts w:ascii="Cambria" w:hAnsi="Cambria"/>
          <w:color w:val="000000"/>
          <w:sz w:val="24"/>
          <w:szCs w:val="24"/>
          <w:shd w:val="clear" w:color="auto" w:fill="FFFFFF"/>
          <w:lang w:val="ru-RU"/>
        </w:rPr>
        <w:t>и 3,63% балансовой стоимости активов Общества по состоянию на 30.09.2020 г.</w:t>
      </w:r>
    </w:p>
    <w:p w14:paraId="2EE44DB6" w14:textId="77777777" w:rsidR="00915567" w:rsidRPr="00915567" w:rsidRDefault="00915567" w:rsidP="00915567">
      <w:pPr>
        <w:spacing w:after="0" w:line="240" w:lineRule="auto"/>
        <w:contextualSpacing/>
        <w:rPr>
          <w:rFonts w:ascii="Cambria" w:hAnsi="Cambria"/>
          <w:color w:val="000000"/>
          <w:sz w:val="24"/>
          <w:szCs w:val="24"/>
          <w:lang w:val="ru-RU"/>
        </w:rPr>
      </w:pPr>
      <w:r w:rsidRPr="00915567">
        <w:rPr>
          <w:rFonts w:ascii="Cambria" w:hAnsi="Cambria"/>
          <w:b/>
          <w:sz w:val="24"/>
          <w:szCs w:val="24"/>
          <w:lang w:val="ru-RU"/>
        </w:rPr>
        <w:t xml:space="preserve">Срок исполнения обязательств по сделке- </w:t>
      </w:r>
      <w:r w:rsidRPr="00915567">
        <w:rPr>
          <w:rFonts w:ascii="Cambria" w:hAnsi="Cambria"/>
          <w:sz w:val="24"/>
          <w:szCs w:val="24"/>
          <w:lang w:val="ru-RU"/>
        </w:rPr>
        <w:t>25.03.2021 г.</w:t>
      </w:r>
    </w:p>
    <w:p w14:paraId="07860268" w14:textId="77777777" w:rsidR="00915567" w:rsidRPr="00915567" w:rsidRDefault="00915567" w:rsidP="00915567">
      <w:pPr>
        <w:spacing w:after="0" w:line="240" w:lineRule="auto"/>
        <w:ind w:right="-1"/>
        <w:jc w:val="both"/>
        <w:rPr>
          <w:rFonts w:ascii="Cambria" w:hAnsi="Cambria"/>
          <w:sz w:val="24"/>
          <w:szCs w:val="24"/>
          <w:lang w:val="ru-RU"/>
        </w:rPr>
      </w:pPr>
      <w:r w:rsidRPr="00915567">
        <w:rPr>
          <w:rFonts w:ascii="Cambria" w:hAnsi="Cambria"/>
          <w:b/>
          <w:sz w:val="24"/>
          <w:szCs w:val="24"/>
          <w:lang w:val="ru-RU"/>
        </w:rPr>
        <w:t>Лицами, заинтересованными в совершении Обществом сделки:</w:t>
      </w:r>
    </w:p>
    <w:p w14:paraId="3B17079A" w14:textId="77777777" w:rsidR="00915567" w:rsidRPr="00915567" w:rsidRDefault="00915567" w:rsidP="00915567">
      <w:pPr>
        <w:suppressAutoHyphens/>
        <w:spacing w:after="0" w:line="240" w:lineRule="auto"/>
        <w:contextualSpacing/>
        <w:jc w:val="both"/>
        <w:rPr>
          <w:rFonts w:ascii="Cambria" w:hAnsi="Cambria"/>
          <w:bCs/>
          <w:sz w:val="24"/>
          <w:szCs w:val="24"/>
          <w:lang w:val="ru-RU"/>
        </w:rPr>
      </w:pPr>
      <w:r w:rsidRPr="00915567">
        <w:rPr>
          <w:rFonts w:ascii="Cambria" w:hAnsi="Cambria"/>
          <w:bCs/>
          <w:sz w:val="24"/>
          <w:szCs w:val="24"/>
          <w:lang w:val="ru-RU"/>
        </w:rPr>
        <w:t xml:space="preserve">- ООО «А-Проперти» – на основании абз. 4 п. 1 ст. 81 Федерального закона «Об акционерных обществах», т.к. является лицом, контролирующим ООО «ГЛОБАЛТЭК» в силу владения доли в размере более 50% его уставного капитала, ПАО «ЯТЭК» в силу владения доли в размере более 50% его уставного капитала, являющихся сторонами </w:t>
      </w:r>
      <w:r w:rsidRPr="00915567">
        <w:rPr>
          <w:rFonts w:ascii="Cambria" w:hAnsi="Cambria"/>
          <w:bCs/>
          <w:sz w:val="24"/>
          <w:szCs w:val="24"/>
          <w:lang w:val="ru-RU"/>
        </w:rPr>
        <w:lastRenderedPageBreak/>
        <w:t>по сделке, а ПАО «ЯТЭК», в свою очередь, владеет 49% долей в уставном капитале ООО «ГЛОБАЛТЭК», являющегося стороной по сделке.</w:t>
      </w:r>
    </w:p>
    <w:p w14:paraId="7D8B8525" w14:textId="77777777" w:rsidR="00915567" w:rsidRPr="00915567" w:rsidRDefault="00915567" w:rsidP="00915567">
      <w:pPr>
        <w:suppressAutoHyphens/>
        <w:spacing w:after="0" w:line="240" w:lineRule="auto"/>
        <w:contextualSpacing/>
        <w:jc w:val="both"/>
        <w:rPr>
          <w:rFonts w:ascii="Cambria" w:hAnsi="Cambria"/>
          <w:bCs/>
          <w:sz w:val="24"/>
          <w:szCs w:val="24"/>
          <w:lang w:val="ru-RU"/>
        </w:rPr>
      </w:pPr>
      <w:r w:rsidRPr="00915567">
        <w:rPr>
          <w:rFonts w:ascii="Cambria" w:hAnsi="Cambria"/>
          <w:bCs/>
          <w:sz w:val="24"/>
          <w:szCs w:val="24"/>
          <w:lang w:val="ru-RU"/>
        </w:rPr>
        <w:t>- Коробов Андрей Владимирович – на основании пп. 1 п. 3 ст. 83 Федерального закона «Об акционерных обществах», т.к. является членом Совета директоров Общества, являвшийся в течение одного года, предшествовавшего принятию решения, лицом, осуществляющим функции единоличного исполнительного органа общества.</w:t>
      </w:r>
    </w:p>
    <w:p w14:paraId="6C7FD35A" w14:textId="77777777" w:rsidR="00915567" w:rsidRPr="00915567" w:rsidRDefault="00915567" w:rsidP="00915567">
      <w:pPr>
        <w:suppressAutoHyphens/>
        <w:spacing w:after="0" w:line="240" w:lineRule="auto"/>
        <w:contextualSpacing/>
        <w:jc w:val="both"/>
        <w:rPr>
          <w:rFonts w:ascii="Cambria" w:hAnsi="Cambria"/>
          <w:sz w:val="24"/>
          <w:szCs w:val="24"/>
          <w:lang w:val="ru-RU"/>
        </w:rPr>
      </w:pPr>
      <w:r w:rsidRPr="00915567">
        <w:rPr>
          <w:rFonts w:ascii="Cambria" w:hAnsi="Cambria"/>
          <w:bCs/>
          <w:sz w:val="24"/>
          <w:szCs w:val="24"/>
          <w:lang w:val="ru-RU"/>
        </w:rPr>
        <w:t>- Сокровищук Родион Владимирович - на основании пп. 1 п. 3 ст. 83 Федерального закона «Об акционерных обществах», т.к. является членом Совета директоров Общества, являвшийся в течение одного года, предшествовавшего принятию решения, лицом, осуществляющим функции единоличного исполнительного органа общества.</w:t>
      </w:r>
    </w:p>
    <w:p w14:paraId="7EDC07B9" w14:textId="77777777" w:rsidR="00915567" w:rsidRPr="00915567" w:rsidRDefault="00915567" w:rsidP="00915567">
      <w:pPr>
        <w:spacing w:after="0" w:line="240" w:lineRule="auto"/>
        <w:contextualSpacing/>
        <w:jc w:val="both"/>
        <w:rPr>
          <w:rFonts w:ascii="Cambria" w:hAnsi="Cambria"/>
          <w:color w:val="000000"/>
          <w:sz w:val="24"/>
          <w:szCs w:val="24"/>
          <w:lang w:val="ru-RU"/>
        </w:rPr>
      </w:pPr>
      <w:r w:rsidRPr="00915567">
        <w:rPr>
          <w:rFonts w:ascii="Cambria" w:hAnsi="Cambria"/>
          <w:b/>
          <w:color w:val="000000"/>
          <w:sz w:val="24"/>
          <w:szCs w:val="24"/>
          <w:lang w:val="ru-RU"/>
        </w:rPr>
        <w:t xml:space="preserve">Сведения об одобрении сделок: </w:t>
      </w:r>
      <w:r w:rsidRPr="00915567">
        <w:rPr>
          <w:rFonts w:ascii="Cambria" w:hAnsi="Cambria"/>
          <w:color w:val="000000"/>
          <w:sz w:val="24"/>
          <w:szCs w:val="24"/>
          <w:lang w:val="ru-RU"/>
        </w:rPr>
        <w:t>Одобрена</w:t>
      </w:r>
      <w:r w:rsidRPr="00915567">
        <w:rPr>
          <w:rFonts w:ascii="Cambria" w:hAnsi="Cambria"/>
          <w:b/>
          <w:color w:val="000000"/>
          <w:sz w:val="24"/>
          <w:szCs w:val="24"/>
          <w:lang w:val="ru-RU"/>
        </w:rPr>
        <w:t xml:space="preserve"> </w:t>
      </w:r>
      <w:r w:rsidRPr="00915567">
        <w:rPr>
          <w:rFonts w:ascii="Cambria" w:hAnsi="Cambria"/>
          <w:color w:val="000000"/>
          <w:sz w:val="24"/>
          <w:szCs w:val="24"/>
          <w:lang w:val="ru-RU"/>
        </w:rPr>
        <w:t>Решением Совета директоров 23.03.2021 г.</w:t>
      </w:r>
    </w:p>
    <w:p w14:paraId="5A2130ED" w14:textId="77777777" w:rsidR="00915567" w:rsidRPr="00915567" w:rsidRDefault="00915567" w:rsidP="00915567">
      <w:pPr>
        <w:spacing w:after="0" w:line="240" w:lineRule="auto"/>
        <w:contextualSpacing/>
        <w:jc w:val="both"/>
        <w:rPr>
          <w:rFonts w:ascii="Cambria" w:hAnsi="Cambria"/>
          <w:sz w:val="24"/>
          <w:szCs w:val="24"/>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355"/>
      </w:tblGrid>
      <w:tr w:rsidR="00915567" w:rsidRPr="00DA2D6B" w14:paraId="414B1C9D" w14:textId="77777777" w:rsidTr="00AF3D81">
        <w:tc>
          <w:tcPr>
            <w:tcW w:w="15636" w:type="dxa"/>
            <w:tcBorders>
              <w:top w:val="nil"/>
              <w:left w:val="nil"/>
              <w:bottom w:val="nil"/>
              <w:right w:val="nil"/>
            </w:tcBorders>
            <w:shd w:val="clear" w:color="auto" w:fill="C6D9F1"/>
          </w:tcPr>
          <w:p w14:paraId="465EE384" w14:textId="77777777" w:rsidR="00915567" w:rsidRPr="00915567" w:rsidRDefault="00915567" w:rsidP="00AF3D81">
            <w:pPr>
              <w:autoSpaceDE w:val="0"/>
              <w:autoSpaceDN w:val="0"/>
              <w:adjustRightInd w:val="0"/>
              <w:spacing w:after="0" w:line="240" w:lineRule="auto"/>
              <w:rPr>
                <w:rFonts w:ascii="Cambria" w:hAnsi="Cambria"/>
                <w:b/>
                <w:sz w:val="24"/>
                <w:szCs w:val="24"/>
                <w:lang w:val="ru-RU"/>
              </w:rPr>
            </w:pPr>
            <w:r w:rsidRPr="00915567">
              <w:rPr>
                <w:rFonts w:ascii="Cambria" w:hAnsi="Cambria"/>
                <w:b/>
                <w:sz w:val="24"/>
                <w:szCs w:val="24"/>
                <w:lang w:val="ru-RU"/>
              </w:rPr>
              <w:t xml:space="preserve">Дополнительное соглашение № 4 от 01.05.2021 г. к Договору займа от 10.02.2020 г. </w:t>
            </w:r>
          </w:p>
        </w:tc>
      </w:tr>
    </w:tbl>
    <w:p w14:paraId="79958ED2"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b/>
          <w:sz w:val="24"/>
          <w:szCs w:val="24"/>
          <w:lang w:val="ru-RU"/>
        </w:rPr>
        <w:t xml:space="preserve">Условия Дополнительного соглашения к Договору займа: </w:t>
      </w:r>
      <w:r w:rsidRPr="00915567">
        <w:rPr>
          <w:rFonts w:ascii="Cambria" w:hAnsi="Cambria"/>
          <w:sz w:val="24"/>
          <w:szCs w:val="24"/>
          <w:lang w:val="ru-RU"/>
        </w:rPr>
        <w:t xml:space="preserve">Общество – Займодавец, ООО «ГЛОБАЛТЭК» - Заемщик. </w:t>
      </w:r>
      <w:r w:rsidRPr="00915567">
        <w:rPr>
          <w:rFonts w:ascii="Cambria" w:hAnsi="Cambria"/>
          <w:b/>
          <w:color w:val="000000"/>
          <w:sz w:val="24"/>
          <w:szCs w:val="24"/>
          <w:lang w:val="ru-RU"/>
        </w:rPr>
        <w:t xml:space="preserve"> </w:t>
      </w:r>
      <w:r w:rsidRPr="00915567">
        <w:rPr>
          <w:rFonts w:ascii="Cambria" w:hAnsi="Cambria"/>
          <w:sz w:val="24"/>
          <w:szCs w:val="24"/>
          <w:lang w:val="ru-RU"/>
        </w:rPr>
        <w:t>Займодавец предоставляет Заемщику денежный заем, а Заемщик принимает его, и обязуется вернуть заем и начисленные проценты в соответствии с условиями Договора.</w:t>
      </w:r>
    </w:p>
    <w:p w14:paraId="7994FBAE"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b/>
          <w:color w:val="000000"/>
          <w:sz w:val="24"/>
          <w:szCs w:val="24"/>
          <w:lang w:val="ru-RU"/>
        </w:rPr>
        <w:t>Размер сделки в денежном выражении и в процентах от стоимости активов Общества</w:t>
      </w:r>
      <w:r w:rsidRPr="00915567">
        <w:rPr>
          <w:rFonts w:ascii="Cambria" w:hAnsi="Cambria"/>
          <w:color w:val="000000"/>
          <w:sz w:val="24"/>
          <w:szCs w:val="24"/>
          <w:lang w:val="ru-RU"/>
        </w:rPr>
        <w:t xml:space="preserve">: </w:t>
      </w:r>
      <w:r w:rsidRPr="00915567">
        <w:rPr>
          <w:rFonts w:ascii="Cambria" w:hAnsi="Cambria"/>
          <w:sz w:val="24"/>
          <w:szCs w:val="24"/>
          <w:lang w:val="ru-RU"/>
        </w:rPr>
        <w:t>1</w:t>
      </w:r>
      <w:r>
        <w:rPr>
          <w:rFonts w:ascii="Cambria" w:hAnsi="Cambria"/>
          <w:sz w:val="24"/>
          <w:szCs w:val="24"/>
        </w:rPr>
        <w:t> </w:t>
      </w:r>
      <w:r w:rsidRPr="00915567">
        <w:rPr>
          <w:rFonts w:ascii="Cambria" w:hAnsi="Cambria"/>
          <w:sz w:val="24"/>
          <w:szCs w:val="24"/>
          <w:lang w:val="ru-RU"/>
        </w:rPr>
        <w:t>031</w:t>
      </w:r>
      <w:r>
        <w:rPr>
          <w:rFonts w:ascii="Cambria" w:hAnsi="Cambria"/>
          <w:sz w:val="24"/>
          <w:szCs w:val="24"/>
        </w:rPr>
        <w:t> </w:t>
      </w:r>
      <w:r w:rsidRPr="00915567">
        <w:rPr>
          <w:rFonts w:ascii="Cambria" w:hAnsi="Cambria"/>
          <w:sz w:val="24"/>
          <w:szCs w:val="24"/>
          <w:lang w:val="ru-RU"/>
        </w:rPr>
        <w:t>146</w:t>
      </w:r>
      <w:r>
        <w:rPr>
          <w:rFonts w:ascii="Cambria" w:hAnsi="Cambria"/>
          <w:sz w:val="24"/>
          <w:szCs w:val="24"/>
        </w:rPr>
        <w:t> </w:t>
      </w:r>
      <w:r w:rsidRPr="00915567">
        <w:rPr>
          <w:rFonts w:ascii="Cambria" w:hAnsi="Cambria"/>
          <w:sz w:val="24"/>
          <w:szCs w:val="24"/>
          <w:lang w:val="ru-RU"/>
        </w:rPr>
        <w:t>655,07 (один миллиард тридцать один миллион сто сорок шесть тысяч шестьсот пятьдесят пять) рублей07 копеек, что составляет 5 % от балансовой стоимости активов Общества, определенной по данным бухгалтерской отчетности ПАО «ЯТЭК» по состоянию на 31.12.2020 г..</w:t>
      </w:r>
    </w:p>
    <w:p w14:paraId="638849E7" w14:textId="77777777" w:rsidR="00915567" w:rsidRPr="00915567" w:rsidRDefault="00915567" w:rsidP="00915567">
      <w:pPr>
        <w:spacing w:after="0" w:line="240" w:lineRule="auto"/>
        <w:contextualSpacing/>
        <w:rPr>
          <w:rFonts w:ascii="Cambria" w:hAnsi="Cambria"/>
          <w:color w:val="000000"/>
          <w:sz w:val="24"/>
          <w:szCs w:val="24"/>
          <w:lang w:val="ru-RU"/>
        </w:rPr>
      </w:pPr>
      <w:r w:rsidRPr="00915567">
        <w:rPr>
          <w:rFonts w:ascii="Cambria" w:hAnsi="Cambria"/>
          <w:b/>
          <w:sz w:val="24"/>
          <w:szCs w:val="24"/>
          <w:lang w:val="ru-RU"/>
        </w:rPr>
        <w:t xml:space="preserve">Срок исполнения обязательств по сделке – </w:t>
      </w:r>
      <w:r w:rsidRPr="00915567">
        <w:rPr>
          <w:rFonts w:ascii="Cambria" w:hAnsi="Cambria"/>
          <w:sz w:val="24"/>
          <w:szCs w:val="24"/>
          <w:lang w:val="ru-RU"/>
        </w:rPr>
        <w:t>31.12.2022 г.</w:t>
      </w:r>
    </w:p>
    <w:p w14:paraId="7E882152" w14:textId="77777777" w:rsidR="00915567" w:rsidRPr="00915567" w:rsidRDefault="00915567" w:rsidP="00915567">
      <w:pPr>
        <w:spacing w:after="0" w:line="240" w:lineRule="auto"/>
        <w:ind w:right="-1"/>
        <w:jc w:val="both"/>
        <w:rPr>
          <w:rFonts w:ascii="Cambria" w:hAnsi="Cambria"/>
          <w:sz w:val="24"/>
          <w:szCs w:val="24"/>
          <w:lang w:val="ru-RU"/>
        </w:rPr>
      </w:pPr>
      <w:r w:rsidRPr="00915567">
        <w:rPr>
          <w:rFonts w:ascii="Cambria" w:hAnsi="Cambria"/>
          <w:b/>
          <w:sz w:val="24"/>
          <w:szCs w:val="24"/>
          <w:lang w:val="ru-RU"/>
        </w:rPr>
        <w:t>Лицами, заинтересованными в совершении Обществом сделки:</w:t>
      </w:r>
    </w:p>
    <w:p w14:paraId="4773310A" w14:textId="77777777" w:rsidR="00915567" w:rsidRPr="00915567" w:rsidRDefault="00915567" w:rsidP="00915567">
      <w:pPr>
        <w:suppressAutoHyphens/>
        <w:spacing w:after="0" w:line="240" w:lineRule="auto"/>
        <w:contextualSpacing/>
        <w:jc w:val="both"/>
        <w:rPr>
          <w:rFonts w:ascii="Cambria" w:hAnsi="Cambria"/>
          <w:bCs/>
          <w:sz w:val="24"/>
          <w:szCs w:val="24"/>
          <w:lang w:val="ru-RU"/>
        </w:rPr>
      </w:pPr>
      <w:r w:rsidRPr="00915567">
        <w:rPr>
          <w:rFonts w:ascii="Cambria" w:hAnsi="Cambria"/>
          <w:bCs/>
          <w:sz w:val="24"/>
          <w:szCs w:val="24"/>
          <w:lang w:val="ru-RU"/>
        </w:rPr>
        <w:t>- ООО «А-Проперти» – на основании абз. 4 п. 1 ст. 81 Федерального закона «Об акционерных обществах», т.к. является лицом, контролирующим ООО «ГЛОБАЛТЭК» в силу владения доли в размере более 50% его уставного капитала, ПАО «ЯТЭК» в силу владения доли в размере более 50% его уставного капитала, являющихся сторонами по сделке, а ПАО «ЯТЭК», в свою очередь, владеет 49% долей в уставном капитале ООО «ГЛОБАЛТЭК», являющегося стороной по сделке.</w:t>
      </w:r>
    </w:p>
    <w:p w14:paraId="292D15FD" w14:textId="77777777" w:rsidR="00915567" w:rsidRPr="00915567" w:rsidRDefault="00915567" w:rsidP="00915567">
      <w:pPr>
        <w:suppressAutoHyphens/>
        <w:spacing w:after="0" w:line="240" w:lineRule="auto"/>
        <w:contextualSpacing/>
        <w:jc w:val="both"/>
        <w:rPr>
          <w:rFonts w:ascii="Cambria" w:hAnsi="Cambria"/>
          <w:bCs/>
          <w:sz w:val="24"/>
          <w:szCs w:val="24"/>
          <w:lang w:val="ru-RU"/>
        </w:rPr>
      </w:pPr>
      <w:r w:rsidRPr="00915567">
        <w:rPr>
          <w:rFonts w:ascii="Cambria" w:hAnsi="Cambria"/>
          <w:bCs/>
          <w:sz w:val="24"/>
          <w:szCs w:val="24"/>
          <w:lang w:val="ru-RU"/>
        </w:rPr>
        <w:t>- Коробов Андрей Владимирович – на основании пп. 1 п. 3 ст. 83 Федерального закона «Об акционерных обществах», т.к. является членом Совета директоров Общества, являвшийся в течение одного года, предшествовавшего принятию решения, лицом, осуществляющим функции единоличного исполнительного органа общества.</w:t>
      </w:r>
    </w:p>
    <w:p w14:paraId="41B15E15" w14:textId="77777777" w:rsidR="00915567" w:rsidRPr="00915567" w:rsidRDefault="00915567" w:rsidP="00915567">
      <w:pPr>
        <w:suppressAutoHyphens/>
        <w:spacing w:after="0" w:line="240" w:lineRule="auto"/>
        <w:contextualSpacing/>
        <w:jc w:val="both"/>
        <w:rPr>
          <w:rFonts w:ascii="Cambria" w:hAnsi="Cambria"/>
          <w:sz w:val="24"/>
          <w:szCs w:val="24"/>
          <w:lang w:val="ru-RU"/>
        </w:rPr>
      </w:pPr>
      <w:r w:rsidRPr="00915567">
        <w:rPr>
          <w:rFonts w:ascii="Cambria" w:hAnsi="Cambria"/>
          <w:bCs/>
          <w:sz w:val="24"/>
          <w:szCs w:val="24"/>
          <w:lang w:val="ru-RU"/>
        </w:rPr>
        <w:t>- Сокровищук Родион Владимирович - на основании пп. 1 п. 3 ст. 83 Федерального закона «Об акционерных обществах», т.к. является членом Совета директоров Общества, являвшийся в течение одного года, предшествовавшего принятию решения, лицом, осуществляющим функции единоличного исполнительного органа общества.</w:t>
      </w:r>
    </w:p>
    <w:p w14:paraId="4C7316EE" w14:textId="77777777" w:rsidR="00915567" w:rsidRPr="00915567" w:rsidRDefault="00915567" w:rsidP="00915567">
      <w:pPr>
        <w:spacing w:after="0" w:line="240" w:lineRule="auto"/>
        <w:contextualSpacing/>
        <w:jc w:val="both"/>
        <w:rPr>
          <w:rFonts w:ascii="Cambria" w:hAnsi="Cambria"/>
          <w:color w:val="000000"/>
          <w:sz w:val="24"/>
          <w:szCs w:val="24"/>
          <w:lang w:val="ru-RU"/>
        </w:rPr>
      </w:pPr>
      <w:r w:rsidRPr="00915567">
        <w:rPr>
          <w:rFonts w:ascii="Cambria" w:hAnsi="Cambria"/>
          <w:b/>
          <w:color w:val="000000"/>
          <w:sz w:val="24"/>
          <w:szCs w:val="24"/>
          <w:lang w:val="ru-RU"/>
        </w:rPr>
        <w:t xml:space="preserve">Сведения об одобрении сделок: </w:t>
      </w:r>
      <w:r w:rsidRPr="00915567">
        <w:rPr>
          <w:rFonts w:ascii="Cambria" w:hAnsi="Cambria"/>
          <w:color w:val="000000"/>
          <w:sz w:val="24"/>
          <w:szCs w:val="24"/>
          <w:lang w:val="ru-RU"/>
        </w:rPr>
        <w:t>Одобрена</w:t>
      </w:r>
      <w:r w:rsidRPr="00915567">
        <w:rPr>
          <w:rFonts w:ascii="Cambria" w:hAnsi="Cambria"/>
          <w:b/>
          <w:color w:val="000000"/>
          <w:sz w:val="24"/>
          <w:szCs w:val="24"/>
          <w:lang w:val="ru-RU"/>
        </w:rPr>
        <w:t xml:space="preserve"> </w:t>
      </w:r>
      <w:r w:rsidRPr="00915567">
        <w:rPr>
          <w:rFonts w:ascii="Cambria" w:hAnsi="Cambria"/>
          <w:color w:val="000000"/>
          <w:sz w:val="24"/>
          <w:szCs w:val="24"/>
          <w:lang w:val="ru-RU"/>
        </w:rPr>
        <w:t>Решением Совета директоров 25.06.2021 г.</w:t>
      </w:r>
    </w:p>
    <w:p w14:paraId="7643975A" w14:textId="77777777" w:rsidR="00915567" w:rsidRPr="00915567" w:rsidRDefault="00915567" w:rsidP="00915567">
      <w:pPr>
        <w:spacing w:after="0" w:line="240" w:lineRule="auto"/>
        <w:contextualSpacing/>
        <w:jc w:val="both"/>
        <w:rPr>
          <w:rFonts w:ascii="Cambria" w:hAnsi="Cambria"/>
          <w:color w:val="000000"/>
          <w:sz w:val="24"/>
          <w:szCs w:val="24"/>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355"/>
      </w:tblGrid>
      <w:tr w:rsidR="00915567" w:rsidRPr="00DA2D6B" w14:paraId="4BC5EFAF" w14:textId="77777777" w:rsidTr="00AF3D81">
        <w:tc>
          <w:tcPr>
            <w:tcW w:w="15636" w:type="dxa"/>
            <w:tcBorders>
              <w:top w:val="nil"/>
              <w:left w:val="nil"/>
              <w:bottom w:val="nil"/>
              <w:right w:val="nil"/>
            </w:tcBorders>
            <w:shd w:val="clear" w:color="auto" w:fill="C6D9F1"/>
          </w:tcPr>
          <w:p w14:paraId="1A12514E" w14:textId="77777777" w:rsidR="00915567" w:rsidRPr="00915567" w:rsidRDefault="00915567" w:rsidP="00AF3D81">
            <w:pPr>
              <w:autoSpaceDE w:val="0"/>
              <w:autoSpaceDN w:val="0"/>
              <w:adjustRightInd w:val="0"/>
              <w:spacing w:after="0" w:line="240" w:lineRule="auto"/>
              <w:rPr>
                <w:rFonts w:ascii="Cambria" w:hAnsi="Cambria"/>
                <w:b/>
                <w:sz w:val="24"/>
                <w:szCs w:val="24"/>
                <w:lang w:val="ru-RU"/>
              </w:rPr>
            </w:pPr>
            <w:r w:rsidRPr="00915567">
              <w:rPr>
                <w:rFonts w:ascii="Cambria" w:hAnsi="Cambria"/>
                <w:b/>
                <w:sz w:val="24"/>
                <w:szCs w:val="24"/>
                <w:lang w:val="ru-RU"/>
              </w:rPr>
              <w:t>Внесение дополнительного вклада в уставный капитал от 30.08.2021 г.</w:t>
            </w:r>
          </w:p>
        </w:tc>
      </w:tr>
    </w:tbl>
    <w:p w14:paraId="0388D7F5" w14:textId="77777777" w:rsidR="00915567" w:rsidRPr="00915567" w:rsidRDefault="00915567" w:rsidP="00915567">
      <w:pPr>
        <w:spacing w:after="0" w:line="240" w:lineRule="auto"/>
        <w:ind w:right="-1"/>
        <w:jc w:val="both"/>
        <w:rPr>
          <w:rFonts w:ascii="Cambria" w:hAnsi="Cambria"/>
          <w:color w:val="000000"/>
          <w:sz w:val="24"/>
          <w:szCs w:val="24"/>
          <w:lang w:val="ru-RU"/>
        </w:rPr>
      </w:pPr>
      <w:r w:rsidRPr="00915567">
        <w:rPr>
          <w:rFonts w:ascii="Cambria" w:hAnsi="Cambria"/>
          <w:b/>
          <w:sz w:val="24"/>
          <w:szCs w:val="24"/>
          <w:lang w:val="ru-RU"/>
        </w:rPr>
        <w:t xml:space="preserve">Условия: </w:t>
      </w:r>
      <w:r w:rsidRPr="00915567">
        <w:rPr>
          <w:rFonts w:ascii="Cambria" w:hAnsi="Cambria"/>
          <w:sz w:val="24"/>
          <w:szCs w:val="24"/>
          <w:lang w:val="ru-RU"/>
        </w:rPr>
        <w:t xml:space="preserve">Общество – сторона, передающая имущество, </w:t>
      </w:r>
      <w:r w:rsidRPr="00915567">
        <w:rPr>
          <w:rFonts w:ascii="Cambria" w:hAnsi="Cambria"/>
          <w:color w:val="000000"/>
          <w:sz w:val="24"/>
          <w:szCs w:val="24"/>
          <w:lang w:val="ru-RU"/>
        </w:rPr>
        <w:t xml:space="preserve">ООО «ЭКТО-ОЙЛ» - сторона, принимающая имущество. Общество осуществит внесение дополнительного вклада в уставный капитал ООО «ЭКТО-ОЙЛ» путем передачи имущества. </w:t>
      </w:r>
    </w:p>
    <w:p w14:paraId="33D17B24" w14:textId="77777777" w:rsidR="00915567" w:rsidRPr="00915567" w:rsidRDefault="00915567" w:rsidP="00915567">
      <w:pPr>
        <w:spacing w:after="0" w:line="240" w:lineRule="auto"/>
        <w:ind w:right="-1"/>
        <w:jc w:val="both"/>
        <w:rPr>
          <w:rFonts w:ascii="Cambria" w:hAnsi="Cambria"/>
          <w:color w:val="000000"/>
          <w:sz w:val="24"/>
          <w:szCs w:val="24"/>
          <w:lang w:val="ru-RU"/>
        </w:rPr>
      </w:pPr>
      <w:r w:rsidRPr="00915567">
        <w:rPr>
          <w:rFonts w:ascii="Cambria" w:hAnsi="Cambria"/>
          <w:b/>
          <w:color w:val="000000"/>
          <w:sz w:val="24"/>
          <w:szCs w:val="24"/>
          <w:lang w:val="ru-RU"/>
        </w:rPr>
        <w:lastRenderedPageBreak/>
        <w:t>Размер сделки в денежном выражении и в процентах от стоимости активов Общества</w:t>
      </w:r>
      <w:r w:rsidRPr="00915567">
        <w:rPr>
          <w:rFonts w:ascii="Cambria" w:hAnsi="Cambria"/>
          <w:color w:val="000000"/>
          <w:sz w:val="24"/>
          <w:szCs w:val="24"/>
          <w:lang w:val="ru-RU"/>
        </w:rPr>
        <w:t>: Денежные средства, вносимые в качестве дополнительного вклада путем перечисления на банковский счет ООО «ЭКТО-ОЙЛ», - 41 000 000 (сорок один миллион) рублей.</w:t>
      </w:r>
    </w:p>
    <w:p w14:paraId="066DE335" w14:textId="77777777" w:rsidR="00915567" w:rsidRPr="00915567" w:rsidRDefault="00915567" w:rsidP="00915567">
      <w:pPr>
        <w:spacing w:after="0" w:line="240" w:lineRule="auto"/>
        <w:ind w:right="-1"/>
        <w:jc w:val="both"/>
        <w:rPr>
          <w:rFonts w:ascii="Cambria" w:hAnsi="Cambria"/>
          <w:color w:val="000000"/>
          <w:sz w:val="24"/>
          <w:szCs w:val="24"/>
          <w:shd w:val="clear" w:color="auto" w:fill="FFFFFF"/>
          <w:lang w:val="ru-RU"/>
        </w:rPr>
      </w:pPr>
      <w:r w:rsidRPr="00915567">
        <w:rPr>
          <w:rFonts w:ascii="Cambria" w:hAnsi="Cambria"/>
          <w:color w:val="000000"/>
          <w:sz w:val="24"/>
          <w:szCs w:val="24"/>
          <w:lang w:val="ru-RU"/>
        </w:rPr>
        <w:t>Общая стоимость дополнительных вкладов составляет 125 316 911 (сто двадцать пять миллионов триста шестнадцать тысяч девятьсот одиннадцать) рублей 10 копеек, что составляет 0,63% балансовой стоимости активов Общества по состоянию на 31.12.2020 г.</w:t>
      </w:r>
      <w:r w:rsidRPr="00915567">
        <w:rPr>
          <w:rFonts w:ascii="Cambria" w:hAnsi="Cambria"/>
          <w:color w:val="000000"/>
          <w:sz w:val="24"/>
          <w:szCs w:val="24"/>
          <w:shd w:val="clear" w:color="auto" w:fill="FFFFFF"/>
          <w:lang w:val="ru-RU"/>
        </w:rPr>
        <w:t>.</w:t>
      </w:r>
    </w:p>
    <w:p w14:paraId="40B21489" w14:textId="77777777" w:rsidR="00915567" w:rsidRPr="00915567" w:rsidRDefault="00915567" w:rsidP="00915567">
      <w:pPr>
        <w:spacing w:after="0" w:line="240" w:lineRule="auto"/>
        <w:ind w:right="-1"/>
        <w:jc w:val="both"/>
        <w:rPr>
          <w:rFonts w:ascii="Cambria" w:hAnsi="Cambria"/>
          <w:sz w:val="24"/>
          <w:szCs w:val="24"/>
          <w:lang w:val="ru-RU"/>
        </w:rPr>
      </w:pPr>
      <w:r w:rsidRPr="00915567">
        <w:rPr>
          <w:rFonts w:ascii="Cambria" w:hAnsi="Cambria"/>
          <w:b/>
          <w:sz w:val="24"/>
          <w:szCs w:val="24"/>
          <w:lang w:val="ru-RU"/>
        </w:rPr>
        <w:t>Лицами, заинтересованными в совершении Обществом сделки:</w:t>
      </w:r>
    </w:p>
    <w:p w14:paraId="0ACAB306" w14:textId="77777777" w:rsidR="00915567" w:rsidRPr="00915567" w:rsidRDefault="00915567" w:rsidP="00915567">
      <w:pPr>
        <w:spacing w:after="0" w:line="240" w:lineRule="auto"/>
        <w:contextualSpacing/>
        <w:jc w:val="both"/>
        <w:rPr>
          <w:rFonts w:ascii="Cambria" w:hAnsi="Cambria"/>
          <w:bCs/>
          <w:sz w:val="24"/>
          <w:szCs w:val="24"/>
          <w:lang w:val="ru-RU"/>
        </w:rPr>
      </w:pPr>
      <w:r w:rsidRPr="00915567">
        <w:rPr>
          <w:rFonts w:ascii="Cambria" w:hAnsi="Cambria"/>
          <w:bCs/>
          <w:sz w:val="24"/>
          <w:szCs w:val="24"/>
          <w:lang w:val="ru-RU"/>
        </w:rPr>
        <w:t>ООО «А-Проперти» и его контролирующие лица, так как ООО «А-Проперти» является лицом, контролирующим Общество (акционер, владеющий более 50% голосов в высшем органе управления), и одновременно является контролирующим лицом ООО «ЭКТО-ОЙЛ» (подконтрольное лицо).</w:t>
      </w:r>
    </w:p>
    <w:p w14:paraId="1D42AC32" w14:textId="77777777" w:rsidR="00915567" w:rsidRPr="00915567" w:rsidRDefault="00915567" w:rsidP="00915567">
      <w:pPr>
        <w:spacing w:after="0" w:line="240" w:lineRule="auto"/>
        <w:contextualSpacing/>
        <w:jc w:val="both"/>
        <w:rPr>
          <w:rFonts w:ascii="Cambria" w:hAnsi="Cambria"/>
          <w:bCs/>
          <w:sz w:val="24"/>
          <w:szCs w:val="24"/>
          <w:lang w:val="ru-RU"/>
        </w:rPr>
      </w:pPr>
      <w:r w:rsidRPr="00915567">
        <w:rPr>
          <w:rFonts w:ascii="Cambria" w:hAnsi="Cambria"/>
          <w:bCs/>
          <w:sz w:val="24"/>
          <w:szCs w:val="24"/>
          <w:lang w:val="ru-RU"/>
        </w:rPr>
        <w:t>Член Совета директоров Общества, являвшийся в течение одного года, предшествовавшего принятию настоящего решения, лицом, осуществляющим функции единоличного исполнительного органа Общества: Коробов Андрей Владимирович (пп. 1 п. 3 ст. 83 Закона об АО).</w:t>
      </w:r>
    </w:p>
    <w:p w14:paraId="21D4CACA" w14:textId="77777777" w:rsidR="00915567" w:rsidRPr="00915567" w:rsidRDefault="00915567" w:rsidP="00915567">
      <w:pPr>
        <w:spacing w:after="0" w:line="240" w:lineRule="auto"/>
        <w:contextualSpacing/>
        <w:jc w:val="both"/>
        <w:rPr>
          <w:rFonts w:ascii="Cambria" w:hAnsi="Cambria"/>
          <w:color w:val="000000"/>
          <w:sz w:val="24"/>
          <w:szCs w:val="24"/>
          <w:lang w:val="ru-RU"/>
        </w:rPr>
      </w:pPr>
      <w:r w:rsidRPr="00915567">
        <w:rPr>
          <w:rFonts w:ascii="Cambria" w:hAnsi="Cambria"/>
          <w:b/>
          <w:color w:val="000000"/>
          <w:sz w:val="24"/>
          <w:szCs w:val="24"/>
          <w:lang w:val="ru-RU"/>
        </w:rPr>
        <w:t xml:space="preserve">Сведения об одобрении сделок: </w:t>
      </w:r>
      <w:r w:rsidRPr="00915567">
        <w:rPr>
          <w:rFonts w:ascii="Cambria" w:hAnsi="Cambria"/>
          <w:color w:val="000000"/>
          <w:sz w:val="24"/>
          <w:szCs w:val="24"/>
          <w:lang w:val="ru-RU"/>
        </w:rPr>
        <w:t>Одобрена</w:t>
      </w:r>
      <w:r w:rsidRPr="00915567">
        <w:rPr>
          <w:rFonts w:ascii="Cambria" w:hAnsi="Cambria"/>
          <w:b/>
          <w:color w:val="000000"/>
          <w:sz w:val="24"/>
          <w:szCs w:val="24"/>
          <w:lang w:val="ru-RU"/>
        </w:rPr>
        <w:t xml:space="preserve"> </w:t>
      </w:r>
      <w:r w:rsidRPr="00915567">
        <w:rPr>
          <w:rFonts w:ascii="Cambria" w:hAnsi="Cambria"/>
          <w:color w:val="000000"/>
          <w:sz w:val="24"/>
          <w:szCs w:val="24"/>
          <w:lang w:val="ru-RU"/>
        </w:rPr>
        <w:t>Решением Совета директоров 06.07.2021 г.</w:t>
      </w:r>
    </w:p>
    <w:p w14:paraId="7B746BF0" w14:textId="77777777" w:rsidR="00915567" w:rsidRPr="00915567" w:rsidRDefault="00915567" w:rsidP="00915567">
      <w:pPr>
        <w:spacing w:after="0" w:line="240" w:lineRule="auto"/>
        <w:contextualSpacing/>
        <w:jc w:val="both"/>
        <w:rPr>
          <w:rFonts w:ascii="Cambria" w:hAnsi="Cambria"/>
          <w:sz w:val="24"/>
          <w:szCs w:val="24"/>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355"/>
      </w:tblGrid>
      <w:tr w:rsidR="00915567" w:rsidRPr="00DA2D6B" w14:paraId="781E9ED3" w14:textId="77777777" w:rsidTr="00AF3D81">
        <w:tc>
          <w:tcPr>
            <w:tcW w:w="9355" w:type="dxa"/>
            <w:tcBorders>
              <w:top w:val="nil"/>
              <w:left w:val="nil"/>
              <w:bottom w:val="nil"/>
              <w:right w:val="nil"/>
            </w:tcBorders>
            <w:shd w:val="clear" w:color="auto" w:fill="C6D9F1"/>
          </w:tcPr>
          <w:p w14:paraId="3C5DDE1C" w14:textId="77777777" w:rsidR="00915567" w:rsidRPr="00915567" w:rsidRDefault="00915567" w:rsidP="00AF3D81">
            <w:pPr>
              <w:autoSpaceDE w:val="0"/>
              <w:autoSpaceDN w:val="0"/>
              <w:adjustRightInd w:val="0"/>
              <w:spacing w:after="0" w:line="240" w:lineRule="auto"/>
              <w:rPr>
                <w:rFonts w:ascii="Cambria" w:hAnsi="Cambria"/>
                <w:b/>
                <w:color w:val="000000"/>
                <w:sz w:val="24"/>
                <w:szCs w:val="24"/>
                <w:lang w:val="ru-RU"/>
              </w:rPr>
            </w:pPr>
            <w:r w:rsidRPr="00915567">
              <w:rPr>
                <w:rFonts w:ascii="Cambria" w:hAnsi="Cambria"/>
                <w:b/>
                <w:sz w:val="24"/>
                <w:szCs w:val="24"/>
                <w:lang w:val="ru-RU"/>
              </w:rPr>
              <w:t>Договор купли-продажи от 23.11.2021 г.</w:t>
            </w:r>
          </w:p>
        </w:tc>
      </w:tr>
    </w:tbl>
    <w:p w14:paraId="49C00FDE" w14:textId="77777777" w:rsidR="00915567" w:rsidRPr="00915567" w:rsidRDefault="00915567" w:rsidP="00915567">
      <w:pPr>
        <w:spacing w:after="0" w:line="240" w:lineRule="auto"/>
        <w:ind w:right="-1"/>
        <w:jc w:val="both"/>
        <w:rPr>
          <w:rFonts w:ascii="Cambria" w:hAnsi="Cambria"/>
          <w:color w:val="000000"/>
          <w:sz w:val="24"/>
          <w:szCs w:val="24"/>
          <w:lang w:val="ru-RU"/>
        </w:rPr>
      </w:pPr>
      <w:r w:rsidRPr="00915567">
        <w:rPr>
          <w:rFonts w:ascii="Cambria" w:hAnsi="Cambria"/>
          <w:b/>
          <w:sz w:val="24"/>
          <w:szCs w:val="24"/>
          <w:lang w:val="ru-RU"/>
        </w:rPr>
        <w:t xml:space="preserve">Условия Договора: </w:t>
      </w:r>
      <w:r w:rsidRPr="00915567">
        <w:rPr>
          <w:rFonts w:ascii="Cambria" w:hAnsi="Cambria"/>
          <w:sz w:val="24"/>
          <w:szCs w:val="24"/>
          <w:lang w:val="ru-RU"/>
        </w:rPr>
        <w:t xml:space="preserve">Общество – Покупатель, </w:t>
      </w:r>
      <w:r w:rsidRPr="00915567">
        <w:rPr>
          <w:rFonts w:ascii="Cambria" w:hAnsi="Cambria"/>
          <w:color w:val="000000"/>
          <w:sz w:val="24"/>
          <w:szCs w:val="24"/>
          <w:lang w:val="ru-RU"/>
        </w:rPr>
        <w:t xml:space="preserve">ООО «А-Проперти» - Продавец. </w:t>
      </w:r>
    </w:p>
    <w:p w14:paraId="682DA45E" w14:textId="77777777" w:rsidR="00915567" w:rsidRPr="00915567" w:rsidRDefault="00915567" w:rsidP="00915567">
      <w:pPr>
        <w:spacing w:after="0" w:line="240" w:lineRule="auto"/>
        <w:ind w:right="-1"/>
        <w:jc w:val="both"/>
        <w:rPr>
          <w:rFonts w:ascii="Cambria" w:hAnsi="Cambria"/>
          <w:sz w:val="24"/>
          <w:szCs w:val="24"/>
          <w:lang w:val="ru-RU"/>
        </w:rPr>
      </w:pPr>
      <w:r w:rsidRPr="00915567">
        <w:rPr>
          <w:rFonts w:ascii="Cambria" w:hAnsi="Cambria"/>
          <w:sz w:val="24"/>
          <w:szCs w:val="24"/>
          <w:lang w:val="ru-RU"/>
        </w:rPr>
        <w:t>Продавец обязуется передать Покупателю права на результаты работ (далее – «Результаты НИОКР»), выполненных по договорам научно-исследовательских и опытно-конструкторских работ, а Покупатель обязуется принять Результаты НИОКР и оплатить в порядке и на условиях, предусмотренных в Договоре купли-продажи результатов работ.</w:t>
      </w:r>
    </w:p>
    <w:p w14:paraId="3A07997E" w14:textId="77777777" w:rsidR="00915567" w:rsidRPr="00915567" w:rsidRDefault="00915567" w:rsidP="00915567">
      <w:pPr>
        <w:spacing w:after="0" w:line="240" w:lineRule="auto"/>
        <w:ind w:right="-1"/>
        <w:jc w:val="both"/>
        <w:rPr>
          <w:rFonts w:ascii="Cambria" w:hAnsi="Cambria"/>
          <w:color w:val="000000"/>
          <w:sz w:val="24"/>
          <w:szCs w:val="24"/>
          <w:shd w:val="clear" w:color="auto" w:fill="FFFFFF"/>
          <w:lang w:val="ru-RU"/>
        </w:rPr>
      </w:pPr>
      <w:r w:rsidRPr="00915567">
        <w:rPr>
          <w:rFonts w:ascii="Cambria" w:hAnsi="Cambria"/>
          <w:b/>
          <w:color w:val="000000"/>
          <w:sz w:val="24"/>
          <w:szCs w:val="24"/>
          <w:lang w:val="ru-RU"/>
        </w:rPr>
        <w:t>Размер сделки в денежном выражении и в процентах от стоимости активов Общества</w:t>
      </w:r>
      <w:r w:rsidRPr="00915567">
        <w:rPr>
          <w:rFonts w:ascii="Cambria" w:hAnsi="Cambria"/>
          <w:color w:val="000000"/>
          <w:sz w:val="24"/>
          <w:szCs w:val="24"/>
          <w:lang w:val="ru-RU"/>
        </w:rPr>
        <w:t>: 122 500 000 (сто двадцать два миллиона пятьсот тысяч) рублей, в том числе НДС 20%, что составляет 0,62 % от балансовой стоимости активов Общества, определенной по данным его бухгалтерской отчетности на последнюю отчетную дату 31.12.2020 г.</w:t>
      </w:r>
    </w:p>
    <w:p w14:paraId="50984D77" w14:textId="77777777" w:rsidR="00915567" w:rsidRPr="00915567" w:rsidRDefault="00915567" w:rsidP="00915567">
      <w:pPr>
        <w:spacing w:after="0" w:line="240" w:lineRule="auto"/>
        <w:jc w:val="both"/>
        <w:rPr>
          <w:rFonts w:ascii="Cambria" w:hAnsi="Cambria"/>
          <w:sz w:val="24"/>
          <w:szCs w:val="24"/>
          <w:lang w:val="ru-RU"/>
        </w:rPr>
      </w:pPr>
      <w:r w:rsidRPr="00915567">
        <w:rPr>
          <w:rFonts w:ascii="Cambria" w:hAnsi="Cambria"/>
          <w:b/>
          <w:sz w:val="24"/>
          <w:szCs w:val="24"/>
          <w:lang w:val="ru-RU"/>
        </w:rPr>
        <w:t xml:space="preserve">Срок исполнения обязательств по сделке - </w:t>
      </w:r>
      <w:r w:rsidRPr="00915567">
        <w:rPr>
          <w:rFonts w:ascii="Cambria" w:hAnsi="Cambria"/>
          <w:sz w:val="24"/>
          <w:szCs w:val="24"/>
          <w:lang w:val="ru-RU"/>
        </w:rPr>
        <w:t>до полного исполнения ими обязательств по настоящему Договору.</w:t>
      </w:r>
    </w:p>
    <w:p w14:paraId="7DE0AE23" w14:textId="77777777" w:rsidR="00915567" w:rsidRPr="00915567" w:rsidRDefault="00915567" w:rsidP="00915567">
      <w:pPr>
        <w:spacing w:after="0" w:line="240" w:lineRule="auto"/>
        <w:ind w:right="-1"/>
        <w:jc w:val="both"/>
        <w:rPr>
          <w:rFonts w:ascii="Cambria" w:hAnsi="Cambria"/>
          <w:sz w:val="24"/>
          <w:szCs w:val="24"/>
          <w:lang w:val="ru-RU"/>
        </w:rPr>
      </w:pPr>
      <w:r w:rsidRPr="00915567">
        <w:rPr>
          <w:rFonts w:ascii="Cambria" w:hAnsi="Cambria"/>
          <w:b/>
          <w:sz w:val="24"/>
          <w:szCs w:val="24"/>
          <w:lang w:val="ru-RU"/>
        </w:rPr>
        <w:t>Лицами, заинтересованными в совершении Обществом сделки:</w:t>
      </w:r>
    </w:p>
    <w:p w14:paraId="2F8561BD" w14:textId="77777777" w:rsidR="00915567" w:rsidRPr="00915567" w:rsidRDefault="00915567" w:rsidP="00915567">
      <w:pPr>
        <w:suppressAutoHyphens/>
        <w:spacing w:after="0" w:line="240" w:lineRule="auto"/>
        <w:contextualSpacing/>
        <w:jc w:val="both"/>
        <w:rPr>
          <w:rFonts w:ascii="Cambria" w:hAnsi="Cambria"/>
          <w:b/>
          <w:bCs/>
          <w:sz w:val="24"/>
          <w:szCs w:val="24"/>
          <w:u w:val="single"/>
          <w:lang w:val="ru-RU"/>
        </w:rPr>
      </w:pPr>
      <w:r w:rsidRPr="00915567">
        <w:rPr>
          <w:rFonts w:ascii="Cambria" w:hAnsi="Cambria"/>
          <w:bCs/>
          <w:sz w:val="24"/>
          <w:szCs w:val="24"/>
          <w:lang w:val="ru-RU"/>
        </w:rPr>
        <w:t>ООО «А-Проперти» и его контролирующие лица, т.к. является лицом, контролирующим Общество в силу владения более 50 % долей в его уставном капитале.</w:t>
      </w:r>
    </w:p>
    <w:p w14:paraId="2B034E3A" w14:textId="77777777" w:rsidR="00915567" w:rsidRPr="00915567" w:rsidRDefault="00915567" w:rsidP="00915567">
      <w:pPr>
        <w:suppressAutoHyphens/>
        <w:spacing w:after="0" w:line="240" w:lineRule="auto"/>
        <w:contextualSpacing/>
        <w:jc w:val="both"/>
        <w:rPr>
          <w:rFonts w:ascii="Cambria" w:hAnsi="Cambria"/>
          <w:bCs/>
          <w:sz w:val="24"/>
          <w:szCs w:val="24"/>
          <w:lang w:val="ru-RU"/>
        </w:rPr>
      </w:pPr>
      <w:r w:rsidRPr="00915567">
        <w:rPr>
          <w:rFonts w:ascii="Cambria" w:hAnsi="Cambria"/>
          <w:bCs/>
          <w:sz w:val="24"/>
          <w:szCs w:val="24"/>
          <w:lang w:val="ru-RU"/>
        </w:rPr>
        <w:t>Белянова Ирина Владимировна - на основании пп. 1 п. 3 ст. 83 Федерального закона «Об акционерных обществах», т.к. является членом Совета директоров Общества и единоличным исполнительным органом ООО «А-Проперти».</w:t>
      </w:r>
    </w:p>
    <w:p w14:paraId="38DCD43F" w14:textId="77777777" w:rsidR="00915567" w:rsidRPr="00915567" w:rsidRDefault="00915567" w:rsidP="00915567">
      <w:pPr>
        <w:suppressAutoHyphens/>
        <w:spacing w:after="0" w:line="240" w:lineRule="auto"/>
        <w:contextualSpacing/>
        <w:jc w:val="both"/>
        <w:rPr>
          <w:rFonts w:ascii="Cambria" w:hAnsi="Cambria"/>
          <w:sz w:val="24"/>
          <w:szCs w:val="24"/>
          <w:lang w:val="ru-RU"/>
        </w:rPr>
      </w:pPr>
      <w:r w:rsidRPr="00915567">
        <w:rPr>
          <w:rFonts w:ascii="Cambria" w:hAnsi="Cambria"/>
          <w:bCs/>
          <w:sz w:val="24"/>
          <w:szCs w:val="24"/>
          <w:lang w:val="ru-RU"/>
        </w:rPr>
        <w:t>Член Совета директоров Общества, являвшийся в течение одного года, предшествовавшего принятию настоящего решения, лицом, осуществляющим функции единоличного исполнительного органа Общества: Коробов Андрей Владимирович (пп. 1 п. 3 ст. 83 Федерального закона «Об акционерных обществах»).</w:t>
      </w:r>
    </w:p>
    <w:p w14:paraId="0AC7522D" w14:textId="77777777" w:rsidR="00915567" w:rsidRPr="00915567" w:rsidRDefault="00915567" w:rsidP="00915567">
      <w:pPr>
        <w:spacing w:after="0" w:line="240" w:lineRule="auto"/>
        <w:contextualSpacing/>
        <w:jc w:val="both"/>
        <w:rPr>
          <w:rFonts w:ascii="Cambria" w:hAnsi="Cambria"/>
          <w:color w:val="000000"/>
          <w:sz w:val="24"/>
          <w:szCs w:val="24"/>
          <w:lang w:val="ru-RU"/>
        </w:rPr>
      </w:pPr>
      <w:r w:rsidRPr="00915567">
        <w:rPr>
          <w:rFonts w:ascii="Cambria" w:hAnsi="Cambria"/>
          <w:b/>
          <w:color w:val="000000"/>
          <w:sz w:val="24"/>
          <w:szCs w:val="24"/>
          <w:lang w:val="ru-RU"/>
        </w:rPr>
        <w:t xml:space="preserve">Сведения об одобрении сделок: </w:t>
      </w:r>
      <w:r w:rsidRPr="00915567">
        <w:rPr>
          <w:rFonts w:ascii="Cambria" w:hAnsi="Cambria"/>
          <w:color w:val="000000"/>
          <w:sz w:val="24"/>
          <w:szCs w:val="24"/>
          <w:lang w:val="ru-RU"/>
        </w:rPr>
        <w:t>Одобрена</w:t>
      </w:r>
      <w:r w:rsidRPr="00915567">
        <w:rPr>
          <w:rFonts w:ascii="Cambria" w:hAnsi="Cambria"/>
          <w:b/>
          <w:color w:val="000000"/>
          <w:sz w:val="24"/>
          <w:szCs w:val="24"/>
          <w:lang w:val="ru-RU"/>
        </w:rPr>
        <w:t xml:space="preserve"> </w:t>
      </w:r>
      <w:r w:rsidRPr="00915567">
        <w:rPr>
          <w:rFonts w:ascii="Cambria" w:hAnsi="Cambria"/>
          <w:color w:val="000000"/>
          <w:sz w:val="24"/>
          <w:szCs w:val="24"/>
          <w:lang w:val="ru-RU"/>
        </w:rPr>
        <w:t>Решением Совета директоров 07.07.2021 г.</w:t>
      </w:r>
    </w:p>
    <w:p w14:paraId="1BA8414C" w14:textId="77777777" w:rsidR="00915567" w:rsidRPr="00915567" w:rsidRDefault="00915567" w:rsidP="00915567">
      <w:pPr>
        <w:spacing w:after="0" w:line="240" w:lineRule="auto"/>
        <w:contextualSpacing/>
        <w:jc w:val="both"/>
        <w:rPr>
          <w:rFonts w:ascii="Cambria" w:hAnsi="Cambria"/>
          <w:sz w:val="24"/>
          <w:szCs w:val="24"/>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355"/>
      </w:tblGrid>
      <w:tr w:rsidR="00915567" w:rsidRPr="00DA2D6B" w14:paraId="74977E8F" w14:textId="77777777" w:rsidTr="00AF3D81">
        <w:tc>
          <w:tcPr>
            <w:tcW w:w="15636" w:type="dxa"/>
            <w:tcBorders>
              <w:top w:val="nil"/>
              <w:left w:val="nil"/>
              <w:bottom w:val="nil"/>
              <w:right w:val="nil"/>
            </w:tcBorders>
            <w:shd w:val="clear" w:color="auto" w:fill="C6D9F1"/>
          </w:tcPr>
          <w:p w14:paraId="20DDB5E3" w14:textId="77777777" w:rsidR="00915567" w:rsidRPr="00915567" w:rsidRDefault="00915567" w:rsidP="00AF3D81">
            <w:pPr>
              <w:autoSpaceDE w:val="0"/>
              <w:autoSpaceDN w:val="0"/>
              <w:adjustRightInd w:val="0"/>
              <w:spacing w:after="0" w:line="240" w:lineRule="auto"/>
              <w:rPr>
                <w:rFonts w:ascii="Cambria" w:hAnsi="Cambria"/>
                <w:b/>
                <w:sz w:val="24"/>
                <w:szCs w:val="24"/>
                <w:lang w:val="ru-RU"/>
              </w:rPr>
            </w:pPr>
            <w:r w:rsidRPr="00915567">
              <w:rPr>
                <w:rFonts w:ascii="Cambria" w:hAnsi="Cambria"/>
                <w:b/>
                <w:sz w:val="24"/>
                <w:szCs w:val="24"/>
                <w:lang w:val="ru-RU"/>
              </w:rPr>
              <w:lastRenderedPageBreak/>
              <w:t>Дополнительное соглашение № 5 от 01.08.2021 г. к Договору займа от 10.02.2020 г.</w:t>
            </w:r>
          </w:p>
        </w:tc>
      </w:tr>
    </w:tbl>
    <w:p w14:paraId="72DF1D85"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b/>
          <w:sz w:val="24"/>
          <w:szCs w:val="24"/>
          <w:lang w:val="ru-RU"/>
        </w:rPr>
        <w:t xml:space="preserve">Условия Дополнительного соглашения к Договору займа: </w:t>
      </w:r>
      <w:r w:rsidRPr="00915567">
        <w:rPr>
          <w:rFonts w:ascii="Cambria" w:hAnsi="Cambria"/>
          <w:sz w:val="24"/>
          <w:szCs w:val="24"/>
          <w:lang w:val="ru-RU"/>
        </w:rPr>
        <w:t xml:space="preserve">Общество – Займодавец, ООО «ГЛОБАЛТЭК» - Заемщик. </w:t>
      </w:r>
      <w:r w:rsidRPr="00915567">
        <w:rPr>
          <w:rFonts w:ascii="Cambria" w:hAnsi="Cambria"/>
          <w:b/>
          <w:color w:val="000000"/>
          <w:sz w:val="24"/>
          <w:szCs w:val="24"/>
          <w:lang w:val="ru-RU"/>
        </w:rPr>
        <w:t xml:space="preserve"> </w:t>
      </w:r>
      <w:r w:rsidRPr="00915567">
        <w:rPr>
          <w:rFonts w:ascii="Cambria" w:hAnsi="Cambria"/>
          <w:sz w:val="24"/>
          <w:szCs w:val="24"/>
          <w:lang w:val="ru-RU"/>
        </w:rPr>
        <w:t>Займодавец предоставляет Заемщику денежный заем, а Заемщик принимает его, и обязуется вернуть заем и начисленные проценты в соответствии с условиями Договора.</w:t>
      </w:r>
    </w:p>
    <w:p w14:paraId="747C74F8"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b/>
          <w:color w:val="000000"/>
          <w:sz w:val="24"/>
          <w:szCs w:val="24"/>
          <w:lang w:val="ru-RU"/>
        </w:rPr>
        <w:t>Размер сделки в денежном выражении и в процентах от стоимости активов Общества</w:t>
      </w:r>
      <w:r w:rsidRPr="00915567">
        <w:rPr>
          <w:rFonts w:ascii="Cambria" w:hAnsi="Cambria"/>
          <w:color w:val="000000"/>
          <w:sz w:val="24"/>
          <w:szCs w:val="24"/>
          <w:lang w:val="ru-RU"/>
        </w:rPr>
        <w:t xml:space="preserve">: </w:t>
      </w:r>
      <w:r w:rsidRPr="00915567">
        <w:rPr>
          <w:rFonts w:ascii="Cambria" w:hAnsi="Cambria"/>
          <w:sz w:val="24"/>
          <w:szCs w:val="24"/>
          <w:lang w:val="ru-RU"/>
        </w:rPr>
        <w:t>не более 1 242 087 340,01 (один миллиард двести сорок два миллиона восемьдесят семь тысяч триста сорок) рублей 01 копейка, что составляет 6,30 % балансовой стоимости активов Общества по состоянию на 31.12.2020 г.</w:t>
      </w:r>
    </w:p>
    <w:p w14:paraId="65A03F75" w14:textId="77777777" w:rsidR="00915567" w:rsidRPr="00915567" w:rsidRDefault="00915567" w:rsidP="00915567">
      <w:pPr>
        <w:spacing w:after="0" w:line="240" w:lineRule="auto"/>
        <w:contextualSpacing/>
        <w:rPr>
          <w:rFonts w:ascii="Cambria" w:hAnsi="Cambria"/>
          <w:color w:val="000000"/>
          <w:sz w:val="24"/>
          <w:szCs w:val="24"/>
          <w:lang w:val="ru-RU"/>
        </w:rPr>
      </w:pPr>
      <w:r w:rsidRPr="00915567">
        <w:rPr>
          <w:rFonts w:ascii="Cambria" w:hAnsi="Cambria"/>
          <w:b/>
          <w:sz w:val="24"/>
          <w:szCs w:val="24"/>
          <w:lang w:val="ru-RU"/>
        </w:rPr>
        <w:t xml:space="preserve">Срок исполнения обязательств по сделке – </w:t>
      </w:r>
      <w:r w:rsidRPr="00915567">
        <w:rPr>
          <w:rFonts w:ascii="Cambria" w:hAnsi="Cambria"/>
          <w:sz w:val="24"/>
          <w:szCs w:val="24"/>
          <w:lang w:val="ru-RU"/>
        </w:rPr>
        <w:t>31.12.2022 г.</w:t>
      </w:r>
    </w:p>
    <w:p w14:paraId="4FAF64F6" w14:textId="77777777" w:rsidR="00915567" w:rsidRPr="00915567" w:rsidRDefault="00915567" w:rsidP="00915567">
      <w:pPr>
        <w:spacing w:after="0" w:line="240" w:lineRule="auto"/>
        <w:ind w:right="-1"/>
        <w:jc w:val="both"/>
        <w:rPr>
          <w:rFonts w:ascii="Cambria" w:hAnsi="Cambria"/>
          <w:sz w:val="24"/>
          <w:szCs w:val="24"/>
          <w:lang w:val="ru-RU"/>
        </w:rPr>
      </w:pPr>
      <w:r w:rsidRPr="00915567">
        <w:rPr>
          <w:rFonts w:ascii="Cambria" w:hAnsi="Cambria"/>
          <w:b/>
          <w:sz w:val="24"/>
          <w:szCs w:val="24"/>
          <w:lang w:val="ru-RU"/>
        </w:rPr>
        <w:t>Лицами, заинтересованными в совершении Обществом сделки:</w:t>
      </w:r>
    </w:p>
    <w:p w14:paraId="16C11C11" w14:textId="77777777" w:rsidR="00915567" w:rsidRPr="00915567" w:rsidRDefault="00915567" w:rsidP="00915567">
      <w:pPr>
        <w:suppressAutoHyphens/>
        <w:spacing w:after="0" w:line="240" w:lineRule="auto"/>
        <w:contextualSpacing/>
        <w:jc w:val="both"/>
        <w:rPr>
          <w:rFonts w:ascii="Cambria" w:hAnsi="Cambria"/>
          <w:bCs/>
          <w:sz w:val="24"/>
          <w:szCs w:val="24"/>
          <w:lang w:val="ru-RU"/>
        </w:rPr>
      </w:pPr>
      <w:r w:rsidRPr="00915567">
        <w:rPr>
          <w:rFonts w:ascii="Cambria" w:hAnsi="Cambria"/>
          <w:bCs/>
          <w:sz w:val="24"/>
          <w:szCs w:val="24"/>
          <w:lang w:val="ru-RU"/>
        </w:rPr>
        <w:t>- ООО «А-Проперти» – на основании абз. 4 п. 1 ст. 81 Федерального закона «Об акционерных обществах», т.к. является лицом, контролирующим ООО «ГЛОБАЛТЭК» в силу владения доли в размере более 50% его уставного капитала, ПАО «ЯТЭК» в силу владения доли в размере более 50% его уставного капитала, являющихся сторонами по сделке, а ПАО «ЯТЭК», в свою очередь, владеет 49% долей в уставном капитале ООО «ГЛОБАЛТЭК», являющегося стороной по сделке.</w:t>
      </w:r>
    </w:p>
    <w:p w14:paraId="095E84D5" w14:textId="77777777" w:rsidR="00915567" w:rsidRPr="00915567" w:rsidRDefault="00915567" w:rsidP="00915567">
      <w:pPr>
        <w:suppressAutoHyphens/>
        <w:spacing w:after="0" w:line="240" w:lineRule="auto"/>
        <w:contextualSpacing/>
        <w:jc w:val="both"/>
        <w:rPr>
          <w:rFonts w:ascii="Cambria" w:hAnsi="Cambria"/>
          <w:bCs/>
          <w:sz w:val="24"/>
          <w:szCs w:val="24"/>
          <w:lang w:val="ru-RU"/>
        </w:rPr>
      </w:pPr>
      <w:r w:rsidRPr="00915567">
        <w:rPr>
          <w:rFonts w:ascii="Cambria" w:hAnsi="Cambria"/>
          <w:bCs/>
          <w:sz w:val="24"/>
          <w:szCs w:val="24"/>
          <w:lang w:val="ru-RU"/>
        </w:rPr>
        <w:t>- Коробов Андрей Владимирович – на основании пп. 1 п. 3 ст. 83 Федерального закона «Об акционерных обществах», т.к. является членом Совета директоров Общества, являвшийся в течение одного года, предшествовавшего принятию решения, лицом, осуществляющим функции единоличного исполнительного органа общества.</w:t>
      </w:r>
    </w:p>
    <w:p w14:paraId="0A1A8BE4" w14:textId="77777777" w:rsidR="00915567" w:rsidRPr="00915567" w:rsidRDefault="00915567" w:rsidP="00915567">
      <w:pPr>
        <w:suppressAutoHyphens/>
        <w:spacing w:after="0" w:line="240" w:lineRule="auto"/>
        <w:contextualSpacing/>
        <w:jc w:val="both"/>
        <w:rPr>
          <w:rFonts w:ascii="Cambria" w:hAnsi="Cambria"/>
          <w:sz w:val="24"/>
          <w:szCs w:val="24"/>
          <w:lang w:val="ru-RU"/>
        </w:rPr>
      </w:pPr>
      <w:r w:rsidRPr="00915567">
        <w:rPr>
          <w:rFonts w:ascii="Cambria" w:hAnsi="Cambria"/>
          <w:bCs/>
          <w:sz w:val="24"/>
          <w:szCs w:val="24"/>
          <w:lang w:val="ru-RU"/>
        </w:rPr>
        <w:t>- Сокровищук Родион Владимирович - на основании пп. 1 п. 3 ст. 83 Федерального закона «Об акционерных обществах», т.к. является членом Совета директоров Общества, являвшийся в течение одного года, предшествовавшего принятию решения, лицом, осуществляющим функции единоличного исполнительного органа общества.</w:t>
      </w:r>
    </w:p>
    <w:p w14:paraId="37755942" w14:textId="77777777" w:rsidR="00915567" w:rsidRPr="00915567" w:rsidRDefault="00915567" w:rsidP="00915567">
      <w:pPr>
        <w:spacing w:after="0" w:line="240" w:lineRule="auto"/>
        <w:contextualSpacing/>
        <w:jc w:val="both"/>
        <w:rPr>
          <w:rFonts w:ascii="Cambria" w:hAnsi="Cambria"/>
          <w:color w:val="000000"/>
          <w:sz w:val="24"/>
          <w:szCs w:val="24"/>
          <w:lang w:val="ru-RU"/>
        </w:rPr>
      </w:pPr>
      <w:r w:rsidRPr="00915567">
        <w:rPr>
          <w:rFonts w:ascii="Cambria" w:hAnsi="Cambria"/>
          <w:b/>
          <w:color w:val="000000"/>
          <w:sz w:val="24"/>
          <w:szCs w:val="24"/>
          <w:lang w:val="ru-RU"/>
        </w:rPr>
        <w:t xml:space="preserve">Сведения об одобрении сделок: </w:t>
      </w:r>
      <w:r w:rsidRPr="00915567">
        <w:rPr>
          <w:rFonts w:ascii="Cambria" w:hAnsi="Cambria"/>
          <w:color w:val="000000"/>
          <w:sz w:val="24"/>
          <w:szCs w:val="24"/>
          <w:lang w:val="ru-RU"/>
        </w:rPr>
        <w:t>Одобрена</w:t>
      </w:r>
      <w:r w:rsidRPr="00915567">
        <w:rPr>
          <w:rFonts w:ascii="Cambria" w:hAnsi="Cambria"/>
          <w:b/>
          <w:color w:val="000000"/>
          <w:sz w:val="24"/>
          <w:szCs w:val="24"/>
          <w:lang w:val="ru-RU"/>
        </w:rPr>
        <w:t xml:space="preserve"> </w:t>
      </w:r>
      <w:r w:rsidRPr="00915567">
        <w:rPr>
          <w:rFonts w:ascii="Cambria" w:hAnsi="Cambria"/>
          <w:color w:val="000000"/>
          <w:sz w:val="24"/>
          <w:szCs w:val="24"/>
          <w:lang w:val="ru-RU"/>
        </w:rPr>
        <w:t>Решением Совета директоров 23.09.2021 г.</w:t>
      </w:r>
    </w:p>
    <w:p w14:paraId="2BEE11FE" w14:textId="77777777" w:rsidR="00915567" w:rsidRPr="00915567" w:rsidRDefault="00915567" w:rsidP="00915567">
      <w:pPr>
        <w:spacing w:after="0" w:line="240" w:lineRule="auto"/>
        <w:contextualSpacing/>
        <w:jc w:val="both"/>
        <w:rPr>
          <w:rFonts w:ascii="Cambria" w:hAnsi="Cambria"/>
          <w:sz w:val="24"/>
          <w:szCs w:val="24"/>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355"/>
      </w:tblGrid>
      <w:tr w:rsidR="00915567" w:rsidRPr="00402DC7" w14:paraId="798E132C" w14:textId="77777777" w:rsidTr="00AF3D81">
        <w:tc>
          <w:tcPr>
            <w:tcW w:w="9355" w:type="dxa"/>
            <w:tcBorders>
              <w:top w:val="nil"/>
              <w:left w:val="nil"/>
              <w:bottom w:val="nil"/>
              <w:right w:val="nil"/>
            </w:tcBorders>
            <w:shd w:val="clear" w:color="auto" w:fill="C6D9F1"/>
          </w:tcPr>
          <w:p w14:paraId="67350F05" w14:textId="77777777" w:rsidR="00915567" w:rsidRPr="00402DC7" w:rsidRDefault="00915567" w:rsidP="00AF3D81">
            <w:pPr>
              <w:autoSpaceDE w:val="0"/>
              <w:autoSpaceDN w:val="0"/>
              <w:adjustRightInd w:val="0"/>
              <w:spacing w:after="0" w:line="240" w:lineRule="auto"/>
              <w:rPr>
                <w:rFonts w:ascii="Cambria" w:hAnsi="Cambria"/>
                <w:b/>
                <w:color w:val="000000"/>
                <w:sz w:val="24"/>
                <w:szCs w:val="24"/>
              </w:rPr>
            </w:pPr>
            <w:r w:rsidRPr="00402DC7">
              <w:rPr>
                <w:rFonts w:ascii="Cambria" w:hAnsi="Cambria"/>
                <w:b/>
                <w:sz w:val="24"/>
                <w:szCs w:val="24"/>
              </w:rPr>
              <w:t xml:space="preserve">Договор </w:t>
            </w:r>
            <w:r>
              <w:rPr>
                <w:rFonts w:ascii="Cambria" w:hAnsi="Cambria"/>
                <w:b/>
                <w:sz w:val="24"/>
                <w:szCs w:val="24"/>
              </w:rPr>
              <w:t>пожертвования от 01.07.2021 г.</w:t>
            </w:r>
          </w:p>
        </w:tc>
      </w:tr>
    </w:tbl>
    <w:p w14:paraId="5A826F73" w14:textId="77777777" w:rsidR="00915567" w:rsidRPr="00915567" w:rsidRDefault="00915567" w:rsidP="00915567">
      <w:pPr>
        <w:spacing w:after="0" w:line="240" w:lineRule="auto"/>
        <w:ind w:right="-1"/>
        <w:jc w:val="both"/>
        <w:rPr>
          <w:rFonts w:ascii="Cambria" w:hAnsi="Cambria"/>
          <w:color w:val="000000"/>
          <w:sz w:val="24"/>
          <w:szCs w:val="24"/>
          <w:lang w:val="ru-RU"/>
        </w:rPr>
      </w:pPr>
      <w:r w:rsidRPr="00915567">
        <w:rPr>
          <w:rFonts w:ascii="Cambria" w:hAnsi="Cambria"/>
          <w:b/>
          <w:sz w:val="24"/>
          <w:szCs w:val="24"/>
          <w:lang w:val="ru-RU"/>
        </w:rPr>
        <w:t xml:space="preserve">Условия Договора: </w:t>
      </w:r>
      <w:r w:rsidRPr="00915567">
        <w:rPr>
          <w:rFonts w:ascii="Cambria" w:hAnsi="Cambria"/>
          <w:sz w:val="24"/>
          <w:szCs w:val="24"/>
          <w:lang w:val="ru-RU"/>
        </w:rPr>
        <w:t xml:space="preserve">Общество – Жертвователь, </w:t>
      </w:r>
      <w:r w:rsidRPr="00915567">
        <w:rPr>
          <w:rFonts w:ascii="Times New Roman" w:hAnsi="Times New Roman"/>
          <w:sz w:val="24"/>
          <w:szCs w:val="24"/>
          <w:lang w:val="ru-RU"/>
        </w:rPr>
        <w:t xml:space="preserve">Благотворительный фонд помощи детям-инвалидам, сиротам и тяжелобольным «Новый дом» </w:t>
      </w:r>
      <w:r w:rsidRPr="00915567">
        <w:rPr>
          <w:rFonts w:ascii="Cambria" w:hAnsi="Cambria"/>
          <w:color w:val="000000"/>
          <w:sz w:val="24"/>
          <w:szCs w:val="24"/>
          <w:lang w:val="ru-RU"/>
        </w:rPr>
        <w:t xml:space="preserve">- </w:t>
      </w:r>
      <w:r w:rsidRPr="00915567">
        <w:rPr>
          <w:rFonts w:ascii="Times New Roman" w:hAnsi="Times New Roman"/>
          <w:sz w:val="24"/>
          <w:szCs w:val="24"/>
          <w:lang w:val="ru-RU"/>
        </w:rPr>
        <w:t>Жертвополучатель</w:t>
      </w:r>
      <w:r w:rsidRPr="00915567">
        <w:rPr>
          <w:rFonts w:ascii="Cambria" w:hAnsi="Cambria"/>
          <w:color w:val="000000"/>
          <w:sz w:val="24"/>
          <w:szCs w:val="24"/>
          <w:lang w:val="ru-RU"/>
        </w:rPr>
        <w:t xml:space="preserve">. </w:t>
      </w:r>
    </w:p>
    <w:p w14:paraId="58FA8157" w14:textId="77777777" w:rsidR="00915567" w:rsidRPr="00915567" w:rsidRDefault="00915567" w:rsidP="00915567">
      <w:pPr>
        <w:spacing w:after="0" w:line="240" w:lineRule="auto"/>
        <w:ind w:right="-1"/>
        <w:jc w:val="both"/>
        <w:rPr>
          <w:rFonts w:ascii="Cambria" w:hAnsi="Cambria"/>
          <w:b/>
          <w:sz w:val="24"/>
          <w:szCs w:val="24"/>
          <w:lang w:val="ru-RU"/>
        </w:rPr>
      </w:pPr>
      <w:r w:rsidRPr="00915567">
        <w:rPr>
          <w:rFonts w:ascii="Cambria" w:hAnsi="Cambria"/>
          <w:sz w:val="24"/>
          <w:szCs w:val="24"/>
          <w:lang w:val="ru-RU"/>
        </w:rPr>
        <w:t>Жертвователь безвозмездно передает в собственность Фонда, а Фонд принимает денежные средства в качестве пожертвования в порядке и сроки, установленные договором пожертвования.</w:t>
      </w:r>
    </w:p>
    <w:p w14:paraId="1D40DC65" w14:textId="77777777" w:rsidR="00915567" w:rsidRPr="00915567" w:rsidRDefault="00915567" w:rsidP="00915567">
      <w:pPr>
        <w:spacing w:after="0" w:line="240" w:lineRule="auto"/>
        <w:ind w:right="-1"/>
        <w:jc w:val="both"/>
        <w:rPr>
          <w:rFonts w:ascii="Cambria" w:hAnsi="Cambria"/>
          <w:color w:val="000000"/>
          <w:sz w:val="24"/>
          <w:szCs w:val="24"/>
          <w:shd w:val="clear" w:color="auto" w:fill="FFFFFF"/>
          <w:lang w:val="ru-RU"/>
        </w:rPr>
      </w:pPr>
      <w:r w:rsidRPr="00915567">
        <w:rPr>
          <w:rFonts w:ascii="Cambria" w:hAnsi="Cambria"/>
          <w:b/>
          <w:color w:val="000000"/>
          <w:sz w:val="24"/>
          <w:szCs w:val="24"/>
          <w:lang w:val="ru-RU"/>
        </w:rPr>
        <w:t>Размер сделки в денежном выражении и в процентах от стоимости активов Общества</w:t>
      </w:r>
      <w:r w:rsidRPr="00915567">
        <w:rPr>
          <w:rFonts w:ascii="Cambria" w:hAnsi="Cambria"/>
          <w:color w:val="000000"/>
          <w:sz w:val="24"/>
          <w:szCs w:val="24"/>
          <w:lang w:val="ru-RU"/>
        </w:rPr>
        <w:t>: 29 299 112,00 рублей, что составляет 0,15 % от балансовой стоимости активов Общества, определенной по данным его бухгалтерской отчетности на последнюю отчетную дату 31.12.2020 г.</w:t>
      </w:r>
    </w:p>
    <w:p w14:paraId="5C53D6D9" w14:textId="77777777" w:rsidR="00915567" w:rsidRPr="00915567" w:rsidRDefault="00915567" w:rsidP="00915567">
      <w:pPr>
        <w:spacing w:after="0" w:line="240" w:lineRule="auto"/>
        <w:jc w:val="both"/>
        <w:rPr>
          <w:rFonts w:ascii="Cambria" w:hAnsi="Cambria"/>
          <w:sz w:val="24"/>
          <w:szCs w:val="24"/>
          <w:lang w:val="ru-RU"/>
        </w:rPr>
      </w:pPr>
      <w:r w:rsidRPr="00915567">
        <w:rPr>
          <w:rFonts w:ascii="Cambria" w:hAnsi="Cambria"/>
          <w:b/>
          <w:sz w:val="24"/>
          <w:szCs w:val="24"/>
          <w:lang w:val="ru-RU"/>
        </w:rPr>
        <w:t xml:space="preserve">Срок исполнения обязательств по сделке - </w:t>
      </w:r>
      <w:r w:rsidRPr="00915567">
        <w:rPr>
          <w:rFonts w:ascii="Cambria" w:hAnsi="Cambria"/>
          <w:sz w:val="24"/>
          <w:szCs w:val="24"/>
          <w:lang w:val="ru-RU"/>
        </w:rPr>
        <w:t>до полного исполнения Сторонами всех обязательств по настоящему Договору.</w:t>
      </w:r>
    </w:p>
    <w:p w14:paraId="1766199A" w14:textId="77777777" w:rsidR="00915567" w:rsidRPr="00915567" w:rsidRDefault="00915567" w:rsidP="00915567">
      <w:pPr>
        <w:spacing w:after="0" w:line="240" w:lineRule="auto"/>
        <w:ind w:right="-1"/>
        <w:jc w:val="both"/>
        <w:rPr>
          <w:rFonts w:ascii="Cambria" w:hAnsi="Cambria"/>
          <w:sz w:val="24"/>
          <w:szCs w:val="24"/>
          <w:lang w:val="ru-RU"/>
        </w:rPr>
      </w:pPr>
      <w:r w:rsidRPr="00915567">
        <w:rPr>
          <w:rFonts w:ascii="Cambria" w:hAnsi="Cambria"/>
          <w:b/>
          <w:sz w:val="24"/>
          <w:szCs w:val="24"/>
          <w:lang w:val="ru-RU"/>
        </w:rPr>
        <w:t>Лицами, заинтересованными в совершении Обществом сделки:</w:t>
      </w:r>
    </w:p>
    <w:p w14:paraId="42F0E975" w14:textId="77777777" w:rsidR="00915567" w:rsidRPr="00915567" w:rsidRDefault="00915567" w:rsidP="00915567">
      <w:pPr>
        <w:suppressAutoHyphens/>
        <w:spacing w:after="0" w:line="240" w:lineRule="auto"/>
        <w:contextualSpacing/>
        <w:jc w:val="both"/>
        <w:rPr>
          <w:rFonts w:ascii="Times New Roman" w:hAnsi="Times New Roman"/>
          <w:sz w:val="24"/>
          <w:szCs w:val="24"/>
          <w:lang w:val="ru-RU"/>
        </w:rPr>
      </w:pPr>
      <w:r w:rsidRPr="00915567">
        <w:rPr>
          <w:rFonts w:ascii="Times New Roman" w:hAnsi="Times New Roman"/>
          <w:b/>
          <w:sz w:val="24"/>
          <w:szCs w:val="24"/>
          <w:lang w:val="ru-RU"/>
        </w:rPr>
        <w:t>Белянова Ирина Владимировна</w:t>
      </w:r>
      <w:r w:rsidRPr="00915567">
        <w:rPr>
          <w:rFonts w:ascii="Times New Roman" w:hAnsi="Times New Roman"/>
          <w:sz w:val="24"/>
          <w:szCs w:val="24"/>
          <w:lang w:val="ru-RU"/>
        </w:rPr>
        <w:t xml:space="preserve"> - на основании ст. 81 Федерального закона «Об акционерных обществах», т.к. является членом Совета директоров Общества и единоличным исполнительным органом Благотворительного фонда помощи детям-инвалидам, сиротам и тяжелобольным «Новый дом».</w:t>
      </w:r>
    </w:p>
    <w:p w14:paraId="2F391668" w14:textId="77777777" w:rsidR="00915567" w:rsidRPr="00915567" w:rsidRDefault="00915567" w:rsidP="00915567">
      <w:pPr>
        <w:spacing w:after="0" w:line="240" w:lineRule="auto"/>
        <w:jc w:val="both"/>
        <w:rPr>
          <w:rFonts w:ascii="Cambria" w:hAnsi="Cambria"/>
          <w:sz w:val="24"/>
          <w:szCs w:val="24"/>
          <w:lang w:val="ru-RU"/>
        </w:rPr>
      </w:pPr>
      <w:r w:rsidRPr="00915567">
        <w:rPr>
          <w:rFonts w:ascii="Times New Roman" w:hAnsi="Times New Roman"/>
          <w:sz w:val="24"/>
          <w:szCs w:val="24"/>
          <w:lang w:val="ru-RU"/>
        </w:rPr>
        <w:t xml:space="preserve">Член Совета директоров Общества, являвшийся в течение одного года, предшествовавшего принятию настоящего решения, лицом, осуществляющим функции единоличного </w:t>
      </w:r>
      <w:r w:rsidRPr="00915567">
        <w:rPr>
          <w:rFonts w:ascii="Times New Roman" w:hAnsi="Times New Roman"/>
          <w:sz w:val="24"/>
          <w:szCs w:val="24"/>
          <w:lang w:val="ru-RU"/>
        </w:rPr>
        <w:lastRenderedPageBreak/>
        <w:t xml:space="preserve">исполнительного органа Общества: </w:t>
      </w:r>
      <w:r w:rsidRPr="00915567">
        <w:rPr>
          <w:rFonts w:ascii="Times New Roman" w:hAnsi="Times New Roman"/>
          <w:b/>
          <w:sz w:val="24"/>
          <w:szCs w:val="24"/>
          <w:lang w:val="ru-RU"/>
        </w:rPr>
        <w:t>Коробов Андрей Владимирович</w:t>
      </w:r>
      <w:r w:rsidRPr="00915567">
        <w:rPr>
          <w:rFonts w:ascii="Times New Roman" w:hAnsi="Times New Roman"/>
          <w:sz w:val="24"/>
          <w:szCs w:val="24"/>
          <w:lang w:val="ru-RU"/>
        </w:rPr>
        <w:t xml:space="preserve"> (пп. 1 п. 3 ст. 83 Федерального закона «Об акционерных обществах»).</w:t>
      </w:r>
    </w:p>
    <w:p w14:paraId="3C1D52A6" w14:textId="77777777" w:rsidR="00915567" w:rsidRPr="00915567" w:rsidRDefault="00915567" w:rsidP="00915567">
      <w:pPr>
        <w:spacing w:after="0" w:line="240" w:lineRule="auto"/>
        <w:contextualSpacing/>
        <w:jc w:val="both"/>
        <w:rPr>
          <w:rFonts w:ascii="Cambria" w:hAnsi="Cambria"/>
          <w:sz w:val="24"/>
          <w:szCs w:val="24"/>
          <w:lang w:val="ru-RU"/>
        </w:rPr>
      </w:pPr>
      <w:r w:rsidRPr="00915567">
        <w:rPr>
          <w:rFonts w:ascii="Cambria" w:hAnsi="Cambria"/>
          <w:b/>
          <w:color w:val="000000"/>
          <w:sz w:val="24"/>
          <w:szCs w:val="24"/>
          <w:lang w:val="ru-RU"/>
        </w:rPr>
        <w:t xml:space="preserve">Сведения об одобрении сделок: </w:t>
      </w:r>
      <w:r w:rsidRPr="00915567">
        <w:rPr>
          <w:rFonts w:ascii="Cambria" w:hAnsi="Cambria"/>
          <w:color w:val="000000"/>
          <w:sz w:val="24"/>
          <w:szCs w:val="24"/>
          <w:lang w:val="ru-RU"/>
        </w:rPr>
        <w:t>Одобрена</w:t>
      </w:r>
      <w:r w:rsidRPr="00915567">
        <w:rPr>
          <w:rFonts w:ascii="Cambria" w:hAnsi="Cambria"/>
          <w:b/>
          <w:color w:val="000000"/>
          <w:sz w:val="24"/>
          <w:szCs w:val="24"/>
          <w:lang w:val="ru-RU"/>
        </w:rPr>
        <w:t xml:space="preserve"> </w:t>
      </w:r>
      <w:r w:rsidRPr="00915567">
        <w:rPr>
          <w:rFonts w:ascii="Cambria" w:hAnsi="Cambria"/>
          <w:color w:val="000000"/>
          <w:sz w:val="24"/>
          <w:szCs w:val="24"/>
          <w:lang w:val="ru-RU"/>
        </w:rPr>
        <w:t>Решением Совета директоров 03.11.2021 г.</w:t>
      </w:r>
    </w:p>
    <w:p w14:paraId="4BF86CFE" w14:textId="77777777" w:rsidR="00915567" w:rsidRPr="00915567" w:rsidRDefault="00915567" w:rsidP="00915567">
      <w:pPr>
        <w:spacing w:after="0" w:line="240" w:lineRule="auto"/>
        <w:contextualSpacing/>
        <w:jc w:val="both"/>
        <w:rPr>
          <w:rFonts w:ascii="Cambria" w:hAnsi="Cambria"/>
          <w:sz w:val="24"/>
          <w:szCs w:val="24"/>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355"/>
      </w:tblGrid>
      <w:tr w:rsidR="00915567" w:rsidRPr="00402DC7" w14:paraId="2B20CEB6" w14:textId="77777777" w:rsidTr="00AF3D81">
        <w:tc>
          <w:tcPr>
            <w:tcW w:w="9355" w:type="dxa"/>
            <w:tcBorders>
              <w:top w:val="nil"/>
              <w:left w:val="nil"/>
              <w:bottom w:val="nil"/>
              <w:right w:val="nil"/>
            </w:tcBorders>
            <w:shd w:val="clear" w:color="auto" w:fill="C6D9F1"/>
          </w:tcPr>
          <w:p w14:paraId="147A1914" w14:textId="77777777" w:rsidR="00915567" w:rsidRPr="00402DC7" w:rsidRDefault="00915567" w:rsidP="00AF3D81">
            <w:pPr>
              <w:autoSpaceDE w:val="0"/>
              <w:autoSpaceDN w:val="0"/>
              <w:adjustRightInd w:val="0"/>
              <w:spacing w:after="0" w:line="240" w:lineRule="auto"/>
              <w:rPr>
                <w:rFonts w:ascii="Cambria" w:hAnsi="Cambria"/>
                <w:b/>
                <w:color w:val="000000"/>
                <w:sz w:val="24"/>
                <w:szCs w:val="24"/>
              </w:rPr>
            </w:pPr>
            <w:r w:rsidRPr="00402DC7">
              <w:rPr>
                <w:rFonts w:ascii="Cambria" w:hAnsi="Cambria"/>
                <w:b/>
                <w:sz w:val="24"/>
                <w:szCs w:val="24"/>
              </w:rPr>
              <w:t xml:space="preserve">Договор </w:t>
            </w:r>
            <w:r>
              <w:rPr>
                <w:rFonts w:ascii="Cambria" w:hAnsi="Cambria"/>
                <w:b/>
                <w:sz w:val="24"/>
                <w:szCs w:val="24"/>
              </w:rPr>
              <w:t>пожертвования от 22.07.2021 г.</w:t>
            </w:r>
          </w:p>
        </w:tc>
      </w:tr>
    </w:tbl>
    <w:p w14:paraId="24A6E9AC" w14:textId="77777777" w:rsidR="00915567" w:rsidRPr="00915567" w:rsidRDefault="00915567" w:rsidP="00915567">
      <w:pPr>
        <w:spacing w:after="0" w:line="240" w:lineRule="auto"/>
        <w:ind w:right="-1"/>
        <w:jc w:val="both"/>
        <w:rPr>
          <w:rFonts w:ascii="Cambria" w:hAnsi="Cambria"/>
          <w:color w:val="000000"/>
          <w:sz w:val="24"/>
          <w:szCs w:val="24"/>
          <w:lang w:val="ru-RU"/>
        </w:rPr>
      </w:pPr>
      <w:r w:rsidRPr="00915567">
        <w:rPr>
          <w:rFonts w:ascii="Cambria" w:hAnsi="Cambria"/>
          <w:b/>
          <w:sz w:val="24"/>
          <w:szCs w:val="24"/>
          <w:lang w:val="ru-RU"/>
        </w:rPr>
        <w:t xml:space="preserve">Условия Договора: </w:t>
      </w:r>
      <w:r w:rsidRPr="00915567">
        <w:rPr>
          <w:rFonts w:ascii="Cambria" w:hAnsi="Cambria"/>
          <w:sz w:val="24"/>
          <w:szCs w:val="24"/>
          <w:lang w:val="ru-RU"/>
        </w:rPr>
        <w:t xml:space="preserve">Общество – Жертвователь, </w:t>
      </w:r>
      <w:r w:rsidRPr="00915567">
        <w:rPr>
          <w:rFonts w:ascii="Times New Roman" w:hAnsi="Times New Roman"/>
          <w:sz w:val="24"/>
          <w:szCs w:val="24"/>
          <w:lang w:val="ru-RU"/>
        </w:rPr>
        <w:t xml:space="preserve">Благотворительный фонд помощи детям-инвалидам, сиротам и тяжелобольным «Новый дом» </w:t>
      </w:r>
      <w:r w:rsidRPr="00915567">
        <w:rPr>
          <w:rFonts w:ascii="Cambria" w:hAnsi="Cambria"/>
          <w:color w:val="000000"/>
          <w:sz w:val="24"/>
          <w:szCs w:val="24"/>
          <w:lang w:val="ru-RU"/>
        </w:rPr>
        <w:t xml:space="preserve">- </w:t>
      </w:r>
      <w:r w:rsidRPr="00915567">
        <w:rPr>
          <w:rFonts w:ascii="Times New Roman" w:hAnsi="Times New Roman"/>
          <w:sz w:val="24"/>
          <w:szCs w:val="24"/>
          <w:lang w:val="ru-RU"/>
        </w:rPr>
        <w:t>Жертвополучатель</w:t>
      </w:r>
      <w:r w:rsidRPr="00915567">
        <w:rPr>
          <w:rFonts w:ascii="Cambria" w:hAnsi="Cambria"/>
          <w:color w:val="000000"/>
          <w:sz w:val="24"/>
          <w:szCs w:val="24"/>
          <w:lang w:val="ru-RU"/>
        </w:rPr>
        <w:t xml:space="preserve">. </w:t>
      </w:r>
    </w:p>
    <w:p w14:paraId="325F1EE3" w14:textId="77777777" w:rsidR="00915567" w:rsidRPr="00915567" w:rsidRDefault="00915567" w:rsidP="00915567">
      <w:pPr>
        <w:spacing w:after="0" w:line="240" w:lineRule="auto"/>
        <w:ind w:right="-1"/>
        <w:jc w:val="both"/>
        <w:rPr>
          <w:rFonts w:ascii="Cambria" w:hAnsi="Cambria"/>
          <w:b/>
          <w:sz w:val="24"/>
          <w:szCs w:val="24"/>
          <w:lang w:val="ru-RU"/>
        </w:rPr>
      </w:pPr>
      <w:r w:rsidRPr="00915567">
        <w:rPr>
          <w:rFonts w:ascii="Cambria" w:hAnsi="Cambria"/>
          <w:sz w:val="24"/>
          <w:szCs w:val="24"/>
          <w:lang w:val="ru-RU"/>
        </w:rPr>
        <w:t>Жертвователь безвозмездно передает в собственность Фонда, а Фонд принимает денежные средства в качестве пожертвования в порядке и сроки, установленные договором пожертвования.</w:t>
      </w:r>
    </w:p>
    <w:p w14:paraId="0630B52C" w14:textId="77777777" w:rsidR="00915567" w:rsidRPr="00915567" w:rsidRDefault="00915567" w:rsidP="00915567">
      <w:pPr>
        <w:spacing w:after="0" w:line="240" w:lineRule="auto"/>
        <w:ind w:right="-1"/>
        <w:jc w:val="both"/>
        <w:rPr>
          <w:rFonts w:ascii="Cambria" w:hAnsi="Cambria"/>
          <w:color w:val="000000"/>
          <w:sz w:val="24"/>
          <w:szCs w:val="24"/>
          <w:shd w:val="clear" w:color="auto" w:fill="FFFFFF"/>
          <w:lang w:val="ru-RU"/>
        </w:rPr>
      </w:pPr>
      <w:r w:rsidRPr="00915567">
        <w:rPr>
          <w:rFonts w:ascii="Cambria" w:hAnsi="Cambria"/>
          <w:b/>
          <w:color w:val="000000"/>
          <w:sz w:val="24"/>
          <w:szCs w:val="24"/>
          <w:lang w:val="ru-RU"/>
        </w:rPr>
        <w:t>Размер сделки в денежном выражении и в процентах от стоимости активов Общества</w:t>
      </w:r>
      <w:r w:rsidRPr="00915567">
        <w:rPr>
          <w:rFonts w:ascii="Cambria" w:hAnsi="Cambria"/>
          <w:color w:val="000000"/>
          <w:sz w:val="24"/>
          <w:szCs w:val="24"/>
          <w:lang w:val="ru-RU"/>
        </w:rPr>
        <w:t>: 25</w:t>
      </w:r>
      <w:r w:rsidRPr="004E71DB">
        <w:rPr>
          <w:rFonts w:ascii="Cambria" w:hAnsi="Cambria"/>
          <w:color w:val="000000"/>
          <w:sz w:val="24"/>
          <w:szCs w:val="24"/>
        </w:rPr>
        <w:t> </w:t>
      </w:r>
      <w:r w:rsidRPr="00915567">
        <w:rPr>
          <w:rFonts w:ascii="Cambria" w:hAnsi="Cambria"/>
          <w:color w:val="000000"/>
          <w:sz w:val="24"/>
          <w:szCs w:val="24"/>
          <w:lang w:val="ru-RU"/>
        </w:rPr>
        <w:t>000 000,00 рублей, что составляет 0,13 % от балансовой стоимости активов Общества, определенной по данным его бухгалтерской отчетности на последнюю отчетную дату 31.12.2020 г.</w:t>
      </w:r>
    </w:p>
    <w:p w14:paraId="15A31022" w14:textId="77777777" w:rsidR="00915567" w:rsidRPr="00915567" w:rsidRDefault="00915567" w:rsidP="00915567">
      <w:pPr>
        <w:spacing w:after="0" w:line="240" w:lineRule="auto"/>
        <w:jc w:val="both"/>
        <w:rPr>
          <w:rFonts w:ascii="Cambria" w:hAnsi="Cambria"/>
          <w:sz w:val="24"/>
          <w:szCs w:val="24"/>
          <w:lang w:val="ru-RU"/>
        </w:rPr>
      </w:pPr>
      <w:r w:rsidRPr="00915567">
        <w:rPr>
          <w:rFonts w:ascii="Cambria" w:hAnsi="Cambria"/>
          <w:b/>
          <w:sz w:val="24"/>
          <w:szCs w:val="24"/>
          <w:lang w:val="ru-RU"/>
        </w:rPr>
        <w:t xml:space="preserve">Срок исполнения обязательств по сделке - </w:t>
      </w:r>
      <w:r w:rsidRPr="00915567">
        <w:rPr>
          <w:rFonts w:ascii="Cambria" w:hAnsi="Cambria"/>
          <w:sz w:val="24"/>
          <w:szCs w:val="24"/>
          <w:lang w:val="ru-RU"/>
        </w:rPr>
        <w:t>до полного исполнения Сторонами всех обязательств по настоящему Договору.</w:t>
      </w:r>
    </w:p>
    <w:p w14:paraId="2BAEB634" w14:textId="77777777" w:rsidR="00915567" w:rsidRPr="00915567" w:rsidRDefault="00915567" w:rsidP="00915567">
      <w:pPr>
        <w:spacing w:after="0" w:line="240" w:lineRule="auto"/>
        <w:ind w:right="-1"/>
        <w:jc w:val="both"/>
        <w:rPr>
          <w:rFonts w:ascii="Cambria" w:hAnsi="Cambria"/>
          <w:sz w:val="24"/>
          <w:szCs w:val="24"/>
          <w:lang w:val="ru-RU"/>
        </w:rPr>
      </w:pPr>
      <w:r w:rsidRPr="00915567">
        <w:rPr>
          <w:rFonts w:ascii="Cambria" w:hAnsi="Cambria"/>
          <w:b/>
          <w:sz w:val="24"/>
          <w:szCs w:val="24"/>
          <w:lang w:val="ru-RU"/>
        </w:rPr>
        <w:t>Лицами, заинтересованными в совершении Обществом сделки:</w:t>
      </w:r>
    </w:p>
    <w:p w14:paraId="6890B82A" w14:textId="77777777" w:rsidR="00915567" w:rsidRPr="00915567" w:rsidRDefault="00915567" w:rsidP="00915567">
      <w:pPr>
        <w:suppressAutoHyphens/>
        <w:spacing w:after="0" w:line="240" w:lineRule="auto"/>
        <w:contextualSpacing/>
        <w:jc w:val="both"/>
        <w:rPr>
          <w:rFonts w:ascii="Times New Roman" w:hAnsi="Times New Roman"/>
          <w:sz w:val="24"/>
          <w:szCs w:val="24"/>
          <w:lang w:val="ru-RU"/>
        </w:rPr>
      </w:pPr>
      <w:r w:rsidRPr="00915567">
        <w:rPr>
          <w:rFonts w:ascii="Times New Roman" w:hAnsi="Times New Roman"/>
          <w:b/>
          <w:sz w:val="24"/>
          <w:szCs w:val="24"/>
          <w:lang w:val="ru-RU"/>
        </w:rPr>
        <w:t>Белянова Ирина Владимировна</w:t>
      </w:r>
      <w:r w:rsidRPr="00915567">
        <w:rPr>
          <w:rFonts w:ascii="Times New Roman" w:hAnsi="Times New Roman"/>
          <w:sz w:val="24"/>
          <w:szCs w:val="24"/>
          <w:lang w:val="ru-RU"/>
        </w:rPr>
        <w:t xml:space="preserve"> - на основании ст. 81 Федерального закона «Об акционерных обществах», т.к. является членом Совета директоров Общества и единоличным исполнительным органом Благотворительного фонда помощи детям-инвалидам, сиротам и тяжелобольным «Новый дом».</w:t>
      </w:r>
    </w:p>
    <w:p w14:paraId="12F603D8" w14:textId="77777777" w:rsidR="00915567" w:rsidRPr="00915567" w:rsidRDefault="00915567" w:rsidP="00915567">
      <w:pPr>
        <w:spacing w:after="0" w:line="240" w:lineRule="auto"/>
        <w:jc w:val="both"/>
        <w:rPr>
          <w:rFonts w:ascii="Cambria" w:hAnsi="Cambria"/>
          <w:sz w:val="24"/>
          <w:szCs w:val="24"/>
          <w:lang w:val="ru-RU"/>
        </w:rPr>
      </w:pPr>
      <w:r w:rsidRPr="00915567">
        <w:rPr>
          <w:rFonts w:ascii="Times New Roman" w:hAnsi="Times New Roman"/>
          <w:sz w:val="24"/>
          <w:szCs w:val="24"/>
          <w:lang w:val="ru-RU"/>
        </w:rPr>
        <w:t xml:space="preserve">Член Совета директоров Общества, являвшийся в течение одного года, предшествовавшего принятию настоящего решения, лицом, осуществляющим функции единоличного исполнительного органа Общества: </w:t>
      </w:r>
      <w:r w:rsidRPr="00915567">
        <w:rPr>
          <w:rFonts w:ascii="Times New Roman" w:hAnsi="Times New Roman"/>
          <w:b/>
          <w:sz w:val="24"/>
          <w:szCs w:val="24"/>
          <w:lang w:val="ru-RU"/>
        </w:rPr>
        <w:t>Коробов Андрей Владимирович</w:t>
      </w:r>
      <w:r w:rsidRPr="00915567">
        <w:rPr>
          <w:rFonts w:ascii="Times New Roman" w:hAnsi="Times New Roman"/>
          <w:sz w:val="24"/>
          <w:szCs w:val="24"/>
          <w:lang w:val="ru-RU"/>
        </w:rPr>
        <w:t xml:space="preserve"> (пп. 1 п. 3 ст. 83 Федерального закона «Об акционерных обществах»).</w:t>
      </w:r>
    </w:p>
    <w:p w14:paraId="02FE2E1E" w14:textId="77777777" w:rsidR="00915567" w:rsidRPr="00915567" w:rsidRDefault="00915567" w:rsidP="00915567">
      <w:pPr>
        <w:spacing w:after="0" w:line="240" w:lineRule="auto"/>
        <w:contextualSpacing/>
        <w:jc w:val="both"/>
        <w:rPr>
          <w:rFonts w:ascii="Cambria" w:hAnsi="Cambria"/>
          <w:color w:val="000000"/>
          <w:sz w:val="24"/>
          <w:szCs w:val="24"/>
          <w:lang w:val="ru-RU"/>
        </w:rPr>
      </w:pPr>
      <w:r w:rsidRPr="00915567">
        <w:rPr>
          <w:rFonts w:ascii="Cambria" w:hAnsi="Cambria"/>
          <w:b/>
          <w:color w:val="000000"/>
          <w:sz w:val="24"/>
          <w:szCs w:val="24"/>
          <w:lang w:val="ru-RU"/>
        </w:rPr>
        <w:t xml:space="preserve">Сведения об одобрении сделок: </w:t>
      </w:r>
      <w:r w:rsidRPr="00915567">
        <w:rPr>
          <w:rFonts w:ascii="Cambria" w:hAnsi="Cambria"/>
          <w:color w:val="000000"/>
          <w:sz w:val="24"/>
          <w:szCs w:val="24"/>
          <w:lang w:val="ru-RU"/>
        </w:rPr>
        <w:t>Одобрена</w:t>
      </w:r>
      <w:r w:rsidRPr="00915567">
        <w:rPr>
          <w:rFonts w:ascii="Cambria" w:hAnsi="Cambria"/>
          <w:b/>
          <w:color w:val="000000"/>
          <w:sz w:val="24"/>
          <w:szCs w:val="24"/>
          <w:lang w:val="ru-RU"/>
        </w:rPr>
        <w:t xml:space="preserve"> </w:t>
      </w:r>
      <w:r w:rsidRPr="00915567">
        <w:rPr>
          <w:rFonts w:ascii="Cambria" w:hAnsi="Cambria"/>
          <w:color w:val="000000"/>
          <w:sz w:val="24"/>
          <w:szCs w:val="24"/>
          <w:lang w:val="ru-RU"/>
        </w:rPr>
        <w:t>Решением Совета директоров 03.11.2021 г.</w:t>
      </w:r>
    </w:p>
    <w:p w14:paraId="6C3BF4A9" w14:textId="77777777" w:rsidR="00915567" w:rsidRPr="00915567" w:rsidRDefault="00915567" w:rsidP="00915567">
      <w:pPr>
        <w:spacing w:after="0" w:line="240" w:lineRule="auto"/>
        <w:contextualSpacing/>
        <w:jc w:val="both"/>
        <w:rPr>
          <w:rFonts w:ascii="Cambria" w:hAnsi="Cambria"/>
          <w:sz w:val="24"/>
          <w:szCs w:val="24"/>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355"/>
      </w:tblGrid>
      <w:tr w:rsidR="00915567" w:rsidRPr="00402DC7" w14:paraId="7028CD65" w14:textId="77777777" w:rsidTr="00AF3D81">
        <w:tc>
          <w:tcPr>
            <w:tcW w:w="9355" w:type="dxa"/>
            <w:tcBorders>
              <w:top w:val="nil"/>
              <w:left w:val="nil"/>
              <w:bottom w:val="nil"/>
              <w:right w:val="nil"/>
            </w:tcBorders>
            <w:shd w:val="clear" w:color="auto" w:fill="C6D9F1"/>
          </w:tcPr>
          <w:p w14:paraId="5325E757" w14:textId="77777777" w:rsidR="00915567" w:rsidRPr="00402DC7" w:rsidRDefault="00915567" w:rsidP="00AF3D81">
            <w:pPr>
              <w:autoSpaceDE w:val="0"/>
              <w:autoSpaceDN w:val="0"/>
              <w:adjustRightInd w:val="0"/>
              <w:spacing w:after="0" w:line="240" w:lineRule="auto"/>
              <w:rPr>
                <w:rFonts w:ascii="Cambria" w:hAnsi="Cambria"/>
                <w:b/>
                <w:color w:val="000000"/>
                <w:sz w:val="24"/>
                <w:szCs w:val="24"/>
              </w:rPr>
            </w:pPr>
            <w:r w:rsidRPr="00402DC7">
              <w:rPr>
                <w:rFonts w:ascii="Cambria" w:hAnsi="Cambria"/>
                <w:b/>
                <w:sz w:val="24"/>
                <w:szCs w:val="24"/>
              </w:rPr>
              <w:t xml:space="preserve">Договор </w:t>
            </w:r>
            <w:r>
              <w:rPr>
                <w:rFonts w:ascii="Cambria" w:hAnsi="Cambria"/>
                <w:b/>
                <w:sz w:val="24"/>
                <w:szCs w:val="24"/>
              </w:rPr>
              <w:t>пожертвования от 26.08.2021 г.</w:t>
            </w:r>
          </w:p>
        </w:tc>
      </w:tr>
    </w:tbl>
    <w:p w14:paraId="685C7EE5" w14:textId="77777777" w:rsidR="00915567" w:rsidRPr="00915567" w:rsidRDefault="00915567" w:rsidP="00915567">
      <w:pPr>
        <w:spacing w:after="0" w:line="240" w:lineRule="auto"/>
        <w:ind w:right="-1"/>
        <w:jc w:val="both"/>
        <w:rPr>
          <w:rFonts w:ascii="Cambria" w:hAnsi="Cambria"/>
          <w:color w:val="000000"/>
          <w:sz w:val="24"/>
          <w:szCs w:val="24"/>
          <w:lang w:val="ru-RU"/>
        </w:rPr>
      </w:pPr>
      <w:r w:rsidRPr="00915567">
        <w:rPr>
          <w:rFonts w:ascii="Cambria" w:hAnsi="Cambria"/>
          <w:b/>
          <w:sz w:val="24"/>
          <w:szCs w:val="24"/>
          <w:lang w:val="ru-RU"/>
        </w:rPr>
        <w:t xml:space="preserve">Условия Договора: </w:t>
      </w:r>
      <w:r w:rsidRPr="00915567">
        <w:rPr>
          <w:rFonts w:ascii="Cambria" w:hAnsi="Cambria"/>
          <w:sz w:val="24"/>
          <w:szCs w:val="24"/>
          <w:lang w:val="ru-RU"/>
        </w:rPr>
        <w:t xml:space="preserve">Общество – Жертвователь, </w:t>
      </w:r>
      <w:r w:rsidRPr="00915567">
        <w:rPr>
          <w:rFonts w:ascii="Times New Roman" w:hAnsi="Times New Roman"/>
          <w:sz w:val="24"/>
          <w:szCs w:val="24"/>
          <w:lang w:val="ru-RU"/>
        </w:rPr>
        <w:t xml:space="preserve">Благотворительный фонд помощи детям-инвалидам, сиротам и тяжелобольным «Новый дом» </w:t>
      </w:r>
      <w:r w:rsidRPr="00915567">
        <w:rPr>
          <w:rFonts w:ascii="Cambria" w:hAnsi="Cambria"/>
          <w:color w:val="000000"/>
          <w:sz w:val="24"/>
          <w:szCs w:val="24"/>
          <w:lang w:val="ru-RU"/>
        </w:rPr>
        <w:t xml:space="preserve">- </w:t>
      </w:r>
      <w:r w:rsidRPr="00915567">
        <w:rPr>
          <w:rFonts w:ascii="Times New Roman" w:hAnsi="Times New Roman"/>
          <w:sz w:val="24"/>
          <w:szCs w:val="24"/>
          <w:lang w:val="ru-RU"/>
        </w:rPr>
        <w:t>Жертвополучатель</w:t>
      </w:r>
      <w:r w:rsidRPr="00915567">
        <w:rPr>
          <w:rFonts w:ascii="Cambria" w:hAnsi="Cambria"/>
          <w:color w:val="000000"/>
          <w:sz w:val="24"/>
          <w:szCs w:val="24"/>
          <w:lang w:val="ru-RU"/>
        </w:rPr>
        <w:t xml:space="preserve">. </w:t>
      </w:r>
    </w:p>
    <w:p w14:paraId="3F7D03EA" w14:textId="77777777" w:rsidR="00915567" w:rsidRPr="00915567" w:rsidRDefault="00915567" w:rsidP="00915567">
      <w:pPr>
        <w:spacing w:after="0" w:line="240" w:lineRule="auto"/>
        <w:ind w:right="-1"/>
        <w:jc w:val="both"/>
        <w:rPr>
          <w:rFonts w:ascii="Cambria" w:hAnsi="Cambria"/>
          <w:b/>
          <w:sz w:val="24"/>
          <w:szCs w:val="24"/>
          <w:lang w:val="ru-RU"/>
        </w:rPr>
      </w:pPr>
      <w:r w:rsidRPr="00915567">
        <w:rPr>
          <w:rFonts w:ascii="Cambria" w:hAnsi="Cambria"/>
          <w:sz w:val="24"/>
          <w:szCs w:val="24"/>
          <w:lang w:val="ru-RU"/>
        </w:rPr>
        <w:t>Жертвователь безвозмездно передает в собственность Фонда, а Фонд принимает денежные средства в качестве пожертвования в порядке и сроки, установленные договором пожертвования.</w:t>
      </w:r>
    </w:p>
    <w:p w14:paraId="3A0BF0FD" w14:textId="77777777" w:rsidR="00915567" w:rsidRPr="00915567" w:rsidRDefault="00915567" w:rsidP="00915567">
      <w:pPr>
        <w:spacing w:after="0" w:line="240" w:lineRule="auto"/>
        <w:ind w:right="-1"/>
        <w:jc w:val="both"/>
        <w:rPr>
          <w:rFonts w:ascii="Cambria" w:hAnsi="Cambria"/>
          <w:color w:val="000000"/>
          <w:sz w:val="24"/>
          <w:szCs w:val="24"/>
          <w:shd w:val="clear" w:color="auto" w:fill="FFFFFF"/>
          <w:lang w:val="ru-RU"/>
        </w:rPr>
      </w:pPr>
      <w:r w:rsidRPr="00915567">
        <w:rPr>
          <w:rFonts w:ascii="Cambria" w:hAnsi="Cambria"/>
          <w:b/>
          <w:color w:val="000000"/>
          <w:sz w:val="24"/>
          <w:szCs w:val="24"/>
          <w:lang w:val="ru-RU"/>
        </w:rPr>
        <w:t>Размер сделки в денежном выражении и в процентах от стоимости активов Общества</w:t>
      </w:r>
      <w:r w:rsidRPr="00915567">
        <w:rPr>
          <w:rFonts w:ascii="Cambria" w:hAnsi="Cambria"/>
          <w:color w:val="000000"/>
          <w:sz w:val="24"/>
          <w:szCs w:val="24"/>
          <w:lang w:val="ru-RU"/>
        </w:rPr>
        <w:t>: 25</w:t>
      </w:r>
      <w:r>
        <w:rPr>
          <w:rFonts w:ascii="Cambria" w:hAnsi="Cambria"/>
          <w:color w:val="000000"/>
          <w:sz w:val="24"/>
          <w:szCs w:val="24"/>
        </w:rPr>
        <w:t> </w:t>
      </w:r>
      <w:r w:rsidRPr="00915567">
        <w:rPr>
          <w:rFonts w:ascii="Cambria" w:hAnsi="Cambria"/>
          <w:color w:val="000000"/>
          <w:sz w:val="24"/>
          <w:szCs w:val="24"/>
          <w:lang w:val="ru-RU"/>
        </w:rPr>
        <w:t>000 000,00 рублей, что составляет 0,13 % от балансовой стоимости активов Общества, определенной по данным его бухгалтерской отчетности на последнюю отчетную дату 31.12.2020 г.</w:t>
      </w:r>
    </w:p>
    <w:p w14:paraId="7728F099" w14:textId="77777777" w:rsidR="00915567" w:rsidRPr="00915567" w:rsidRDefault="00915567" w:rsidP="00915567">
      <w:pPr>
        <w:spacing w:after="0" w:line="240" w:lineRule="auto"/>
        <w:jc w:val="both"/>
        <w:rPr>
          <w:rFonts w:ascii="Cambria" w:hAnsi="Cambria"/>
          <w:sz w:val="24"/>
          <w:szCs w:val="24"/>
          <w:lang w:val="ru-RU"/>
        </w:rPr>
      </w:pPr>
      <w:r w:rsidRPr="00915567">
        <w:rPr>
          <w:rFonts w:ascii="Cambria" w:hAnsi="Cambria"/>
          <w:b/>
          <w:sz w:val="24"/>
          <w:szCs w:val="24"/>
          <w:lang w:val="ru-RU"/>
        </w:rPr>
        <w:t xml:space="preserve">Срок исполнения обязательств по сделке - </w:t>
      </w:r>
      <w:r w:rsidRPr="00915567">
        <w:rPr>
          <w:rFonts w:ascii="Cambria" w:hAnsi="Cambria"/>
          <w:sz w:val="24"/>
          <w:szCs w:val="24"/>
          <w:lang w:val="ru-RU"/>
        </w:rPr>
        <w:t>до полного исполнения Сторонами всех обязательств по настоящему Договору.</w:t>
      </w:r>
    </w:p>
    <w:p w14:paraId="78A323DA" w14:textId="77777777" w:rsidR="00915567" w:rsidRPr="00915567" w:rsidRDefault="00915567" w:rsidP="00915567">
      <w:pPr>
        <w:spacing w:after="0" w:line="240" w:lineRule="auto"/>
        <w:ind w:right="-1"/>
        <w:jc w:val="both"/>
        <w:rPr>
          <w:rFonts w:ascii="Cambria" w:hAnsi="Cambria"/>
          <w:sz w:val="24"/>
          <w:szCs w:val="24"/>
          <w:lang w:val="ru-RU"/>
        </w:rPr>
      </w:pPr>
      <w:r w:rsidRPr="00915567">
        <w:rPr>
          <w:rFonts w:ascii="Cambria" w:hAnsi="Cambria"/>
          <w:b/>
          <w:sz w:val="24"/>
          <w:szCs w:val="24"/>
          <w:lang w:val="ru-RU"/>
        </w:rPr>
        <w:t>Лицами, заинтересованными в совершении Обществом сделки:</w:t>
      </w:r>
    </w:p>
    <w:p w14:paraId="25A34F38" w14:textId="77777777" w:rsidR="00915567" w:rsidRPr="00915567" w:rsidRDefault="00915567" w:rsidP="00915567">
      <w:pPr>
        <w:suppressAutoHyphens/>
        <w:spacing w:after="0" w:line="240" w:lineRule="auto"/>
        <w:contextualSpacing/>
        <w:jc w:val="both"/>
        <w:rPr>
          <w:rFonts w:ascii="Times New Roman" w:hAnsi="Times New Roman"/>
          <w:sz w:val="24"/>
          <w:szCs w:val="24"/>
          <w:lang w:val="ru-RU"/>
        </w:rPr>
      </w:pPr>
      <w:r w:rsidRPr="00915567">
        <w:rPr>
          <w:rFonts w:ascii="Times New Roman" w:hAnsi="Times New Roman"/>
          <w:b/>
          <w:sz w:val="24"/>
          <w:szCs w:val="24"/>
          <w:lang w:val="ru-RU"/>
        </w:rPr>
        <w:t>Белянова Ирина Владимировна</w:t>
      </w:r>
      <w:r w:rsidRPr="00915567">
        <w:rPr>
          <w:rFonts w:ascii="Times New Roman" w:hAnsi="Times New Roman"/>
          <w:sz w:val="24"/>
          <w:szCs w:val="24"/>
          <w:lang w:val="ru-RU"/>
        </w:rPr>
        <w:t xml:space="preserve"> - на основании ст. 81 Федерального закона «Об акционерных обществах», т.к. является членом Совета директоров Общества и единоличным исполнительным органом Благотворительного фонда помощи детям-инвалидам, сиротам и тяжелобольным «Новый дом».</w:t>
      </w:r>
    </w:p>
    <w:p w14:paraId="0522D5EA" w14:textId="77777777" w:rsidR="00915567" w:rsidRPr="00915567" w:rsidRDefault="00915567" w:rsidP="00915567">
      <w:pPr>
        <w:spacing w:after="0" w:line="240" w:lineRule="auto"/>
        <w:jc w:val="both"/>
        <w:rPr>
          <w:rFonts w:ascii="Cambria" w:hAnsi="Cambria"/>
          <w:sz w:val="24"/>
          <w:szCs w:val="24"/>
          <w:lang w:val="ru-RU"/>
        </w:rPr>
      </w:pPr>
      <w:r w:rsidRPr="00915567">
        <w:rPr>
          <w:rFonts w:ascii="Times New Roman" w:hAnsi="Times New Roman"/>
          <w:sz w:val="24"/>
          <w:szCs w:val="24"/>
          <w:lang w:val="ru-RU"/>
        </w:rPr>
        <w:t xml:space="preserve">Член Совета директоров Общества, являвшийся в течение одного года, предшествовавшего принятию настоящего решения, лицом, осуществляющим функции единоличного исполнительного органа Общества: </w:t>
      </w:r>
      <w:r w:rsidRPr="00915567">
        <w:rPr>
          <w:rFonts w:ascii="Times New Roman" w:hAnsi="Times New Roman"/>
          <w:b/>
          <w:sz w:val="24"/>
          <w:szCs w:val="24"/>
          <w:lang w:val="ru-RU"/>
        </w:rPr>
        <w:t>Коробов Андрей Владимирович</w:t>
      </w:r>
      <w:r w:rsidRPr="00915567">
        <w:rPr>
          <w:rFonts w:ascii="Times New Roman" w:hAnsi="Times New Roman"/>
          <w:sz w:val="24"/>
          <w:szCs w:val="24"/>
          <w:lang w:val="ru-RU"/>
        </w:rPr>
        <w:t xml:space="preserve"> (пп. 1 п. 3 ст. 83 Федерального закона «Об акционерных обществах»).</w:t>
      </w:r>
    </w:p>
    <w:p w14:paraId="2335115D" w14:textId="7EC52515" w:rsidR="00915567" w:rsidRPr="00CF6A77" w:rsidRDefault="00915567" w:rsidP="00CF6A77">
      <w:pPr>
        <w:spacing w:after="0" w:line="240" w:lineRule="auto"/>
        <w:contextualSpacing/>
        <w:jc w:val="both"/>
        <w:rPr>
          <w:rFonts w:ascii="Cambria" w:hAnsi="Cambria"/>
          <w:sz w:val="24"/>
          <w:szCs w:val="24"/>
          <w:lang w:val="ru-RU"/>
        </w:rPr>
      </w:pPr>
      <w:r w:rsidRPr="00915567">
        <w:rPr>
          <w:rFonts w:ascii="Cambria" w:hAnsi="Cambria"/>
          <w:b/>
          <w:color w:val="000000"/>
          <w:sz w:val="24"/>
          <w:szCs w:val="24"/>
          <w:lang w:val="ru-RU"/>
        </w:rPr>
        <w:lastRenderedPageBreak/>
        <w:t xml:space="preserve">Сведения об одобрении сделок: </w:t>
      </w:r>
      <w:r w:rsidRPr="00915567">
        <w:rPr>
          <w:rFonts w:ascii="Cambria" w:hAnsi="Cambria"/>
          <w:color w:val="000000"/>
          <w:sz w:val="24"/>
          <w:szCs w:val="24"/>
          <w:lang w:val="ru-RU"/>
        </w:rPr>
        <w:t>Одобрена</w:t>
      </w:r>
      <w:r w:rsidRPr="00915567">
        <w:rPr>
          <w:rFonts w:ascii="Cambria" w:hAnsi="Cambria"/>
          <w:b/>
          <w:color w:val="000000"/>
          <w:sz w:val="24"/>
          <w:szCs w:val="24"/>
          <w:lang w:val="ru-RU"/>
        </w:rPr>
        <w:t xml:space="preserve"> </w:t>
      </w:r>
      <w:r w:rsidRPr="00915567">
        <w:rPr>
          <w:rFonts w:ascii="Cambria" w:hAnsi="Cambria"/>
          <w:color w:val="000000"/>
          <w:sz w:val="24"/>
          <w:szCs w:val="24"/>
          <w:lang w:val="ru-RU"/>
        </w:rPr>
        <w:t>Решением Совета директоров 03.11.2021</w:t>
      </w:r>
    </w:p>
    <w:p w14:paraId="57B5AEEA" w14:textId="77777777" w:rsidR="00915567" w:rsidRPr="00915567" w:rsidRDefault="00915567" w:rsidP="00915567">
      <w:pPr>
        <w:pStyle w:val="1"/>
        <w:tabs>
          <w:tab w:val="left" w:pos="10632"/>
        </w:tabs>
        <w:rPr>
          <w:lang w:val="ru-RU"/>
        </w:rPr>
      </w:pPr>
      <w:bookmarkStart w:id="193" w:name="_Toc105757756"/>
      <w:r w:rsidRPr="00915567">
        <w:rPr>
          <w:lang w:val="ru-RU"/>
        </w:rPr>
        <w:lastRenderedPageBreak/>
        <w:t>Отчет</w:t>
      </w:r>
      <w:r w:rsidRPr="00915567">
        <w:rPr>
          <w:lang w:val="ru-RU"/>
        </w:rPr>
        <w:br/>
        <w:t>о соблюдении принципов и рекомендаций Кодекса корпоративного управления</w:t>
      </w:r>
      <w:bookmarkEnd w:id="193"/>
    </w:p>
    <w:tbl>
      <w:tblPr>
        <w:tblW w:w="954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00"/>
        <w:gridCol w:w="1739"/>
        <w:gridCol w:w="2694"/>
        <w:gridCol w:w="1843"/>
        <w:gridCol w:w="2553"/>
        <w:gridCol w:w="19"/>
      </w:tblGrid>
      <w:tr w:rsidR="00915567" w:rsidRPr="00DA2D6B" w14:paraId="0573936D"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2558B3C9" w14:textId="77777777" w:rsidR="00915567" w:rsidRPr="00B54697" w:rsidRDefault="00915567" w:rsidP="00AF3D81">
            <w:pPr>
              <w:pStyle w:val="afff4"/>
              <w:tabs>
                <w:tab w:val="left" w:pos="10632"/>
              </w:tabs>
              <w:jc w:val="center"/>
              <w:rPr>
                <w:rFonts w:ascii="Times New Roman" w:hAnsi="Times New Roman" w:cs="Times New Roman"/>
                <w:sz w:val="22"/>
                <w:szCs w:val="22"/>
              </w:rPr>
            </w:pPr>
            <w:r w:rsidRPr="00B54697">
              <w:rPr>
                <w:rFonts w:ascii="Times New Roman" w:hAnsi="Times New Roman" w:cs="Times New Roman"/>
                <w:sz w:val="22"/>
                <w:szCs w:val="22"/>
              </w:rPr>
              <w:t>N</w:t>
            </w:r>
          </w:p>
        </w:tc>
        <w:tc>
          <w:tcPr>
            <w:tcW w:w="1739" w:type="dxa"/>
            <w:tcBorders>
              <w:top w:val="single" w:sz="4" w:space="0" w:color="auto"/>
              <w:left w:val="single" w:sz="4" w:space="0" w:color="auto"/>
              <w:bottom w:val="single" w:sz="4" w:space="0" w:color="auto"/>
              <w:right w:val="single" w:sz="4" w:space="0" w:color="auto"/>
            </w:tcBorders>
          </w:tcPr>
          <w:p w14:paraId="56F5E57C" w14:textId="77777777" w:rsidR="00915567" w:rsidRPr="00B54697" w:rsidRDefault="00915567" w:rsidP="00AF3D81">
            <w:pPr>
              <w:pStyle w:val="afff4"/>
              <w:tabs>
                <w:tab w:val="left" w:pos="10632"/>
              </w:tabs>
              <w:jc w:val="center"/>
              <w:rPr>
                <w:rFonts w:ascii="Times New Roman" w:hAnsi="Times New Roman" w:cs="Times New Roman"/>
                <w:sz w:val="22"/>
                <w:szCs w:val="22"/>
              </w:rPr>
            </w:pPr>
            <w:r w:rsidRPr="00B54697">
              <w:rPr>
                <w:rFonts w:ascii="Times New Roman" w:hAnsi="Times New Roman" w:cs="Times New Roman"/>
                <w:sz w:val="22"/>
                <w:szCs w:val="22"/>
              </w:rPr>
              <w:t>Принципы корпоративного управления</w:t>
            </w:r>
          </w:p>
        </w:tc>
        <w:tc>
          <w:tcPr>
            <w:tcW w:w="2694" w:type="dxa"/>
            <w:tcBorders>
              <w:top w:val="single" w:sz="4" w:space="0" w:color="auto"/>
              <w:left w:val="single" w:sz="4" w:space="0" w:color="auto"/>
              <w:bottom w:val="single" w:sz="4" w:space="0" w:color="auto"/>
              <w:right w:val="single" w:sz="4" w:space="0" w:color="auto"/>
            </w:tcBorders>
          </w:tcPr>
          <w:p w14:paraId="32719A1E" w14:textId="77777777" w:rsidR="00915567" w:rsidRPr="00B54697" w:rsidRDefault="00915567" w:rsidP="00AF3D81">
            <w:pPr>
              <w:pStyle w:val="afff4"/>
              <w:tabs>
                <w:tab w:val="left" w:pos="10632"/>
              </w:tabs>
              <w:jc w:val="center"/>
              <w:rPr>
                <w:rFonts w:ascii="Times New Roman" w:hAnsi="Times New Roman" w:cs="Times New Roman"/>
                <w:sz w:val="22"/>
                <w:szCs w:val="22"/>
              </w:rPr>
            </w:pPr>
            <w:r w:rsidRPr="00B54697">
              <w:rPr>
                <w:rFonts w:ascii="Times New Roman" w:hAnsi="Times New Roman" w:cs="Times New Roman"/>
                <w:sz w:val="22"/>
                <w:szCs w:val="22"/>
              </w:rPr>
              <w:t>Критерии оценки соблюдения принципа корпоративного управления</w:t>
            </w:r>
          </w:p>
        </w:tc>
        <w:tc>
          <w:tcPr>
            <w:tcW w:w="1843" w:type="dxa"/>
            <w:tcBorders>
              <w:top w:val="single" w:sz="4" w:space="0" w:color="auto"/>
              <w:left w:val="single" w:sz="4" w:space="0" w:color="auto"/>
              <w:bottom w:val="single" w:sz="4" w:space="0" w:color="auto"/>
              <w:right w:val="single" w:sz="4" w:space="0" w:color="auto"/>
            </w:tcBorders>
          </w:tcPr>
          <w:p w14:paraId="4B324318" w14:textId="426B4783" w:rsidR="00915567" w:rsidRPr="00B54697" w:rsidRDefault="00915567" w:rsidP="00AF3D81">
            <w:pPr>
              <w:pStyle w:val="afff4"/>
              <w:tabs>
                <w:tab w:val="left" w:pos="10632"/>
              </w:tabs>
              <w:jc w:val="center"/>
              <w:rPr>
                <w:rFonts w:ascii="Times New Roman" w:hAnsi="Times New Roman" w:cs="Times New Roman"/>
                <w:sz w:val="22"/>
                <w:szCs w:val="22"/>
              </w:rPr>
            </w:pPr>
            <w:r w:rsidRPr="00B54697">
              <w:rPr>
                <w:rFonts w:ascii="Times New Roman" w:hAnsi="Times New Roman" w:cs="Times New Roman"/>
                <w:sz w:val="22"/>
                <w:szCs w:val="22"/>
              </w:rPr>
              <w:t>Статус соответствия принципу корпоративного управления</w:t>
            </w:r>
          </w:p>
        </w:tc>
        <w:tc>
          <w:tcPr>
            <w:tcW w:w="2553" w:type="dxa"/>
            <w:tcBorders>
              <w:top w:val="single" w:sz="4" w:space="0" w:color="auto"/>
              <w:left w:val="single" w:sz="4" w:space="0" w:color="auto"/>
              <w:bottom w:val="single" w:sz="4" w:space="0" w:color="auto"/>
            </w:tcBorders>
          </w:tcPr>
          <w:p w14:paraId="6244D385" w14:textId="6B312CE8" w:rsidR="00915567" w:rsidRPr="00B54697" w:rsidRDefault="00915567" w:rsidP="00AF3D81">
            <w:pPr>
              <w:pStyle w:val="afff4"/>
              <w:tabs>
                <w:tab w:val="left" w:pos="10632"/>
              </w:tabs>
              <w:jc w:val="center"/>
              <w:rPr>
                <w:rFonts w:ascii="Times New Roman" w:hAnsi="Times New Roman" w:cs="Times New Roman"/>
                <w:sz w:val="22"/>
                <w:szCs w:val="22"/>
              </w:rPr>
            </w:pPr>
            <w:r w:rsidRPr="00B54697">
              <w:rPr>
                <w:rFonts w:ascii="Times New Roman" w:hAnsi="Times New Roman" w:cs="Times New Roman"/>
                <w:sz w:val="22"/>
                <w:szCs w:val="22"/>
              </w:rPr>
              <w:t>Объяснения</w:t>
            </w:r>
            <w:r w:rsidR="00F6334C" w:rsidRPr="00B54697">
              <w:rPr>
                <w:rFonts w:ascii="Times New Roman" w:hAnsi="Times New Roman" w:cs="Times New Roman"/>
                <w:sz w:val="22"/>
                <w:szCs w:val="22"/>
                <w:vertAlign w:val="superscript"/>
              </w:rPr>
              <w:t xml:space="preserve"> </w:t>
            </w:r>
            <w:r w:rsidRPr="00B54697">
              <w:rPr>
                <w:rFonts w:ascii="Times New Roman" w:hAnsi="Times New Roman" w:cs="Times New Roman"/>
                <w:sz w:val="22"/>
                <w:szCs w:val="22"/>
              </w:rPr>
              <w:t>отклонения от критериев оценки соблюдения принципа корпоративного управления</w:t>
            </w:r>
          </w:p>
        </w:tc>
      </w:tr>
      <w:tr w:rsidR="00915567" w:rsidRPr="00B54697" w14:paraId="516CADE9"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3DEB649C" w14:textId="77777777" w:rsidR="00915567" w:rsidRPr="00B54697" w:rsidRDefault="00915567" w:rsidP="00AF3D81">
            <w:pPr>
              <w:pStyle w:val="afff4"/>
              <w:tabs>
                <w:tab w:val="left" w:pos="10632"/>
              </w:tabs>
              <w:jc w:val="center"/>
              <w:rPr>
                <w:rFonts w:ascii="Times New Roman" w:hAnsi="Times New Roman" w:cs="Times New Roman"/>
                <w:sz w:val="22"/>
                <w:szCs w:val="22"/>
              </w:rPr>
            </w:pPr>
            <w:r w:rsidRPr="00B54697">
              <w:rPr>
                <w:rFonts w:ascii="Times New Roman" w:hAnsi="Times New Roman" w:cs="Times New Roman"/>
                <w:sz w:val="22"/>
                <w:szCs w:val="22"/>
              </w:rPr>
              <w:t>1</w:t>
            </w:r>
          </w:p>
        </w:tc>
        <w:tc>
          <w:tcPr>
            <w:tcW w:w="1739" w:type="dxa"/>
            <w:tcBorders>
              <w:top w:val="single" w:sz="4" w:space="0" w:color="auto"/>
              <w:left w:val="single" w:sz="4" w:space="0" w:color="auto"/>
              <w:bottom w:val="single" w:sz="4" w:space="0" w:color="auto"/>
              <w:right w:val="single" w:sz="4" w:space="0" w:color="auto"/>
            </w:tcBorders>
          </w:tcPr>
          <w:p w14:paraId="0A7F8E5D" w14:textId="77777777" w:rsidR="00915567" w:rsidRPr="00B54697" w:rsidRDefault="00915567" w:rsidP="00AF3D81">
            <w:pPr>
              <w:pStyle w:val="afff4"/>
              <w:tabs>
                <w:tab w:val="left" w:pos="10632"/>
              </w:tabs>
              <w:jc w:val="center"/>
              <w:rPr>
                <w:rFonts w:ascii="Times New Roman" w:hAnsi="Times New Roman" w:cs="Times New Roman"/>
                <w:sz w:val="22"/>
                <w:szCs w:val="22"/>
              </w:rPr>
            </w:pPr>
            <w:r w:rsidRPr="00B54697">
              <w:rPr>
                <w:rFonts w:ascii="Times New Roman" w:hAnsi="Times New Roman" w:cs="Times New Roman"/>
                <w:sz w:val="22"/>
                <w:szCs w:val="22"/>
              </w:rPr>
              <w:t>2</w:t>
            </w:r>
          </w:p>
        </w:tc>
        <w:tc>
          <w:tcPr>
            <w:tcW w:w="2694" w:type="dxa"/>
            <w:tcBorders>
              <w:top w:val="single" w:sz="4" w:space="0" w:color="auto"/>
              <w:left w:val="single" w:sz="4" w:space="0" w:color="auto"/>
              <w:bottom w:val="single" w:sz="4" w:space="0" w:color="auto"/>
              <w:right w:val="single" w:sz="4" w:space="0" w:color="auto"/>
            </w:tcBorders>
          </w:tcPr>
          <w:p w14:paraId="5A854985" w14:textId="77777777" w:rsidR="00915567" w:rsidRPr="00B54697" w:rsidRDefault="00915567" w:rsidP="00AF3D81">
            <w:pPr>
              <w:pStyle w:val="afff4"/>
              <w:tabs>
                <w:tab w:val="left" w:pos="10632"/>
              </w:tabs>
              <w:jc w:val="center"/>
              <w:rPr>
                <w:rFonts w:ascii="Times New Roman" w:hAnsi="Times New Roman" w:cs="Times New Roman"/>
                <w:sz w:val="22"/>
                <w:szCs w:val="22"/>
              </w:rPr>
            </w:pPr>
            <w:r w:rsidRPr="00B54697">
              <w:rPr>
                <w:rFonts w:ascii="Times New Roman" w:hAnsi="Times New Roman" w:cs="Times New Roman"/>
                <w:sz w:val="22"/>
                <w:szCs w:val="22"/>
              </w:rPr>
              <w:t>3</w:t>
            </w:r>
          </w:p>
        </w:tc>
        <w:tc>
          <w:tcPr>
            <w:tcW w:w="1843" w:type="dxa"/>
            <w:tcBorders>
              <w:top w:val="single" w:sz="4" w:space="0" w:color="auto"/>
              <w:left w:val="single" w:sz="4" w:space="0" w:color="auto"/>
              <w:bottom w:val="single" w:sz="4" w:space="0" w:color="auto"/>
              <w:right w:val="single" w:sz="4" w:space="0" w:color="auto"/>
            </w:tcBorders>
          </w:tcPr>
          <w:p w14:paraId="466254F3" w14:textId="77777777" w:rsidR="00915567" w:rsidRPr="00B54697" w:rsidRDefault="00915567" w:rsidP="00AF3D81">
            <w:pPr>
              <w:pStyle w:val="afff4"/>
              <w:tabs>
                <w:tab w:val="left" w:pos="10632"/>
              </w:tabs>
              <w:jc w:val="center"/>
              <w:rPr>
                <w:rFonts w:ascii="Times New Roman" w:hAnsi="Times New Roman" w:cs="Times New Roman"/>
                <w:sz w:val="22"/>
                <w:szCs w:val="22"/>
              </w:rPr>
            </w:pPr>
            <w:r w:rsidRPr="00B54697">
              <w:rPr>
                <w:rFonts w:ascii="Times New Roman" w:hAnsi="Times New Roman" w:cs="Times New Roman"/>
                <w:sz w:val="22"/>
                <w:szCs w:val="22"/>
              </w:rPr>
              <w:t>4</w:t>
            </w:r>
          </w:p>
        </w:tc>
        <w:tc>
          <w:tcPr>
            <w:tcW w:w="2553" w:type="dxa"/>
            <w:tcBorders>
              <w:top w:val="single" w:sz="4" w:space="0" w:color="auto"/>
              <w:left w:val="single" w:sz="4" w:space="0" w:color="auto"/>
              <w:bottom w:val="single" w:sz="4" w:space="0" w:color="auto"/>
            </w:tcBorders>
          </w:tcPr>
          <w:p w14:paraId="4561BBC1" w14:textId="77777777" w:rsidR="00915567" w:rsidRPr="00B54697" w:rsidRDefault="00915567" w:rsidP="00AF3D81">
            <w:pPr>
              <w:pStyle w:val="afff4"/>
              <w:tabs>
                <w:tab w:val="left" w:pos="10632"/>
              </w:tabs>
              <w:jc w:val="center"/>
              <w:rPr>
                <w:rFonts w:ascii="Times New Roman" w:hAnsi="Times New Roman" w:cs="Times New Roman"/>
                <w:sz w:val="22"/>
                <w:szCs w:val="22"/>
              </w:rPr>
            </w:pPr>
            <w:r w:rsidRPr="00B54697">
              <w:rPr>
                <w:rFonts w:ascii="Times New Roman" w:hAnsi="Times New Roman" w:cs="Times New Roman"/>
                <w:sz w:val="22"/>
                <w:szCs w:val="22"/>
              </w:rPr>
              <w:t>5</w:t>
            </w:r>
          </w:p>
        </w:tc>
      </w:tr>
      <w:tr w:rsidR="00915567" w:rsidRPr="00DA2D6B" w14:paraId="39C1F14E" w14:textId="77777777" w:rsidTr="00B54697">
        <w:tc>
          <w:tcPr>
            <w:tcW w:w="700" w:type="dxa"/>
            <w:tcBorders>
              <w:top w:val="single" w:sz="4" w:space="0" w:color="auto"/>
              <w:bottom w:val="single" w:sz="4" w:space="0" w:color="auto"/>
              <w:right w:val="single" w:sz="4" w:space="0" w:color="auto"/>
            </w:tcBorders>
          </w:tcPr>
          <w:p w14:paraId="51589278" w14:textId="6E3BF0B2" w:rsidR="00915567" w:rsidRPr="00B54697" w:rsidRDefault="00915567" w:rsidP="00AF3D81">
            <w:pPr>
              <w:pStyle w:val="afff4"/>
              <w:tabs>
                <w:tab w:val="left" w:pos="10632"/>
              </w:tabs>
              <w:jc w:val="center"/>
              <w:rPr>
                <w:rFonts w:ascii="Times New Roman" w:hAnsi="Times New Roman" w:cs="Times New Roman"/>
                <w:sz w:val="22"/>
                <w:szCs w:val="22"/>
              </w:rPr>
            </w:pPr>
            <w:bookmarkStart w:id="194" w:name="sub_2011"/>
            <w:r w:rsidRPr="00B54697">
              <w:rPr>
                <w:rFonts w:ascii="Times New Roman" w:hAnsi="Times New Roman" w:cs="Times New Roman"/>
                <w:sz w:val="22"/>
                <w:szCs w:val="22"/>
              </w:rPr>
              <w:t>1.1</w:t>
            </w:r>
            <w:bookmarkEnd w:id="194"/>
          </w:p>
        </w:tc>
        <w:tc>
          <w:tcPr>
            <w:tcW w:w="8848" w:type="dxa"/>
            <w:gridSpan w:val="5"/>
            <w:tcBorders>
              <w:top w:val="single" w:sz="4" w:space="0" w:color="auto"/>
              <w:left w:val="single" w:sz="4" w:space="0" w:color="auto"/>
              <w:bottom w:val="single" w:sz="4" w:space="0" w:color="auto"/>
            </w:tcBorders>
          </w:tcPr>
          <w:p w14:paraId="4DF7E2B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должно обеспечивать равное и справедливое отношение ко всем акционерам при реализации ими права на участие в управлении обществом</w:t>
            </w:r>
          </w:p>
        </w:tc>
      </w:tr>
      <w:tr w:rsidR="00915567" w:rsidRPr="00DA2D6B" w14:paraId="013D522B"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60532137" w14:textId="77D79183" w:rsidR="00915567" w:rsidRPr="00B54697" w:rsidRDefault="00915567" w:rsidP="00AF3D81">
            <w:pPr>
              <w:pStyle w:val="afff4"/>
              <w:tabs>
                <w:tab w:val="left" w:pos="10632"/>
              </w:tabs>
              <w:jc w:val="center"/>
              <w:rPr>
                <w:rFonts w:ascii="Times New Roman" w:hAnsi="Times New Roman" w:cs="Times New Roman"/>
                <w:sz w:val="22"/>
                <w:szCs w:val="22"/>
              </w:rPr>
            </w:pPr>
            <w:bookmarkStart w:id="195" w:name="sub_20111"/>
            <w:r w:rsidRPr="00B54697">
              <w:rPr>
                <w:rFonts w:ascii="Times New Roman" w:hAnsi="Times New Roman" w:cs="Times New Roman"/>
                <w:sz w:val="22"/>
                <w:szCs w:val="22"/>
              </w:rPr>
              <w:t>1.1.1</w:t>
            </w:r>
            <w:bookmarkEnd w:id="195"/>
          </w:p>
        </w:tc>
        <w:tc>
          <w:tcPr>
            <w:tcW w:w="1739" w:type="dxa"/>
            <w:tcBorders>
              <w:top w:val="single" w:sz="4" w:space="0" w:color="auto"/>
              <w:left w:val="single" w:sz="4" w:space="0" w:color="auto"/>
              <w:bottom w:val="single" w:sz="4" w:space="0" w:color="auto"/>
              <w:right w:val="single" w:sz="4" w:space="0" w:color="auto"/>
            </w:tcBorders>
          </w:tcPr>
          <w:p w14:paraId="702E19B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создает для акционеров максимально благоприятные условия для участия в общем собрании, условия для выработки обоснованной позиции по вопросам повестки дня общего собрания, координации своих действий, а также возможность высказать свое мнение по рассматриваемым вопросам</w:t>
            </w:r>
          </w:p>
        </w:tc>
        <w:tc>
          <w:tcPr>
            <w:tcW w:w="2694" w:type="dxa"/>
            <w:tcBorders>
              <w:top w:val="single" w:sz="4" w:space="0" w:color="auto"/>
              <w:left w:val="single" w:sz="4" w:space="0" w:color="auto"/>
              <w:bottom w:val="single" w:sz="4" w:space="0" w:color="auto"/>
              <w:right w:val="single" w:sz="4" w:space="0" w:color="auto"/>
            </w:tcBorders>
          </w:tcPr>
          <w:p w14:paraId="339C658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Общество предоставляет доступный способ коммуникации с обществом, такой как горячая линия, электронная почта или форум в сети Интернет, позволяющий акционерам высказать свое мнение и направить вопросы в отношении повестки дня в процессе подготовки к проведению общего собрания. Указанные способы коммуникации были организованы обществом и предоставлены акционерам в ходе подготовки к проведению каждого общего собрания, прошедшего в отчетный период</w:t>
            </w:r>
          </w:p>
        </w:tc>
        <w:tc>
          <w:tcPr>
            <w:tcW w:w="1843" w:type="dxa"/>
            <w:tcBorders>
              <w:top w:val="single" w:sz="4" w:space="0" w:color="auto"/>
              <w:left w:val="single" w:sz="4" w:space="0" w:color="auto"/>
              <w:bottom w:val="single" w:sz="4" w:space="0" w:color="auto"/>
              <w:right w:val="single" w:sz="4" w:space="0" w:color="auto"/>
            </w:tcBorders>
          </w:tcPr>
          <w:p w14:paraId="11F0D2B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5ED0F0C0" w14:textId="14A92C1F"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6FE3B7F" wp14:editId="522C9DA9">
                  <wp:extent cx="121920" cy="160020"/>
                  <wp:effectExtent l="0" t="0" r="0" b="0"/>
                  <wp:docPr id="1438" name="Рисунок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10B0E506" w14:textId="6C345514"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623D322E" wp14:editId="12734BEC">
                  <wp:extent cx="121920" cy="160020"/>
                  <wp:effectExtent l="0" t="0" r="0" b="0"/>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6D4EC08A"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B54697" w14:paraId="02F812AE"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2885DB9E" w14:textId="57911B64" w:rsidR="00915567" w:rsidRPr="00B54697" w:rsidRDefault="00915567" w:rsidP="00AF3D81">
            <w:pPr>
              <w:pStyle w:val="afff4"/>
              <w:tabs>
                <w:tab w:val="left" w:pos="10632"/>
              </w:tabs>
              <w:jc w:val="center"/>
              <w:rPr>
                <w:rFonts w:ascii="Times New Roman" w:hAnsi="Times New Roman" w:cs="Times New Roman"/>
                <w:sz w:val="22"/>
                <w:szCs w:val="22"/>
              </w:rPr>
            </w:pPr>
            <w:bookmarkStart w:id="196" w:name="sub_20112"/>
            <w:r w:rsidRPr="00B54697">
              <w:rPr>
                <w:rFonts w:ascii="Times New Roman" w:hAnsi="Times New Roman" w:cs="Times New Roman"/>
                <w:sz w:val="22"/>
                <w:szCs w:val="22"/>
              </w:rPr>
              <w:t>1.1.2</w:t>
            </w:r>
            <w:bookmarkEnd w:id="196"/>
          </w:p>
        </w:tc>
        <w:tc>
          <w:tcPr>
            <w:tcW w:w="1739" w:type="dxa"/>
            <w:tcBorders>
              <w:top w:val="single" w:sz="4" w:space="0" w:color="auto"/>
              <w:left w:val="single" w:sz="4" w:space="0" w:color="auto"/>
              <w:bottom w:val="single" w:sz="4" w:space="0" w:color="auto"/>
              <w:right w:val="single" w:sz="4" w:space="0" w:color="auto"/>
            </w:tcBorders>
          </w:tcPr>
          <w:p w14:paraId="3247056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Порядок сообщения о проведении общего собрания и предоставления материалов к общему собранию дает </w:t>
            </w:r>
            <w:r w:rsidRPr="00B54697">
              <w:rPr>
                <w:rFonts w:ascii="Times New Roman" w:hAnsi="Times New Roman" w:cs="Times New Roman"/>
                <w:sz w:val="22"/>
                <w:szCs w:val="22"/>
              </w:rPr>
              <w:lastRenderedPageBreak/>
              <w:t>акционерам возможность надлежащим образом подготовиться к участию в нем</w:t>
            </w:r>
          </w:p>
        </w:tc>
        <w:tc>
          <w:tcPr>
            <w:tcW w:w="2694" w:type="dxa"/>
            <w:tcBorders>
              <w:top w:val="single" w:sz="4" w:space="0" w:color="auto"/>
              <w:left w:val="single" w:sz="4" w:space="0" w:color="auto"/>
              <w:bottom w:val="single" w:sz="4" w:space="0" w:color="auto"/>
              <w:right w:val="single" w:sz="4" w:space="0" w:color="auto"/>
            </w:tcBorders>
          </w:tcPr>
          <w:p w14:paraId="69A63C6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 xml:space="preserve">1. В отчетном периоде сообщение о проведении общего собрания акционеров размещено (опубликовано) на сайте общества в сети Интернет не позднее чем за 30 дней до даты проведения общего собрания, если </w:t>
            </w:r>
            <w:r w:rsidRPr="00B54697">
              <w:rPr>
                <w:rFonts w:ascii="Times New Roman" w:hAnsi="Times New Roman" w:cs="Times New Roman"/>
                <w:sz w:val="22"/>
                <w:szCs w:val="22"/>
              </w:rPr>
              <w:lastRenderedPageBreak/>
              <w:t>законодательством не предусмотрен больший срок.</w:t>
            </w:r>
          </w:p>
          <w:p w14:paraId="2969368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В сообщении о проведении собрания указаны документы, необходимые для допуска в помещение.</w:t>
            </w:r>
          </w:p>
          <w:p w14:paraId="445D535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3. Акционерам был обеспечен доступ к информации о том, кем предложены вопросы повестки дня и кем выдвинуты кандидаты в совет директоров и ревизионную комиссию общества (в случае, если ее формирование предусмотрено уставом общества)</w:t>
            </w:r>
          </w:p>
        </w:tc>
        <w:tc>
          <w:tcPr>
            <w:tcW w:w="1843" w:type="dxa"/>
            <w:tcBorders>
              <w:top w:val="single" w:sz="4" w:space="0" w:color="auto"/>
              <w:left w:val="single" w:sz="4" w:space="0" w:color="auto"/>
              <w:bottom w:val="single" w:sz="4" w:space="0" w:color="auto"/>
              <w:right w:val="single" w:sz="4" w:space="0" w:color="auto"/>
            </w:tcBorders>
          </w:tcPr>
          <w:p w14:paraId="4B535EA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586377B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частично соблюдается</w:t>
            </w:r>
          </w:p>
          <w:p w14:paraId="7AF4D77C" w14:textId="4B33CE5D"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60BAF925" wp14:editId="59EBEEC4">
                  <wp:extent cx="121920" cy="160020"/>
                  <wp:effectExtent l="0" t="0" r="0" b="0"/>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1DFBA3BD"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Критерий 1 частично соблюдается.</w:t>
            </w:r>
          </w:p>
          <w:p w14:paraId="59C54E85"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Сообщение о проведении общего собрания акционеров размещается (опубликуется) на сайте в сети Интернет в соответствии со ст. 52 </w:t>
            </w:r>
            <w:r w:rsidRPr="00B54697">
              <w:rPr>
                <w:rFonts w:ascii="Times New Roman" w:hAnsi="Times New Roman" w:cs="Times New Roman"/>
                <w:sz w:val="22"/>
                <w:szCs w:val="22"/>
              </w:rPr>
              <w:lastRenderedPageBreak/>
              <w:t>ФЗ № 208 «Об АО» не позднее чем за 21 день, а в случаях, предусмотренных пунктами 2 ст. 52 ФЗ № 208 «Об АО» (избрание Совета директоров), сообщение о проведении общего собрания акционеров публикуется не позднее чем за 50 дней до даты его проведения.</w:t>
            </w:r>
          </w:p>
          <w:p w14:paraId="01621B63"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Практика и встречи с акционерами показывают, что данные сроки являются оптимальными и позволяют беспрепятственно принять участие в собрании. В сообщении указывается место проведения собрания, также акционерам обеспечивается доступ к материалам. Акционерам предоставляется возможность ознакомится с информационными материалами к собранию на сайте общества в сети Интернет. </w:t>
            </w:r>
          </w:p>
          <w:p w14:paraId="2BC15AFD"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Кроме того, Общество раскрывает Сообщение о существенном факте о созыве и проведении общего собрания акционеров в срок не менее, чем за 30 дней до даты проведения общего собрания.</w:t>
            </w:r>
          </w:p>
          <w:p w14:paraId="33CC7454"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Критерий 2 частично соблюдается.</w:t>
            </w:r>
          </w:p>
          <w:p w14:paraId="45978661"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 xml:space="preserve">В 2021 году критерий 2 соблюден частично. Частичное соблюдение данного критерия вызвано проведением годового Общего собрания акционеров </w:t>
            </w:r>
            <w:r w:rsidRPr="00B54697">
              <w:rPr>
                <w:rFonts w:ascii="Times New Roman" w:hAnsi="Times New Roman" w:cs="Times New Roman"/>
                <w:lang w:val="ru-RU"/>
              </w:rPr>
              <w:lastRenderedPageBreak/>
              <w:t xml:space="preserve">Общества в условиях распространения коронавирусной инфекции в форме заочного голосования в соответствии со ст. 3 Федерального закона от 24 февраля 2021 г. </w:t>
            </w:r>
            <w:r w:rsidRPr="00B54697">
              <w:rPr>
                <w:rFonts w:ascii="Times New Roman" w:hAnsi="Times New Roman" w:cs="Times New Roman"/>
              </w:rPr>
              <w:t>N</w:t>
            </w:r>
            <w:r w:rsidRPr="00B54697">
              <w:rPr>
                <w:rFonts w:ascii="Times New Roman" w:hAnsi="Times New Roman" w:cs="Times New Roman"/>
                <w:lang w:val="ru-RU"/>
              </w:rPr>
              <w:t xml:space="preserve"> 17-ФЗ.</w:t>
            </w:r>
          </w:p>
          <w:p w14:paraId="610B20D9" w14:textId="77777777" w:rsidR="00915567" w:rsidRPr="00B54697" w:rsidRDefault="00915567" w:rsidP="00AF3D81">
            <w:pPr>
              <w:tabs>
                <w:tab w:val="left" w:pos="10632"/>
              </w:tabs>
              <w:rPr>
                <w:rFonts w:ascii="Times New Roman" w:hAnsi="Times New Roman" w:cs="Times New Roman"/>
              </w:rPr>
            </w:pPr>
            <w:r w:rsidRPr="00B54697">
              <w:rPr>
                <w:rFonts w:ascii="Times New Roman" w:hAnsi="Times New Roman" w:cs="Times New Roman"/>
              </w:rPr>
              <w:t>Критерий 3 соблюдается.</w:t>
            </w:r>
          </w:p>
        </w:tc>
      </w:tr>
      <w:tr w:rsidR="00915567" w:rsidRPr="00B54697" w14:paraId="0D8390DB"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01F15BA1" w14:textId="06019EC5" w:rsidR="00915567" w:rsidRPr="00B54697" w:rsidRDefault="00915567" w:rsidP="00AF3D81">
            <w:pPr>
              <w:pStyle w:val="afff4"/>
              <w:tabs>
                <w:tab w:val="left" w:pos="10632"/>
              </w:tabs>
              <w:jc w:val="center"/>
              <w:rPr>
                <w:rFonts w:ascii="Times New Roman" w:hAnsi="Times New Roman" w:cs="Times New Roman"/>
                <w:sz w:val="22"/>
                <w:szCs w:val="22"/>
              </w:rPr>
            </w:pPr>
            <w:bookmarkStart w:id="197" w:name="sub_20113"/>
            <w:r w:rsidRPr="00B54697">
              <w:rPr>
                <w:rFonts w:ascii="Times New Roman" w:hAnsi="Times New Roman" w:cs="Times New Roman"/>
                <w:sz w:val="22"/>
                <w:szCs w:val="22"/>
              </w:rPr>
              <w:lastRenderedPageBreak/>
              <w:t>1.1.3</w:t>
            </w:r>
            <w:bookmarkEnd w:id="197"/>
          </w:p>
        </w:tc>
        <w:tc>
          <w:tcPr>
            <w:tcW w:w="1739" w:type="dxa"/>
            <w:tcBorders>
              <w:top w:val="single" w:sz="4" w:space="0" w:color="auto"/>
              <w:left w:val="single" w:sz="4" w:space="0" w:color="auto"/>
              <w:bottom w:val="single" w:sz="4" w:space="0" w:color="auto"/>
              <w:right w:val="single" w:sz="4" w:space="0" w:color="auto"/>
            </w:tcBorders>
          </w:tcPr>
          <w:p w14:paraId="2354EEB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В ходе подготовки и проведения общего собрания акционеры имели возможность беспрепятственно и своевременно получать информацию о собрании и материалы к нему, задавать вопросы исполнительным органам и членам совета директоров общества, общаться друг с другом</w:t>
            </w:r>
          </w:p>
        </w:tc>
        <w:tc>
          <w:tcPr>
            <w:tcW w:w="2694" w:type="dxa"/>
            <w:tcBorders>
              <w:top w:val="single" w:sz="4" w:space="0" w:color="auto"/>
              <w:left w:val="single" w:sz="4" w:space="0" w:color="auto"/>
              <w:bottom w:val="single" w:sz="4" w:space="0" w:color="auto"/>
              <w:right w:val="single" w:sz="4" w:space="0" w:color="auto"/>
            </w:tcBorders>
          </w:tcPr>
          <w:p w14:paraId="0C57521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отчетном периоде акционерам была предоставлена возможность задать вопросы членам исполнительных органов и членам совета директоров общества в период подготовки к собранию и в ходе проведения общего собрания.</w:t>
            </w:r>
          </w:p>
          <w:p w14:paraId="0CF556F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Позиция совета директоров (включая внесенные в протокол особые мнения (при наличии) по каждому вопросу повестки общих собраний, проведенных в отчетный период, была включена в состав материалов к общему собранию.</w:t>
            </w:r>
          </w:p>
          <w:p w14:paraId="3B14DE1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3. Общество предоставляло акционерам, имеющим на это право, доступ к списку лиц, имеющих право на участие в общем собрании, начиная с даты получения его обществом во всех случаях проведения общих собраний в отчетном периоде</w:t>
            </w:r>
          </w:p>
        </w:tc>
        <w:tc>
          <w:tcPr>
            <w:tcW w:w="1843" w:type="dxa"/>
            <w:tcBorders>
              <w:top w:val="single" w:sz="4" w:space="0" w:color="auto"/>
              <w:left w:val="single" w:sz="4" w:space="0" w:color="auto"/>
              <w:bottom w:val="single" w:sz="4" w:space="0" w:color="auto"/>
              <w:right w:val="single" w:sz="4" w:space="0" w:color="auto"/>
            </w:tcBorders>
          </w:tcPr>
          <w:p w14:paraId="2A9945A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551269C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частично соблюдается</w:t>
            </w:r>
          </w:p>
          <w:p w14:paraId="3E706A55" w14:textId="038F6C61"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7FF4EE48" wp14:editId="25673600">
                  <wp:extent cx="121920" cy="160020"/>
                  <wp:effectExtent l="0" t="0" r="0" b="0"/>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79AC0875"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Критерий 1 частично соблюдается.</w:t>
            </w:r>
          </w:p>
          <w:p w14:paraId="57CD5894"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В 2021 году данный принцип соблюден частично в части представления возможности акционерам задавать вопросы членам исполнительных органов и членам совета директоров в ходе проведения Общего собрания акционеров. Несоблюдение данного принципа вызвано проведением годового Общего собрания акционеров Общества в условиях распространения коронавирусной инфекции в форме заочного голосования в соответствии со ст. 3 Федерального закона от 24 февраля 2021 г. N 17-ФЗ.</w:t>
            </w:r>
          </w:p>
          <w:p w14:paraId="7BCC0B24"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 xml:space="preserve">Не смотря на ограничительные меры Общество будет стремиться к соблюдению прав акционеров. Во второй половине 2022 г. Общество планирует создать на сайте Общества программу для общения (чат, видео – связь и т.д) для возможности </w:t>
            </w:r>
            <w:r w:rsidRPr="00B54697">
              <w:rPr>
                <w:rFonts w:ascii="Times New Roman" w:hAnsi="Times New Roman" w:cs="Times New Roman"/>
                <w:lang w:val="ru-RU"/>
              </w:rPr>
              <w:lastRenderedPageBreak/>
              <w:t xml:space="preserve">предоставления акционерам задавать вопросы исполнительным органам и членам совета директоров. </w:t>
            </w:r>
          </w:p>
          <w:p w14:paraId="5DD45B10" w14:textId="77777777" w:rsidR="00915567" w:rsidRPr="00B54697" w:rsidRDefault="00915567" w:rsidP="00AF3D81">
            <w:pPr>
              <w:tabs>
                <w:tab w:val="left" w:pos="10632"/>
              </w:tabs>
              <w:rPr>
                <w:rFonts w:ascii="Times New Roman" w:hAnsi="Times New Roman" w:cs="Times New Roman"/>
              </w:rPr>
            </w:pPr>
            <w:r w:rsidRPr="00B54697">
              <w:rPr>
                <w:rFonts w:ascii="Times New Roman" w:hAnsi="Times New Roman" w:cs="Times New Roman"/>
              </w:rPr>
              <w:t>Критерий 2 соблюдается.</w:t>
            </w:r>
          </w:p>
          <w:p w14:paraId="36B65FBC" w14:textId="77777777" w:rsidR="00915567" w:rsidRPr="00B54697" w:rsidRDefault="00915567" w:rsidP="00AF3D81">
            <w:pPr>
              <w:tabs>
                <w:tab w:val="left" w:pos="10632"/>
              </w:tabs>
              <w:rPr>
                <w:rFonts w:ascii="Times New Roman" w:hAnsi="Times New Roman" w:cs="Times New Roman"/>
              </w:rPr>
            </w:pPr>
            <w:r w:rsidRPr="00B54697">
              <w:rPr>
                <w:rFonts w:ascii="Times New Roman" w:hAnsi="Times New Roman" w:cs="Times New Roman"/>
              </w:rPr>
              <w:t>Критерий 3 соблюдается.</w:t>
            </w:r>
          </w:p>
        </w:tc>
      </w:tr>
      <w:tr w:rsidR="00915567" w:rsidRPr="00DA2D6B" w14:paraId="140F479A"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0B58E812" w14:textId="305AB627" w:rsidR="00915567" w:rsidRPr="00B54697" w:rsidRDefault="00915567" w:rsidP="00AF3D81">
            <w:pPr>
              <w:pStyle w:val="afff4"/>
              <w:tabs>
                <w:tab w:val="left" w:pos="10632"/>
              </w:tabs>
              <w:jc w:val="center"/>
              <w:rPr>
                <w:rFonts w:ascii="Times New Roman" w:hAnsi="Times New Roman" w:cs="Times New Roman"/>
                <w:sz w:val="22"/>
                <w:szCs w:val="22"/>
              </w:rPr>
            </w:pPr>
            <w:bookmarkStart w:id="198" w:name="sub_20114"/>
            <w:r w:rsidRPr="00B54697">
              <w:rPr>
                <w:rFonts w:ascii="Times New Roman" w:hAnsi="Times New Roman" w:cs="Times New Roman"/>
                <w:sz w:val="22"/>
                <w:szCs w:val="22"/>
              </w:rPr>
              <w:lastRenderedPageBreak/>
              <w:t>1.1.4</w:t>
            </w:r>
            <w:bookmarkEnd w:id="198"/>
          </w:p>
        </w:tc>
        <w:tc>
          <w:tcPr>
            <w:tcW w:w="1739" w:type="dxa"/>
            <w:tcBorders>
              <w:top w:val="single" w:sz="4" w:space="0" w:color="auto"/>
              <w:left w:val="single" w:sz="4" w:space="0" w:color="auto"/>
              <w:bottom w:val="single" w:sz="4" w:space="0" w:color="auto"/>
              <w:right w:val="single" w:sz="4" w:space="0" w:color="auto"/>
            </w:tcBorders>
          </w:tcPr>
          <w:p w14:paraId="6CCBAB1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Реализация права акционера требовать созыва общего собрания, выдвигать кандидатов в органы управления и вносить предложения для включения в повестку дня общего собрания не была сопряжена с неоправданными сложностями</w:t>
            </w:r>
          </w:p>
        </w:tc>
        <w:tc>
          <w:tcPr>
            <w:tcW w:w="2694" w:type="dxa"/>
            <w:tcBorders>
              <w:top w:val="single" w:sz="4" w:space="0" w:color="auto"/>
              <w:left w:val="single" w:sz="4" w:space="0" w:color="auto"/>
              <w:bottom w:val="single" w:sz="4" w:space="0" w:color="auto"/>
              <w:right w:val="single" w:sz="4" w:space="0" w:color="auto"/>
            </w:tcBorders>
          </w:tcPr>
          <w:p w14:paraId="5C6F862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Уставом общества установлен срок внесения акционерами предложений для включения в повестку дня годового общего собрания, составляющий не менее 60 дней после окончания соответствующего календарного года.</w:t>
            </w:r>
          </w:p>
          <w:p w14:paraId="3D7B005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В отчетном периоде общество не отказывало в принятии предложений в повестку дня или кандидатов в органы общества по причине опечаток и иных несущественных недостатков в предложении акционера</w:t>
            </w:r>
          </w:p>
        </w:tc>
        <w:tc>
          <w:tcPr>
            <w:tcW w:w="1843" w:type="dxa"/>
            <w:tcBorders>
              <w:top w:val="single" w:sz="4" w:space="0" w:color="auto"/>
              <w:left w:val="single" w:sz="4" w:space="0" w:color="auto"/>
              <w:bottom w:val="single" w:sz="4" w:space="0" w:color="auto"/>
              <w:right w:val="single" w:sz="4" w:space="0" w:color="auto"/>
            </w:tcBorders>
          </w:tcPr>
          <w:p w14:paraId="32C969A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73E69676"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частично соблюдается</w:t>
            </w:r>
          </w:p>
          <w:p w14:paraId="70271D8F" w14:textId="06C4D7D1"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72664B4C" wp14:editId="1A213397">
                  <wp:extent cx="121920" cy="160020"/>
                  <wp:effectExtent l="0" t="0" r="0" b="0"/>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27A5D7FC"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Критерий 1 частично соблюдается.</w:t>
            </w:r>
          </w:p>
          <w:p w14:paraId="205B9AB7"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Акционеры (акционер), являющиеся в совокупности владельцами не менее чем 2 процентов голосующих акций Общества, вправе внести вопросы в повестку дня годового Общего собрания акционеров и выдвинуть кандидатов в Совет директоров Общества, число которых не может превышать количественный состав Совета директоров Общества. Такое предложение должно поступить в Общество не позднее чем через 30 дней после окончания отчетного года.</w:t>
            </w:r>
          </w:p>
          <w:p w14:paraId="754B32D9"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Во второй половине 2022 г. Общество планирует внести соответствующие изменения во внутренние документы для полного соблюдения данного принципа.</w:t>
            </w:r>
          </w:p>
          <w:p w14:paraId="60EA9CE6"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Критерий 2 соблюдается</w:t>
            </w:r>
          </w:p>
          <w:p w14:paraId="23921D51"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В отчетном периоде общество не отказывало в принятии предложений в повестку дня или кандидатур в органы общества по причине опечаток и иных несущественных </w:t>
            </w:r>
            <w:r w:rsidRPr="00B54697">
              <w:rPr>
                <w:rFonts w:ascii="Times New Roman" w:hAnsi="Times New Roman" w:cs="Times New Roman"/>
                <w:sz w:val="22"/>
                <w:szCs w:val="22"/>
              </w:rPr>
              <w:lastRenderedPageBreak/>
              <w:t>недостатков в предложении акционера.</w:t>
            </w:r>
          </w:p>
          <w:p w14:paraId="377B6645" w14:textId="77777777" w:rsidR="00915567" w:rsidRPr="00B54697" w:rsidRDefault="00915567" w:rsidP="00AF3D81">
            <w:pPr>
              <w:tabs>
                <w:tab w:val="left" w:pos="10632"/>
              </w:tabs>
              <w:rPr>
                <w:rFonts w:ascii="Times New Roman" w:hAnsi="Times New Roman" w:cs="Times New Roman"/>
                <w:lang w:val="ru-RU"/>
              </w:rPr>
            </w:pPr>
          </w:p>
        </w:tc>
      </w:tr>
      <w:tr w:rsidR="00915567" w:rsidRPr="00DA2D6B" w14:paraId="10F87046"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293A8CF4" w14:textId="58B6A977" w:rsidR="00915567" w:rsidRPr="00B54697" w:rsidRDefault="00915567" w:rsidP="00AF3D81">
            <w:pPr>
              <w:pStyle w:val="afff4"/>
              <w:tabs>
                <w:tab w:val="left" w:pos="10632"/>
              </w:tabs>
              <w:jc w:val="center"/>
              <w:rPr>
                <w:rFonts w:ascii="Times New Roman" w:hAnsi="Times New Roman" w:cs="Times New Roman"/>
                <w:sz w:val="22"/>
                <w:szCs w:val="22"/>
              </w:rPr>
            </w:pPr>
            <w:bookmarkStart w:id="199" w:name="sub_20115"/>
            <w:r w:rsidRPr="00B54697">
              <w:rPr>
                <w:rFonts w:ascii="Times New Roman" w:hAnsi="Times New Roman" w:cs="Times New Roman"/>
                <w:sz w:val="22"/>
                <w:szCs w:val="22"/>
              </w:rPr>
              <w:lastRenderedPageBreak/>
              <w:t>1.1.5</w:t>
            </w:r>
            <w:bookmarkEnd w:id="199"/>
          </w:p>
        </w:tc>
        <w:tc>
          <w:tcPr>
            <w:tcW w:w="1739" w:type="dxa"/>
            <w:tcBorders>
              <w:top w:val="single" w:sz="4" w:space="0" w:color="auto"/>
              <w:left w:val="single" w:sz="4" w:space="0" w:color="auto"/>
              <w:bottom w:val="single" w:sz="4" w:space="0" w:color="auto"/>
              <w:right w:val="single" w:sz="4" w:space="0" w:color="auto"/>
            </w:tcBorders>
          </w:tcPr>
          <w:p w14:paraId="463E345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Каждый акционер имел возможность беспрепятственно реализовать право голоса самым простым и удобным для него способом</w:t>
            </w:r>
          </w:p>
        </w:tc>
        <w:tc>
          <w:tcPr>
            <w:tcW w:w="2694" w:type="dxa"/>
            <w:tcBorders>
              <w:top w:val="single" w:sz="4" w:space="0" w:color="auto"/>
              <w:left w:val="single" w:sz="4" w:space="0" w:color="auto"/>
              <w:bottom w:val="single" w:sz="4" w:space="0" w:color="auto"/>
              <w:right w:val="single" w:sz="4" w:space="0" w:color="auto"/>
            </w:tcBorders>
          </w:tcPr>
          <w:p w14:paraId="5B6B0DA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Уставом общества предусмотрена возможность заполнения электронной формы бюллетеня на сайте в сети Интернет, адрес которого указан в сообщении о проведении общего собрания акционеров</w:t>
            </w:r>
          </w:p>
        </w:tc>
        <w:tc>
          <w:tcPr>
            <w:tcW w:w="1843" w:type="dxa"/>
            <w:tcBorders>
              <w:top w:val="single" w:sz="4" w:space="0" w:color="auto"/>
              <w:left w:val="single" w:sz="4" w:space="0" w:color="auto"/>
              <w:bottom w:val="single" w:sz="4" w:space="0" w:color="auto"/>
              <w:right w:val="single" w:sz="4" w:space="0" w:color="auto"/>
            </w:tcBorders>
          </w:tcPr>
          <w:p w14:paraId="34F798E9" w14:textId="33928755"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9638849" wp14:editId="43D0928A">
                  <wp:extent cx="121920" cy="160020"/>
                  <wp:effectExtent l="0" t="0" r="0" b="0"/>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19B1E2F0" w14:textId="66C5D200"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A704517" wp14:editId="2796FF1D">
                  <wp:extent cx="121920" cy="160020"/>
                  <wp:effectExtent l="0" t="0" r="0" b="0"/>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585BBED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52B44984"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Критерий 1 не соблюдается.</w:t>
            </w:r>
          </w:p>
          <w:p w14:paraId="697534E0"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2021 году не рассматривался вопрос о возможности беспрепятственной реализации права голоса акционера для участия в ОСА, так как в Уставе не предусмотрена возможность заполнения электронной формы бюллетеня на сайте в сети Интернет. </w:t>
            </w:r>
          </w:p>
          <w:p w14:paraId="507A731B"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В Уставе Общества предусмотрено, что бюллетень для голосования должен быть направлен… одним из следующих способов…:</w:t>
            </w:r>
          </w:p>
          <w:p w14:paraId="049EA4B6"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 путем направления заказных писем;</w:t>
            </w:r>
          </w:p>
          <w:p w14:paraId="55217BAF"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 xml:space="preserve">- путем направления электронного сообщения, содержащего электронный файл бюллетеней в виде вложения, по адресу электронной почты соответствующего лица, указанному в реестре акционеров Общества. Направление электронного сообщения, содержащего электронный файл бюллетеней в виде вложения, по адресу электронной почты соответствующего лица, указанному в реестре акционеров Общества, является обязательным для применения </w:t>
            </w:r>
            <w:r w:rsidRPr="00B54697">
              <w:rPr>
                <w:rFonts w:ascii="Times New Roman" w:hAnsi="Times New Roman" w:cs="Times New Roman"/>
                <w:lang w:val="ru-RU"/>
              </w:rPr>
              <w:lastRenderedPageBreak/>
              <w:t>Обществом способом, после определения таких электронных адресов в установленном порядке. Для реализации второго способа необходима актуализация данных в реестре акционеров.</w:t>
            </w:r>
          </w:p>
          <w:p w14:paraId="0092D0CE"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 xml:space="preserve">Во второй половине 2022 года будет рассмотрен вопрос возможности заполнения электронной формы бюллетеня на сайте в сети Интернет, либо альтернативных способов реализации права акционеров. </w:t>
            </w:r>
          </w:p>
          <w:p w14:paraId="1B61155A"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 xml:space="preserve">   </w:t>
            </w:r>
          </w:p>
          <w:p w14:paraId="767CDF1B" w14:textId="77777777" w:rsidR="00915567" w:rsidRPr="00B54697" w:rsidRDefault="00915567" w:rsidP="00AF3D81">
            <w:pPr>
              <w:tabs>
                <w:tab w:val="left" w:pos="10632"/>
              </w:tabs>
              <w:rPr>
                <w:rFonts w:ascii="Times New Roman" w:hAnsi="Times New Roman" w:cs="Times New Roman"/>
                <w:lang w:val="ru-RU"/>
              </w:rPr>
            </w:pPr>
          </w:p>
          <w:p w14:paraId="2F880A1B" w14:textId="77777777" w:rsidR="00915567" w:rsidRPr="00B54697" w:rsidRDefault="00915567" w:rsidP="00AF3D81">
            <w:pPr>
              <w:tabs>
                <w:tab w:val="left" w:pos="10632"/>
              </w:tabs>
              <w:rPr>
                <w:rFonts w:ascii="Times New Roman" w:hAnsi="Times New Roman" w:cs="Times New Roman"/>
                <w:lang w:val="ru-RU"/>
              </w:rPr>
            </w:pPr>
          </w:p>
        </w:tc>
      </w:tr>
      <w:tr w:rsidR="00915567" w:rsidRPr="00DA2D6B" w14:paraId="65AF6978"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25F7E554" w14:textId="0624C7BC" w:rsidR="00915567" w:rsidRPr="00B54697" w:rsidRDefault="00915567" w:rsidP="00AF3D81">
            <w:pPr>
              <w:pStyle w:val="afff4"/>
              <w:tabs>
                <w:tab w:val="left" w:pos="10632"/>
              </w:tabs>
              <w:jc w:val="center"/>
              <w:rPr>
                <w:rFonts w:ascii="Times New Roman" w:hAnsi="Times New Roman" w:cs="Times New Roman"/>
                <w:sz w:val="22"/>
                <w:szCs w:val="22"/>
              </w:rPr>
            </w:pPr>
            <w:bookmarkStart w:id="200" w:name="sub_20116"/>
            <w:r w:rsidRPr="00B54697">
              <w:rPr>
                <w:rFonts w:ascii="Times New Roman" w:hAnsi="Times New Roman" w:cs="Times New Roman"/>
                <w:sz w:val="22"/>
                <w:szCs w:val="22"/>
              </w:rPr>
              <w:lastRenderedPageBreak/>
              <w:t>1.1.6</w:t>
            </w:r>
            <w:bookmarkEnd w:id="200"/>
          </w:p>
        </w:tc>
        <w:tc>
          <w:tcPr>
            <w:tcW w:w="1739" w:type="dxa"/>
            <w:tcBorders>
              <w:top w:val="single" w:sz="4" w:space="0" w:color="auto"/>
              <w:left w:val="single" w:sz="4" w:space="0" w:color="auto"/>
              <w:bottom w:val="single" w:sz="4" w:space="0" w:color="auto"/>
              <w:right w:val="single" w:sz="4" w:space="0" w:color="auto"/>
            </w:tcBorders>
          </w:tcPr>
          <w:p w14:paraId="32258E5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Установленный обществом порядок ведения общего собрания обеспечивает равную возможность всем лицам, присутствующим на собрании, высказать свое мнение и задать интересующие их вопросы</w:t>
            </w:r>
          </w:p>
        </w:tc>
        <w:tc>
          <w:tcPr>
            <w:tcW w:w="2694" w:type="dxa"/>
            <w:tcBorders>
              <w:top w:val="single" w:sz="4" w:space="0" w:color="auto"/>
              <w:left w:val="single" w:sz="4" w:space="0" w:color="auto"/>
              <w:bottom w:val="single" w:sz="4" w:space="0" w:color="auto"/>
              <w:right w:val="single" w:sz="4" w:space="0" w:color="auto"/>
            </w:tcBorders>
          </w:tcPr>
          <w:p w14:paraId="65D1D29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При проведении в отчетном периоде общих собраний акционеров в форме собрания (совместного присутствия акционеров) предусматривалось достаточное время для докладов по вопросам повестки дня и время для обсуждения этих вопросов, акционерам была предоставлена возможность высказать свое мнение и задать интересующие их вопросы по повестке дня.</w:t>
            </w:r>
          </w:p>
          <w:p w14:paraId="3D885C18"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2. Обществом были приглашены кандидаты в органы управления и контроля общества и предприняты все необходимые меры для обеспечения их участия в общем собрании акционеров, на котором их кандидатуры были поставлены на </w:t>
            </w:r>
            <w:r w:rsidRPr="00B54697">
              <w:rPr>
                <w:rFonts w:ascii="Times New Roman" w:hAnsi="Times New Roman" w:cs="Times New Roman"/>
                <w:sz w:val="22"/>
                <w:szCs w:val="22"/>
              </w:rPr>
              <w:lastRenderedPageBreak/>
              <w:t>голосование. Присутствовавшие на общем собрании акционеров кандидаты в органы управления и контроля общества были доступны для ответов на вопросы акционеров.</w:t>
            </w:r>
          </w:p>
          <w:p w14:paraId="3341E6E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3. Единоличный исполнительный орган, лицо, ответственное за ведение бухгалтерского учета, председатель или иные члены комитета совета директоров по аудиту были доступны для ответов на вопросы акционеров на общих собраниях акционеров, проведенных в отчетном периоде.</w:t>
            </w:r>
          </w:p>
          <w:p w14:paraId="0242F74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4. В отчетном периоде общество использовало телекоммуникационные средства для обеспечения дистанционного доступа акционеров для участия в общих собраниях либо советом директоров было принято обоснованное решение об отсутствии необходимости (возможности) использования таких средств в отчетном периоде</w:t>
            </w:r>
          </w:p>
        </w:tc>
        <w:tc>
          <w:tcPr>
            <w:tcW w:w="1843" w:type="dxa"/>
            <w:tcBorders>
              <w:top w:val="single" w:sz="4" w:space="0" w:color="auto"/>
              <w:left w:val="single" w:sz="4" w:space="0" w:color="auto"/>
              <w:bottom w:val="single" w:sz="4" w:space="0" w:color="auto"/>
              <w:right w:val="single" w:sz="4" w:space="0" w:color="auto"/>
            </w:tcBorders>
          </w:tcPr>
          <w:p w14:paraId="5E14C80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5E4A12E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частично соблюдается</w:t>
            </w:r>
          </w:p>
          <w:p w14:paraId="5AC4036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2CC37E4E"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Критерий 1 соблюдается.</w:t>
            </w:r>
          </w:p>
          <w:p w14:paraId="62D141C9"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Критерий 2 частично соблюдается.</w:t>
            </w:r>
          </w:p>
          <w:p w14:paraId="10D5B8DA"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В 2021 году данный принцип соблюден частично в части критерия 2. Несоблюдение данного принципа вызвано проведением годового Общего собрания акционеров Общества в условиях распространения коронавирусной инфекции в форме заочного голосования в соответствии со ст. 3 Федерального закона от 24 февраля 2021 г. N 17-ФЗ. </w:t>
            </w:r>
          </w:p>
          <w:p w14:paraId="72214E32"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Критерий 3 соблюдается.</w:t>
            </w:r>
          </w:p>
          <w:p w14:paraId="02C1CD8D"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Критерий 4 не соблюдается.</w:t>
            </w:r>
          </w:p>
          <w:p w14:paraId="5FF75796"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lastRenderedPageBreak/>
              <w:t>В 2021 году Советом директоров при принятии решений, связанных с подготовкой и проведением ОСА, не рассматривался вопрос об использовании телекоммуникационных средств для предоставления акционерам удаленного доступа для участия в ОСА, так как Регистратором Общества не был проработан данный вопрос, а также не рассматривалась такая техническая возможность.</w:t>
            </w:r>
          </w:p>
          <w:p w14:paraId="2EE80CA2"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При проведении общего собрания акционеров в 2021 г. была доступна возможность удаленного участия в Общем собрании акционеров -клиентов номинальных держателей путем направления через депозитарий регистратору поручения акционеров по голосованию по вопросам повестки дня электронным способом. В 2020 году в Устав Общества были внесены изменения, позволяющие реализовать голосование электронной формой бюллетеней.</w:t>
            </w:r>
          </w:p>
          <w:p w14:paraId="173965FD"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 xml:space="preserve">В 2021 г. Советом директоров был утвержден новый </w:t>
            </w:r>
            <w:r w:rsidRPr="00B54697">
              <w:rPr>
                <w:rFonts w:ascii="Times New Roman" w:hAnsi="Times New Roman" w:cs="Times New Roman"/>
                <w:lang w:val="ru-RU"/>
              </w:rPr>
              <w:lastRenderedPageBreak/>
              <w:t>регистратор – АО «Новый регистратор».</w:t>
            </w:r>
          </w:p>
          <w:p w14:paraId="100A6B29"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 xml:space="preserve">Вопрос об использовании телекоммуникационных средств для предоставления акционерам удаленного доступа для участия в общих собраниях будет рассмотрен совместно с регистратором Общества. </w:t>
            </w:r>
          </w:p>
          <w:p w14:paraId="7ABDCBF9"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 xml:space="preserve">В 2021 году несоблюдение данного принципа вызвано проведением годового Общего собрания акционеров Общества в условиях распространения коронавирусной инфекции в форме заочного голосования в соответствии со ст. 3 Федерального закона от 24 февраля 2021 г. </w:t>
            </w:r>
            <w:r w:rsidRPr="00B54697">
              <w:rPr>
                <w:rFonts w:ascii="Times New Roman" w:hAnsi="Times New Roman" w:cs="Times New Roman"/>
              </w:rPr>
              <w:t>N</w:t>
            </w:r>
            <w:r w:rsidRPr="00B54697">
              <w:rPr>
                <w:rFonts w:ascii="Times New Roman" w:hAnsi="Times New Roman" w:cs="Times New Roman"/>
                <w:lang w:val="ru-RU"/>
              </w:rPr>
              <w:t xml:space="preserve"> 17-ФЗ. </w:t>
            </w:r>
          </w:p>
          <w:p w14:paraId="5E47059E" w14:textId="77777777" w:rsidR="00915567" w:rsidRPr="00B54697" w:rsidRDefault="00915567" w:rsidP="00AF3D81">
            <w:pPr>
              <w:tabs>
                <w:tab w:val="left" w:pos="10632"/>
              </w:tabs>
              <w:rPr>
                <w:rFonts w:ascii="Times New Roman" w:hAnsi="Times New Roman" w:cs="Times New Roman"/>
                <w:lang w:val="ru-RU"/>
              </w:rPr>
            </w:pPr>
          </w:p>
        </w:tc>
      </w:tr>
      <w:tr w:rsidR="00915567" w:rsidRPr="00DA2D6B" w14:paraId="5C60AB6D" w14:textId="77777777" w:rsidTr="00B54697">
        <w:tc>
          <w:tcPr>
            <w:tcW w:w="700" w:type="dxa"/>
            <w:tcBorders>
              <w:top w:val="single" w:sz="4" w:space="0" w:color="auto"/>
              <w:bottom w:val="single" w:sz="4" w:space="0" w:color="auto"/>
              <w:right w:val="single" w:sz="4" w:space="0" w:color="auto"/>
            </w:tcBorders>
          </w:tcPr>
          <w:p w14:paraId="156E1017" w14:textId="58BCFBDD" w:rsidR="00915567" w:rsidRPr="00B54697" w:rsidRDefault="00915567" w:rsidP="00AF3D81">
            <w:pPr>
              <w:pStyle w:val="afff4"/>
              <w:tabs>
                <w:tab w:val="left" w:pos="10632"/>
              </w:tabs>
              <w:jc w:val="center"/>
              <w:rPr>
                <w:rFonts w:ascii="Times New Roman" w:hAnsi="Times New Roman" w:cs="Times New Roman"/>
                <w:sz w:val="22"/>
                <w:szCs w:val="22"/>
              </w:rPr>
            </w:pPr>
            <w:bookmarkStart w:id="201" w:name="sub_2012"/>
            <w:r w:rsidRPr="00B54697">
              <w:rPr>
                <w:rFonts w:ascii="Times New Roman" w:hAnsi="Times New Roman" w:cs="Times New Roman"/>
                <w:sz w:val="22"/>
                <w:szCs w:val="22"/>
              </w:rPr>
              <w:lastRenderedPageBreak/>
              <w:t>1.2</w:t>
            </w:r>
            <w:bookmarkEnd w:id="201"/>
          </w:p>
        </w:tc>
        <w:tc>
          <w:tcPr>
            <w:tcW w:w="8848" w:type="dxa"/>
            <w:gridSpan w:val="5"/>
            <w:tcBorders>
              <w:top w:val="single" w:sz="4" w:space="0" w:color="auto"/>
              <w:left w:val="single" w:sz="4" w:space="0" w:color="auto"/>
              <w:bottom w:val="single" w:sz="4" w:space="0" w:color="auto"/>
            </w:tcBorders>
          </w:tcPr>
          <w:p w14:paraId="3A6C009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Акционерам предоставлена равная и справедливая возможность участвовать в прибыли общества посредством получения дивидендов</w:t>
            </w:r>
          </w:p>
        </w:tc>
      </w:tr>
      <w:tr w:rsidR="00915567" w:rsidRPr="00DA2D6B" w14:paraId="053B77EF"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039D625F" w14:textId="32980760" w:rsidR="00915567" w:rsidRPr="00B54697" w:rsidRDefault="00915567" w:rsidP="00AF3D81">
            <w:pPr>
              <w:pStyle w:val="afff4"/>
              <w:tabs>
                <w:tab w:val="left" w:pos="10632"/>
              </w:tabs>
              <w:jc w:val="center"/>
              <w:rPr>
                <w:rFonts w:ascii="Times New Roman" w:hAnsi="Times New Roman" w:cs="Times New Roman"/>
                <w:sz w:val="22"/>
                <w:szCs w:val="22"/>
              </w:rPr>
            </w:pPr>
            <w:bookmarkStart w:id="202" w:name="sub_20121"/>
            <w:r w:rsidRPr="00B54697">
              <w:rPr>
                <w:rFonts w:ascii="Times New Roman" w:hAnsi="Times New Roman" w:cs="Times New Roman"/>
                <w:sz w:val="22"/>
                <w:szCs w:val="22"/>
              </w:rPr>
              <w:t>1.2.1</w:t>
            </w:r>
            <w:bookmarkEnd w:id="202"/>
          </w:p>
        </w:tc>
        <w:tc>
          <w:tcPr>
            <w:tcW w:w="1739" w:type="dxa"/>
            <w:tcBorders>
              <w:top w:val="single" w:sz="4" w:space="0" w:color="auto"/>
              <w:left w:val="single" w:sz="4" w:space="0" w:color="auto"/>
              <w:bottom w:val="single" w:sz="4" w:space="0" w:color="auto"/>
              <w:right w:val="single" w:sz="4" w:space="0" w:color="auto"/>
            </w:tcBorders>
          </w:tcPr>
          <w:p w14:paraId="47D38DF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разработало и внедрило прозрачный и понятный механизм определения размера дивидендов и их выплаты</w:t>
            </w:r>
          </w:p>
        </w:tc>
        <w:tc>
          <w:tcPr>
            <w:tcW w:w="2694" w:type="dxa"/>
            <w:tcBorders>
              <w:top w:val="single" w:sz="4" w:space="0" w:color="auto"/>
              <w:left w:val="single" w:sz="4" w:space="0" w:color="auto"/>
              <w:bottom w:val="single" w:sz="4" w:space="0" w:color="auto"/>
              <w:right w:val="single" w:sz="4" w:space="0" w:color="auto"/>
            </w:tcBorders>
          </w:tcPr>
          <w:p w14:paraId="19F9D9B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Положение о дивидендной политике общества утверждено советом директоров и раскрыто на сайте общества в сети Интернет.</w:t>
            </w:r>
          </w:p>
          <w:p w14:paraId="212299B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2. Если дивидендная политика общества, составляющего консолидированную финансовую отчетность, использует показатели отчетности общества для определения размера дивидендов, то соответствующие положения дивидендной политики учитывают </w:t>
            </w:r>
            <w:r w:rsidRPr="00B54697">
              <w:rPr>
                <w:rFonts w:ascii="Times New Roman" w:hAnsi="Times New Roman" w:cs="Times New Roman"/>
                <w:sz w:val="22"/>
                <w:szCs w:val="22"/>
              </w:rPr>
              <w:lastRenderedPageBreak/>
              <w:t>консолидированные показатели финансовой отчетности.</w:t>
            </w:r>
          </w:p>
          <w:p w14:paraId="4770304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3. Обоснование предлагаемого распределения чистой прибыли, в том числе на выплату дивидендов и собственные нужды общества, и оценка его соответствия принятой в обществе дивидендной политике, с пояснениями и экономическим обоснованием потребности в направлении определенной части чистой прибыли на собственные нужды в отчетном периоде были включены в состав материалов к общему собранию акционеров, в повестку дня которого включен вопрос о распределении прибыли (в том числе о выплате (объявлении) дивидендов)</w:t>
            </w:r>
          </w:p>
        </w:tc>
        <w:tc>
          <w:tcPr>
            <w:tcW w:w="1843" w:type="dxa"/>
            <w:tcBorders>
              <w:top w:val="single" w:sz="4" w:space="0" w:color="auto"/>
              <w:left w:val="single" w:sz="4" w:space="0" w:color="auto"/>
              <w:bottom w:val="single" w:sz="4" w:space="0" w:color="auto"/>
              <w:right w:val="single" w:sz="4" w:space="0" w:color="auto"/>
            </w:tcBorders>
          </w:tcPr>
          <w:p w14:paraId="35F957CE" w14:textId="4F1A367D"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lastRenderedPageBreak/>
              <w:drawing>
                <wp:inline distT="0" distB="0" distL="0" distR="0" wp14:anchorId="201764C4" wp14:editId="1F16F74E">
                  <wp:extent cx="121920" cy="160020"/>
                  <wp:effectExtent l="0" t="0" r="0" b="0"/>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39AA5A45" w14:textId="01A017D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C816BC6" wp14:editId="0828004C">
                  <wp:extent cx="121920" cy="160020"/>
                  <wp:effectExtent l="0" t="0" r="0" b="0"/>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5755DA2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139E5F16"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Критерий 1,2,3 не соблюдаются.</w:t>
            </w:r>
          </w:p>
          <w:p w14:paraId="3DB297D3"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 xml:space="preserve">В Обществе не утверждено Положение о дивидендной политике общества. Вопрос о необходимости принятия такой политики был рассмотрен после издания письма Банка России с рекомендациями использовать Кодекс корпоративного управления. Общество руководствуется уставом и Федеральным </w:t>
            </w:r>
            <w:r w:rsidRPr="00B54697">
              <w:rPr>
                <w:rFonts w:ascii="Times New Roman" w:hAnsi="Times New Roman" w:cs="Times New Roman"/>
                <w:lang w:val="ru-RU"/>
              </w:rPr>
              <w:lastRenderedPageBreak/>
              <w:t xml:space="preserve">законом от 26 декабря 1995 г. </w:t>
            </w:r>
            <w:r w:rsidRPr="00B54697">
              <w:rPr>
                <w:rFonts w:ascii="Times New Roman" w:hAnsi="Times New Roman" w:cs="Times New Roman"/>
              </w:rPr>
              <w:t>N</w:t>
            </w:r>
            <w:r w:rsidRPr="00B54697">
              <w:rPr>
                <w:rFonts w:ascii="Times New Roman" w:hAnsi="Times New Roman" w:cs="Times New Roman"/>
                <w:lang w:val="ru-RU"/>
              </w:rPr>
              <w:t xml:space="preserve"> 208-ФЗ "Об акционерных обществах".</w:t>
            </w:r>
          </w:p>
          <w:p w14:paraId="07774269"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Обществом будет принято решение о разработке такой политики. Несмотря на отсутствие внутреннего документа – Положения о дивидендной политике, вопросы, связанные с выплатой дивидендов, рассматриваются советом директоров для дачи рекомендаций Общему собранию акционеров.  В отчетном периоде Совет директоров утвердил основные элементы стратегии Общества до 2025г., закрепив распределение дивидендов в размере не менее 30% от чистой прибыли. Обществом по результатам первого квартала 2021 года были выплачены дивиденды в апреле 2021 г.. Во второй половине 2022 года будет рассмотрен вопрос об утверждении Положения о дивидендной политике общества.</w:t>
            </w:r>
          </w:p>
        </w:tc>
      </w:tr>
      <w:tr w:rsidR="00915567" w:rsidRPr="00DA2D6B" w14:paraId="06BDA42E"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5574D1BB" w14:textId="080901CF" w:rsidR="00915567" w:rsidRPr="00B54697" w:rsidRDefault="00915567" w:rsidP="00AF3D81">
            <w:pPr>
              <w:pStyle w:val="afff4"/>
              <w:tabs>
                <w:tab w:val="left" w:pos="10632"/>
              </w:tabs>
              <w:jc w:val="center"/>
              <w:rPr>
                <w:rFonts w:ascii="Times New Roman" w:hAnsi="Times New Roman" w:cs="Times New Roman"/>
                <w:sz w:val="22"/>
                <w:szCs w:val="22"/>
              </w:rPr>
            </w:pPr>
            <w:bookmarkStart w:id="203" w:name="sub_20122"/>
            <w:r w:rsidRPr="00B54697">
              <w:rPr>
                <w:rFonts w:ascii="Times New Roman" w:hAnsi="Times New Roman" w:cs="Times New Roman"/>
                <w:sz w:val="22"/>
                <w:szCs w:val="22"/>
              </w:rPr>
              <w:lastRenderedPageBreak/>
              <w:t>1.2.2</w:t>
            </w:r>
            <w:bookmarkEnd w:id="203"/>
          </w:p>
        </w:tc>
        <w:tc>
          <w:tcPr>
            <w:tcW w:w="1739" w:type="dxa"/>
            <w:tcBorders>
              <w:top w:val="single" w:sz="4" w:space="0" w:color="auto"/>
              <w:left w:val="single" w:sz="4" w:space="0" w:color="auto"/>
              <w:bottom w:val="single" w:sz="4" w:space="0" w:color="auto"/>
              <w:right w:val="single" w:sz="4" w:space="0" w:color="auto"/>
            </w:tcBorders>
          </w:tcPr>
          <w:p w14:paraId="7D9EDED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Общество не принимает решение о выплате дивидендов, если такое решение, формально не нарушая ограничений, установленных законодательством, является </w:t>
            </w:r>
            <w:r w:rsidRPr="00B54697">
              <w:rPr>
                <w:rFonts w:ascii="Times New Roman" w:hAnsi="Times New Roman" w:cs="Times New Roman"/>
                <w:sz w:val="22"/>
                <w:szCs w:val="22"/>
              </w:rPr>
              <w:lastRenderedPageBreak/>
              <w:t>экономически необоснованным и может привести к формированию ложных представлений о деятельности общества</w:t>
            </w:r>
          </w:p>
        </w:tc>
        <w:tc>
          <w:tcPr>
            <w:tcW w:w="2694" w:type="dxa"/>
            <w:tcBorders>
              <w:top w:val="single" w:sz="4" w:space="0" w:color="auto"/>
              <w:left w:val="single" w:sz="4" w:space="0" w:color="auto"/>
              <w:bottom w:val="single" w:sz="4" w:space="0" w:color="auto"/>
              <w:right w:val="single" w:sz="4" w:space="0" w:color="auto"/>
            </w:tcBorders>
          </w:tcPr>
          <w:p w14:paraId="52D75A6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1. В Положении о дивидендной политике общества помимо ограничений, установленных законодательством, определены финансовые/экономические обстоятельства, при которых обществу не следует принимать решение о выплате дивидендов</w:t>
            </w:r>
          </w:p>
        </w:tc>
        <w:tc>
          <w:tcPr>
            <w:tcW w:w="1843" w:type="dxa"/>
            <w:tcBorders>
              <w:top w:val="single" w:sz="4" w:space="0" w:color="auto"/>
              <w:left w:val="single" w:sz="4" w:space="0" w:color="auto"/>
              <w:bottom w:val="single" w:sz="4" w:space="0" w:color="auto"/>
              <w:right w:val="single" w:sz="4" w:space="0" w:color="auto"/>
            </w:tcBorders>
          </w:tcPr>
          <w:p w14:paraId="2AB53210" w14:textId="2D60D984"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C106A17" wp14:editId="42C2270C">
                  <wp:extent cx="121920" cy="160020"/>
                  <wp:effectExtent l="0" t="0" r="0" b="0"/>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044E4C3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частично соблюдается</w:t>
            </w:r>
          </w:p>
          <w:p w14:paraId="4ACE502A" w14:textId="2F1B7CF9"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CC2C20F" wp14:editId="4F3E965E">
                  <wp:extent cx="121920" cy="160020"/>
                  <wp:effectExtent l="0" t="0" r="0" b="0"/>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не соблюдается</w:t>
            </w:r>
          </w:p>
        </w:tc>
        <w:tc>
          <w:tcPr>
            <w:tcW w:w="2553" w:type="dxa"/>
            <w:tcBorders>
              <w:top w:val="single" w:sz="4" w:space="0" w:color="auto"/>
              <w:left w:val="single" w:sz="4" w:space="0" w:color="auto"/>
              <w:bottom w:val="single" w:sz="4" w:space="0" w:color="auto"/>
            </w:tcBorders>
          </w:tcPr>
          <w:p w14:paraId="67E63CF6"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В Обществе не утверждено Положение о дивидендной политике общества. В отчетном периоде Совет директоров утвердил основные элементы стратегии Общества до 2025г., закрепив распределение дивидендов в размере не менее 30% от чистой прибыли. Общество не </w:t>
            </w:r>
            <w:r w:rsidRPr="00B54697">
              <w:rPr>
                <w:rFonts w:ascii="Times New Roman" w:hAnsi="Times New Roman" w:cs="Times New Roman"/>
                <w:sz w:val="22"/>
                <w:szCs w:val="22"/>
              </w:rPr>
              <w:lastRenderedPageBreak/>
              <w:t>принимает решение о выплате дивидендов, если такое решение, формально не нарушая ограничений, установленных законодательством, является экономически необоснованным и может привести к формированию ложных представлений о деятельности общества.</w:t>
            </w:r>
          </w:p>
        </w:tc>
      </w:tr>
      <w:tr w:rsidR="00915567" w:rsidRPr="00DA2D6B" w14:paraId="72A2E6D2"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34502106" w14:textId="28E73FCC" w:rsidR="00915567" w:rsidRPr="00B54697" w:rsidRDefault="00915567" w:rsidP="00AF3D81">
            <w:pPr>
              <w:pStyle w:val="afff4"/>
              <w:tabs>
                <w:tab w:val="left" w:pos="10632"/>
              </w:tabs>
              <w:jc w:val="center"/>
              <w:rPr>
                <w:rFonts w:ascii="Times New Roman" w:hAnsi="Times New Roman" w:cs="Times New Roman"/>
                <w:sz w:val="22"/>
                <w:szCs w:val="22"/>
              </w:rPr>
            </w:pPr>
            <w:bookmarkStart w:id="204" w:name="sub_20123"/>
            <w:r w:rsidRPr="00B54697">
              <w:rPr>
                <w:rFonts w:ascii="Times New Roman" w:hAnsi="Times New Roman" w:cs="Times New Roman"/>
                <w:sz w:val="22"/>
                <w:szCs w:val="22"/>
              </w:rPr>
              <w:lastRenderedPageBreak/>
              <w:t>1.2.3</w:t>
            </w:r>
            <w:bookmarkEnd w:id="204"/>
          </w:p>
        </w:tc>
        <w:tc>
          <w:tcPr>
            <w:tcW w:w="1739" w:type="dxa"/>
            <w:tcBorders>
              <w:top w:val="single" w:sz="4" w:space="0" w:color="auto"/>
              <w:left w:val="single" w:sz="4" w:space="0" w:color="auto"/>
              <w:bottom w:val="single" w:sz="4" w:space="0" w:color="auto"/>
              <w:right w:val="single" w:sz="4" w:space="0" w:color="auto"/>
            </w:tcBorders>
          </w:tcPr>
          <w:p w14:paraId="010FB26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не допускает ухудшения дивидендных прав существующих акционеров</w:t>
            </w:r>
          </w:p>
        </w:tc>
        <w:tc>
          <w:tcPr>
            <w:tcW w:w="2694" w:type="dxa"/>
            <w:tcBorders>
              <w:top w:val="single" w:sz="4" w:space="0" w:color="auto"/>
              <w:left w:val="single" w:sz="4" w:space="0" w:color="auto"/>
              <w:bottom w:val="single" w:sz="4" w:space="0" w:color="auto"/>
              <w:right w:val="single" w:sz="4" w:space="0" w:color="auto"/>
            </w:tcBorders>
          </w:tcPr>
          <w:p w14:paraId="523B0CD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отчетном периоде общество не предпринимало действий, ведущих к ухудшению дивидендных прав существующих акционеров</w:t>
            </w:r>
          </w:p>
        </w:tc>
        <w:tc>
          <w:tcPr>
            <w:tcW w:w="1843" w:type="dxa"/>
            <w:tcBorders>
              <w:top w:val="single" w:sz="4" w:space="0" w:color="auto"/>
              <w:left w:val="single" w:sz="4" w:space="0" w:color="auto"/>
              <w:bottom w:val="single" w:sz="4" w:space="0" w:color="auto"/>
              <w:right w:val="single" w:sz="4" w:space="0" w:color="auto"/>
            </w:tcBorders>
          </w:tcPr>
          <w:p w14:paraId="3E68EA5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59F2635E" w14:textId="001EB89C"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69B7AC9" wp14:editId="6E384793">
                  <wp:extent cx="121920" cy="160020"/>
                  <wp:effectExtent l="0" t="0" r="0" b="0"/>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42DAF899" w14:textId="2EC4A67E"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5C259D8" wp14:editId="7AEB450B">
                  <wp:extent cx="121920" cy="160020"/>
                  <wp:effectExtent l="0" t="0" r="0" b="0"/>
                  <wp:docPr id="1426"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657FCB30"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5924BE7A"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6E7E0630" w14:textId="7C4C0799" w:rsidR="00915567" w:rsidRPr="00B54697" w:rsidRDefault="00915567" w:rsidP="00AF3D81">
            <w:pPr>
              <w:pStyle w:val="afff4"/>
              <w:tabs>
                <w:tab w:val="left" w:pos="10632"/>
              </w:tabs>
              <w:jc w:val="center"/>
              <w:rPr>
                <w:rFonts w:ascii="Times New Roman" w:hAnsi="Times New Roman" w:cs="Times New Roman"/>
                <w:sz w:val="22"/>
                <w:szCs w:val="22"/>
              </w:rPr>
            </w:pPr>
            <w:bookmarkStart w:id="205" w:name="sub_20124"/>
            <w:r w:rsidRPr="00B54697">
              <w:rPr>
                <w:rFonts w:ascii="Times New Roman" w:hAnsi="Times New Roman" w:cs="Times New Roman"/>
                <w:sz w:val="22"/>
                <w:szCs w:val="22"/>
              </w:rPr>
              <w:t>1.2.4</w:t>
            </w:r>
            <w:bookmarkEnd w:id="205"/>
          </w:p>
        </w:tc>
        <w:tc>
          <w:tcPr>
            <w:tcW w:w="1739" w:type="dxa"/>
            <w:tcBorders>
              <w:top w:val="single" w:sz="4" w:space="0" w:color="auto"/>
              <w:left w:val="single" w:sz="4" w:space="0" w:color="auto"/>
              <w:bottom w:val="single" w:sz="4" w:space="0" w:color="auto"/>
              <w:right w:val="single" w:sz="4" w:space="0" w:color="auto"/>
            </w:tcBorders>
          </w:tcPr>
          <w:p w14:paraId="73C0620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стремится к исключению использования акционерами иных способов получения прибыли (дохода) за счет общества, помимо дивидендов и ликвидационной стоимости</w:t>
            </w:r>
          </w:p>
        </w:tc>
        <w:tc>
          <w:tcPr>
            <w:tcW w:w="2694" w:type="dxa"/>
            <w:tcBorders>
              <w:top w:val="single" w:sz="4" w:space="0" w:color="auto"/>
              <w:left w:val="single" w:sz="4" w:space="0" w:color="auto"/>
              <w:bottom w:val="single" w:sz="4" w:space="0" w:color="auto"/>
              <w:right w:val="single" w:sz="4" w:space="0" w:color="auto"/>
            </w:tcBorders>
          </w:tcPr>
          <w:p w14:paraId="367DE43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отчетном периоде иные способы получения лицами, контролирующими общество, прибыли (дохода) за счет общества помимо дивидендов (например, с помощью трансфертного ценообразования, необоснованного оказания обществу контролирующим лицом услуг по завышенным ценам, путем замещающих дивиденды внутренних займов контролирующему лицу и (или) его подконтрольным лицам) не использовались</w:t>
            </w:r>
          </w:p>
        </w:tc>
        <w:tc>
          <w:tcPr>
            <w:tcW w:w="1843" w:type="dxa"/>
            <w:tcBorders>
              <w:top w:val="single" w:sz="4" w:space="0" w:color="auto"/>
              <w:left w:val="single" w:sz="4" w:space="0" w:color="auto"/>
              <w:bottom w:val="single" w:sz="4" w:space="0" w:color="auto"/>
              <w:right w:val="single" w:sz="4" w:space="0" w:color="auto"/>
            </w:tcBorders>
          </w:tcPr>
          <w:p w14:paraId="16A7D51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3FA68A0E" w14:textId="757B2F23"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1BFD91BB" wp14:editId="4CFBDDDC">
                  <wp:extent cx="121920" cy="160020"/>
                  <wp:effectExtent l="0" t="0" r="0" b="0"/>
                  <wp:docPr id="1425" name="Рисунок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730B057D" w14:textId="2BC05429"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69CC79BD" wp14:editId="3E49AEB6">
                  <wp:extent cx="121920" cy="160020"/>
                  <wp:effectExtent l="0" t="0" r="0" b="0"/>
                  <wp:docPr id="1424"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08DE746A"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25C889C4" w14:textId="77777777" w:rsidTr="00B54697">
        <w:tc>
          <w:tcPr>
            <w:tcW w:w="700" w:type="dxa"/>
            <w:tcBorders>
              <w:top w:val="single" w:sz="4" w:space="0" w:color="auto"/>
              <w:bottom w:val="single" w:sz="4" w:space="0" w:color="auto"/>
              <w:right w:val="single" w:sz="4" w:space="0" w:color="auto"/>
            </w:tcBorders>
          </w:tcPr>
          <w:p w14:paraId="71AC4275" w14:textId="60A4ACFE" w:rsidR="00915567" w:rsidRPr="00B54697" w:rsidRDefault="00915567" w:rsidP="00AF3D81">
            <w:pPr>
              <w:pStyle w:val="afff4"/>
              <w:tabs>
                <w:tab w:val="left" w:pos="10632"/>
              </w:tabs>
              <w:jc w:val="center"/>
              <w:rPr>
                <w:rFonts w:ascii="Times New Roman" w:hAnsi="Times New Roman" w:cs="Times New Roman"/>
                <w:sz w:val="22"/>
                <w:szCs w:val="22"/>
              </w:rPr>
            </w:pPr>
            <w:bookmarkStart w:id="206" w:name="sub_2013"/>
            <w:r w:rsidRPr="00B54697">
              <w:rPr>
                <w:rFonts w:ascii="Times New Roman" w:hAnsi="Times New Roman" w:cs="Times New Roman"/>
                <w:sz w:val="22"/>
                <w:szCs w:val="22"/>
              </w:rPr>
              <w:t>1.3</w:t>
            </w:r>
            <w:bookmarkEnd w:id="206"/>
          </w:p>
        </w:tc>
        <w:tc>
          <w:tcPr>
            <w:tcW w:w="8848" w:type="dxa"/>
            <w:gridSpan w:val="5"/>
            <w:tcBorders>
              <w:top w:val="single" w:sz="4" w:space="0" w:color="auto"/>
              <w:left w:val="single" w:sz="4" w:space="0" w:color="auto"/>
              <w:bottom w:val="single" w:sz="4" w:space="0" w:color="auto"/>
            </w:tcBorders>
          </w:tcPr>
          <w:p w14:paraId="787E712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Система и практика корпоративного управления обеспечивают равенство условий для всех акционеров - владельцев акций одной категории (типа), включая миноритарных (мелких) акционеров и иностранных акционеров, и равное отношение к ним со стороны общества</w:t>
            </w:r>
          </w:p>
        </w:tc>
      </w:tr>
      <w:tr w:rsidR="00915567" w:rsidRPr="00DA2D6B" w14:paraId="256954D4"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1959E385" w14:textId="1B5191F7" w:rsidR="00915567" w:rsidRPr="00B54697" w:rsidRDefault="00915567" w:rsidP="00AF3D81">
            <w:pPr>
              <w:pStyle w:val="afff4"/>
              <w:tabs>
                <w:tab w:val="left" w:pos="10632"/>
              </w:tabs>
              <w:jc w:val="center"/>
              <w:rPr>
                <w:rFonts w:ascii="Times New Roman" w:hAnsi="Times New Roman" w:cs="Times New Roman"/>
                <w:sz w:val="22"/>
                <w:szCs w:val="22"/>
              </w:rPr>
            </w:pPr>
            <w:bookmarkStart w:id="207" w:name="sub_20131"/>
            <w:r w:rsidRPr="00B54697">
              <w:rPr>
                <w:rFonts w:ascii="Times New Roman" w:hAnsi="Times New Roman" w:cs="Times New Roman"/>
                <w:sz w:val="22"/>
                <w:szCs w:val="22"/>
              </w:rPr>
              <w:t>1.3.1</w:t>
            </w:r>
            <w:bookmarkEnd w:id="207"/>
          </w:p>
        </w:tc>
        <w:tc>
          <w:tcPr>
            <w:tcW w:w="1739" w:type="dxa"/>
            <w:tcBorders>
              <w:top w:val="single" w:sz="4" w:space="0" w:color="auto"/>
              <w:left w:val="single" w:sz="4" w:space="0" w:color="auto"/>
              <w:bottom w:val="single" w:sz="4" w:space="0" w:color="auto"/>
              <w:right w:val="single" w:sz="4" w:space="0" w:color="auto"/>
            </w:tcBorders>
          </w:tcPr>
          <w:p w14:paraId="287A2B7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создало условия для справедливого отношения к каждому акционеру со стороны органов управления и контролирующ</w:t>
            </w:r>
            <w:r w:rsidRPr="00B54697">
              <w:rPr>
                <w:rFonts w:ascii="Times New Roman" w:hAnsi="Times New Roman" w:cs="Times New Roman"/>
                <w:sz w:val="22"/>
                <w:szCs w:val="22"/>
              </w:rPr>
              <w:lastRenderedPageBreak/>
              <w:t>их лиц общества, в том числе условия, обеспечивающие недопустимость злоупотреблений со стороны крупных акционеров по отношению к миноритарным акционерам</w:t>
            </w:r>
          </w:p>
        </w:tc>
        <w:tc>
          <w:tcPr>
            <w:tcW w:w="2694" w:type="dxa"/>
            <w:tcBorders>
              <w:top w:val="single" w:sz="4" w:space="0" w:color="auto"/>
              <w:left w:val="single" w:sz="4" w:space="0" w:color="auto"/>
              <w:bottom w:val="single" w:sz="4" w:space="0" w:color="auto"/>
              <w:right w:val="single" w:sz="4" w:space="0" w:color="auto"/>
            </w:tcBorders>
          </w:tcPr>
          <w:p w14:paraId="71E1B53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 xml:space="preserve">1. В течение отчетного периода лица, контролирующие общество, не допускали злоупотреблений правами по отношению к акционерам общества, конфликты между контролирующими лицами общества и акционерами общества </w:t>
            </w:r>
            <w:r w:rsidRPr="00B54697">
              <w:rPr>
                <w:rFonts w:ascii="Times New Roman" w:hAnsi="Times New Roman" w:cs="Times New Roman"/>
                <w:sz w:val="22"/>
                <w:szCs w:val="22"/>
              </w:rPr>
              <w:lastRenderedPageBreak/>
              <w:t>отсутствовали, а если таковые были, совет директоров уделил им надлежащее внимание</w:t>
            </w:r>
          </w:p>
        </w:tc>
        <w:tc>
          <w:tcPr>
            <w:tcW w:w="1843" w:type="dxa"/>
            <w:tcBorders>
              <w:top w:val="single" w:sz="4" w:space="0" w:color="auto"/>
              <w:left w:val="single" w:sz="4" w:space="0" w:color="auto"/>
              <w:bottom w:val="single" w:sz="4" w:space="0" w:color="auto"/>
              <w:right w:val="single" w:sz="4" w:space="0" w:color="auto"/>
            </w:tcBorders>
          </w:tcPr>
          <w:p w14:paraId="7AF1E208"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2C795235" w14:textId="26CF5125"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64673A73" wp14:editId="342266D2">
                  <wp:extent cx="121920" cy="160020"/>
                  <wp:effectExtent l="0" t="0" r="0" b="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45537420" w14:textId="0BE9D40F"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673A321B" wp14:editId="6C120F82">
                  <wp:extent cx="121920" cy="160020"/>
                  <wp:effectExtent l="0" t="0" r="0" b="0"/>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2D9AC44C"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73BC8F41"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54E80BDA" w14:textId="387CD3DD" w:rsidR="00915567" w:rsidRPr="00B54697" w:rsidRDefault="00915567" w:rsidP="00AF3D81">
            <w:pPr>
              <w:pStyle w:val="afff4"/>
              <w:tabs>
                <w:tab w:val="left" w:pos="10632"/>
              </w:tabs>
              <w:jc w:val="center"/>
              <w:rPr>
                <w:rFonts w:ascii="Times New Roman" w:hAnsi="Times New Roman" w:cs="Times New Roman"/>
                <w:sz w:val="22"/>
                <w:szCs w:val="22"/>
              </w:rPr>
            </w:pPr>
            <w:bookmarkStart w:id="208" w:name="sub_20132"/>
            <w:r w:rsidRPr="00B54697">
              <w:rPr>
                <w:rFonts w:ascii="Times New Roman" w:hAnsi="Times New Roman" w:cs="Times New Roman"/>
                <w:sz w:val="22"/>
                <w:szCs w:val="22"/>
              </w:rPr>
              <w:t>1.3.2</w:t>
            </w:r>
            <w:bookmarkEnd w:id="208"/>
          </w:p>
        </w:tc>
        <w:tc>
          <w:tcPr>
            <w:tcW w:w="1739" w:type="dxa"/>
            <w:tcBorders>
              <w:top w:val="single" w:sz="4" w:space="0" w:color="auto"/>
              <w:left w:val="single" w:sz="4" w:space="0" w:color="auto"/>
              <w:bottom w:val="single" w:sz="4" w:space="0" w:color="auto"/>
              <w:right w:val="single" w:sz="4" w:space="0" w:color="auto"/>
            </w:tcBorders>
          </w:tcPr>
          <w:p w14:paraId="651B84E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не предпринимает действий, которые приводят или могут привести к искусственному перераспределению корпоративного контроля</w:t>
            </w:r>
          </w:p>
        </w:tc>
        <w:tc>
          <w:tcPr>
            <w:tcW w:w="2694" w:type="dxa"/>
            <w:tcBorders>
              <w:top w:val="single" w:sz="4" w:space="0" w:color="auto"/>
              <w:left w:val="single" w:sz="4" w:space="0" w:color="auto"/>
              <w:bottom w:val="single" w:sz="4" w:space="0" w:color="auto"/>
              <w:right w:val="single" w:sz="4" w:space="0" w:color="auto"/>
            </w:tcBorders>
          </w:tcPr>
          <w:p w14:paraId="6BC79D6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Квазиказначейские акции отсутствуют или не участвовали в голосовании в течение отчетного периода</w:t>
            </w:r>
          </w:p>
        </w:tc>
        <w:tc>
          <w:tcPr>
            <w:tcW w:w="1843" w:type="dxa"/>
            <w:tcBorders>
              <w:top w:val="single" w:sz="4" w:space="0" w:color="auto"/>
              <w:left w:val="single" w:sz="4" w:space="0" w:color="auto"/>
              <w:bottom w:val="single" w:sz="4" w:space="0" w:color="auto"/>
              <w:right w:val="single" w:sz="4" w:space="0" w:color="auto"/>
            </w:tcBorders>
          </w:tcPr>
          <w:p w14:paraId="63EDD3A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35DC9A49" w14:textId="676EA12B"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EA117F7" wp14:editId="44CF8002">
                  <wp:extent cx="121920" cy="160020"/>
                  <wp:effectExtent l="0" t="0" r="0" b="0"/>
                  <wp:docPr id="1421"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6B17B157" w14:textId="25711D14"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521369F" wp14:editId="5E2AA7B8">
                  <wp:extent cx="121920" cy="160020"/>
                  <wp:effectExtent l="0" t="0" r="0" b="0"/>
                  <wp:docPr id="1420" name="Рисунок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06FB5A1C"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43CA8AE0" w14:textId="77777777" w:rsidTr="00B54697">
        <w:tc>
          <w:tcPr>
            <w:tcW w:w="700" w:type="dxa"/>
            <w:tcBorders>
              <w:top w:val="single" w:sz="4" w:space="0" w:color="auto"/>
              <w:bottom w:val="single" w:sz="4" w:space="0" w:color="auto"/>
              <w:right w:val="single" w:sz="4" w:space="0" w:color="auto"/>
            </w:tcBorders>
          </w:tcPr>
          <w:p w14:paraId="23D09B77" w14:textId="35695B3A" w:rsidR="00915567" w:rsidRPr="00B54697" w:rsidRDefault="00915567" w:rsidP="00AF3D81">
            <w:pPr>
              <w:pStyle w:val="afff4"/>
              <w:tabs>
                <w:tab w:val="left" w:pos="10632"/>
              </w:tabs>
              <w:jc w:val="center"/>
              <w:rPr>
                <w:rFonts w:ascii="Times New Roman" w:hAnsi="Times New Roman" w:cs="Times New Roman"/>
                <w:sz w:val="22"/>
                <w:szCs w:val="22"/>
              </w:rPr>
            </w:pPr>
            <w:bookmarkStart w:id="209" w:name="sub_2014"/>
            <w:r w:rsidRPr="00B54697">
              <w:rPr>
                <w:rFonts w:ascii="Times New Roman" w:hAnsi="Times New Roman" w:cs="Times New Roman"/>
                <w:sz w:val="22"/>
                <w:szCs w:val="22"/>
              </w:rPr>
              <w:t>1.4</w:t>
            </w:r>
            <w:bookmarkEnd w:id="209"/>
          </w:p>
        </w:tc>
        <w:tc>
          <w:tcPr>
            <w:tcW w:w="8848" w:type="dxa"/>
            <w:gridSpan w:val="5"/>
            <w:tcBorders>
              <w:top w:val="single" w:sz="4" w:space="0" w:color="auto"/>
              <w:left w:val="single" w:sz="4" w:space="0" w:color="auto"/>
              <w:bottom w:val="single" w:sz="4" w:space="0" w:color="auto"/>
            </w:tcBorders>
          </w:tcPr>
          <w:p w14:paraId="14E8D89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Акционерам обеспечены надежные и эффективные способы учета прав на акции, а также возможность свободного и необременительного отчуждения принадлежащих им акций</w:t>
            </w:r>
          </w:p>
        </w:tc>
      </w:tr>
      <w:tr w:rsidR="00915567" w:rsidRPr="00DA2D6B" w14:paraId="4B50D547"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79E054E4" w14:textId="0AD2D6EC" w:rsidR="00915567" w:rsidRPr="00B54697" w:rsidRDefault="00915567" w:rsidP="00AF3D81">
            <w:pPr>
              <w:pStyle w:val="afff4"/>
              <w:tabs>
                <w:tab w:val="left" w:pos="10632"/>
              </w:tabs>
              <w:jc w:val="center"/>
              <w:rPr>
                <w:rFonts w:ascii="Times New Roman" w:hAnsi="Times New Roman" w:cs="Times New Roman"/>
                <w:sz w:val="22"/>
                <w:szCs w:val="22"/>
              </w:rPr>
            </w:pPr>
            <w:bookmarkStart w:id="210" w:name="sub_20141"/>
            <w:r w:rsidRPr="00B54697">
              <w:rPr>
                <w:rFonts w:ascii="Times New Roman" w:hAnsi="Times New Roman" w:cs="Times New Roman"/>
                <w:sz w:val="22"/>
                <w:szCs w:val="22"/>
              </w:rPr>
              <w:t>1.4</w:t>
            </w:r>
            <w:bookmarkEnd w:id="210"/>
          </w:p>
        </w:tc>
        <w:tc>
          <w:tcPr>
            <w:tcW w:w="1739" w:type="dxa"/>
            <w:tcBorders>
              <w:top w:val="single" w:sz="4" w:space="0" w:color="auto"/>
              <w:left w:val="single" w:sz="4" w:space="0" w:color="auto"/>
              <w:bottom w:val="single" w:sz="4" w:space="0" w:color="auto"/>
              <w:right w:val="single" w:sz="4" w:space="0" w:color="auto"/>
            </w:tcBorders>
          </w:tcPr>
          <w:p w14:paraId="2E25B67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Акционерам обеспечены надежные и эффективные способы учета прав на акции, а также возможность свободного и необременительного отчуждения принадлежащих им акций</w:t>
            </w:r>
          </w:p>
        </w:tc>
        <w:tc>
          <w:tcPr>
            <w:tcW w:w="2694" w:type="dxa"/>
            <w:tcBorders>
              <w:top w:val="single" w:sz="4" w:space="0" w:color="auto"/>
              <w:left w:val="single" w:sz="4" w:space="0" w:color="auto"/>
              <w:bottom w:val="single" w:sz="4" w:space="0" w:color="auto"/>
              <w:right w:val="single" w:sz="4" w:space="0" w:color="auto"/>
            </w:tcBorders>
          </w:tcPr>
          <w:p w14:paraId="77D52AE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Используемые регистратором общества технологии и условия оказываемых услуг соответствуют потребностям общества и его акционеров, обеспечивают учет прав на акции и реализацию прав акционеров наиболее эффективным образом</w:t>
            </w:r>
          </w:p>
        </w:tc>
        <w:tc>
          <w:tcPr>
            <w:tcW w:w="1843" w:type="dxa"/>
            <w:tcBorders>
              <w:top w:val="single" w:sz="4" w:space="0" w:color="auto"/>
              <w:left w:val="single" w:sz="4" w:space="0" w:color="auto"/>
              <w:bottom w:val="single" w:sz="4" w:space="0" w:color="auto"/>
              <w:right w:val="single" w:sz="4" w:space="0" w:color="auto"/>
            </w:tcBorders>
          </w:tcPr>
          <w:p w14:paraId="47DC951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744FBEC2" w14:textId="61934D29"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6394E13" wp14:editId="027870FD">
                  <wp:extent cx="121920" cy="160020"/>
                  <wp:effectExtent l="0" t="0" r="0" b="0"/>
                  <wp:docPr id="1419" name="Рисунок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325615E8" w14:textId="0D0CB5F4"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7F750059" wp14:editId="79A36954">
                  <wp:extent cx="121920" cy="160020"/>
                  <wp:effectExtent l="0" t="0" r="0" b="0"/>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2B9341D2"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3BEE994A" w14:textId="77777777" w:rsidTr="00B54697">
        <w:tc>
          <w:tcPr>
            <w:tcW w:w="700" w:type="dxa"/>
            <w:tcBorders>
              <w:top w:val="single" w:sz="4" w:space="0" w:color="auto"/>
              <w:bottom w:val="single" w:sz="4" w:space="0" w:color="auto"/>
              <w:right w:val="single" w:sz="4" w:space="0" w:color="auto"/>
            </w:tcBorders>
          </w:tcPr>
          <w:p w14:paraId="7712E346" w14:textId="4326B220" w:rsidR="00915567" w:rsidRPr="00B54697" w:rsidRDefault="00915567" w:rsidP="00AF3D81">
            <w:pPr>
              <w:pStyle w:val="afff4"/>
              <w:tabs>
                <w:tab w:val="left" w:pos="10632"/>
              </w:tabs>
              <w:jc w:val="center"/>
              <w:rPr>
                <w:rFonts w:ascii="Times New Roman" w:hAnsi="Times New Roman" w:cs="Times New Roman"/>
                <w:sz w:val="22"/>
                <w:szCs w:val="22"/>
              </w:rPr>
            </w:pPr>
            <w:bookmarkStart w:id="211" w:name="sub_2021"/>
            <w:r w:rsidRPr="00B54697">
              <w:rPr>
                <w:rFonts w:ascii="Times New Roman" w:hAnsi="Times New Roman" w:cs="Times New Roman"/>
                <w:sz w:val="22"/>
                <w:szCs w:val="22"/>
              </w:rPr>
              <w:t>2.1</w:t>
            </w:r>
            <w:bookmarkEnd w:id="211"/>
          </w:p>
        </w:tc>
        <w:tc>
          <w:tcPr>
            <w:tcW w:w="8848" w:type="dxa"/>
            <w:gridSpan w:val="5"/>
            <w:tcBorders>
              <w:top w:val="single" w:sz="4" w:space="0" w:color="auto"/>
              <w:left w:val="single" w:sz="4" w:space="0" w:color="auto"/>
              <w:bottom w:val="single" w:sz="4" w:space="0" w:color="auto"/>
            </w:tcBorders>
          </w:tcPr>
          <w:p w14:paraId="2AA5F68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Совет директоров осуществляет стратегическое управление обществом, определяет основные принципы и подходы к организации в обществе системы управления рисками и внутреннего контроля, контролирует деятельность исполнительных органов общества, а также реализует иные ключевые функции</w:t>
            </w:r>
          </w:p>
        </w:tc>
      </w:tr>
      <w:tr w:rsidR="00915567" w:rsidRPr="00DA2D6B" w14:paraId="56F873CE"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4B7B9156" w14:textId="3FE98843" w:rsidR="00915567" w:rsidRPr="00B54697" w:rsidRDefault="00915567" w:rsidP="00AF3D81">
            <w:pPr>
              <w:pStyle w:val="afff4"/>
              <w:tabs>
                <w:tab w:val="left" w:pos="10632"/>
              </w:tabs>
              <w:jc w:val="center"/>
              <w:rPr>
                <w:rFonts w:ascii="Times New Roman" w:hAnsi="Times New Roman" w:cs="Times New Roman"/>
                <w:sz w:val="22"/>
                <w:szCs w:val="22"/>
              </w:rPr>
            </w:pPr>
            <w:bookmarkStart w:id="212" w:name="sub_20211"/>
            <w:r w:rsidRPr="00B54697">
              <w:rPr>
                <w:rFonts w:ascii="Times New Roman" w:hAnsi="Times New Roman" w:cs="Times New Roman"/>
                <w:sz w:val="22"/>
                <w:szCs w:val="22"/>
              </w:rPr>
              <w:t>2.1.1</w:t>
            </w:r>
            <w:bookmarkEnd w:id="212"/>
          </w:p>
        </w:tc>
        <w:tc>
          <w:tcPr>
            <w:tcW w:w="1739" w:type="dxa"/>
            <w:tcBorders>
              <w:top w:val="single" w:sz="4" w:space="0" w:color="auto"/>
              <w:left w:val="single" w:sz="4" w:space="0" w:color="auto"/>
              <w:bottom w:val="single" w:sz="4" w:space="0" w:color="auto"/>
              <w:right w:val="single" w:sz="4" w:space="0" w:color="auto"/>
            </w:tcBorders>
          </w:tcPr>
          <w:p w14:paraId="5E8367D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Совет директоров отвечает за принятие решений, связанных с назначением и освобождением от занимаемых должностей </w:t>
            </w:r>
            <w:r w:rsidRPr="00B54697">
              <w:rPr>
                <w:rFonts w:ascii="Times New Roman" w:hAnsi="Times New Roman" w:cs="Times New Roman"/>
                <w:sz w:val="22"/>
                <w:szCs w:val="22"/>
              </w:rPr>
              <w:lastRenderedPageBreak/>
              <w:t>исполнительных органов, в том числе в связи с ненадлежащим исполнением ими своих обязанностей. Совет директоров также осуществляет контроль за тем, чтобы исполнительные органы общества действовали в соответствии с утвержденными стратегией развития и основными направлениями деятельности общества</w:t>
            </w:r>
          </w:p>
        </w:tc>
        <w:tc>
          <w:tcPr>
            <w:tcW w:w="2694" w:type="dxa"/>
            <w:tcBorders>
              <w:top w:val="single" w:sz="4" w:space="0" w:color="auto"/>
              <w:left w:val="single" w:sz="4" w:space="0" w:color="auto"/>
              <w:bottom w:val="single" w:sz="4" w:space="0" w:color="auto"/>
              <w:right w:val="single" w:sz="4" w:space="0" w:color="auto"/>
            </w:tcBorders>
          </w:tcPr>
          <w:p w14:paraId="72333D2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1. Совет директоров имеет закрепленные в уставе полномочия по назначению, освобождению от занимаемой должности и определению условий договоров в отношении членов исполнительных органов.</w:t>
            </w:r>
          </w:p>
          <w:p w14:paraId="32BEEFA5" w14:textId="5852FBB5"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2. В отчетном периоде комитет по номинациям (назначениям, кадрам)</w:t>
            </w:r>
            <w:r w:rsidRPr="00B54697">
              <w:rPr>
                <w:rFonts w:ascii="Times New Roman" w:hAnsi="Times New Roman" w:cs="Times New Roman"/>
                <w:sz w:val="22"/>
                <w:szCs w:val="22"/>
                <w:vertAlign w:val="superscript"/>
              </w:rPr>
              <w:t> </w:t>
            </w:r>
            <w:r w:rsidRPr="00B54697">
              <w:rPr>
                <w:rFonts w:ascii="Times New Roman" w:hAnsi="Times New Roman" w:cs="Times New Roman"/>
                <w:sz w:val="22"/>
                <w:szCs w:val="22"/>
              </w:rPr>
              <w:t>рассмотрел вопрос о соответствии профессиональной квалификации, навыков и опыта членов исполнительных органов текущим и ожидаемым потребностям общества, продиктованным утвержденной стратегией общества.</w:t>
            </w:r>
          </w:p>
          <w:p w14:paraId="61FC500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3. В отчетном периоде советом директоров рассмотрен отчет (отчеты) единоличного исполнительного органа и коллегиального исполнительного органа (при наличии) о выполнении стратегии общества</w:t>
            </w:r>
          </w:p>
        </w:tc>
        <w:tc>
          <w:tcPr>
            <w:tcW w:w="1843" w:type="dxa"/>
            <w:tcBorders>
              <w:top w:val="single" w:sz="4" w:space="0" w:color="auto"/>
              <w:left w:val="single" w:sz="4" w:space="0" w:color="auto"/>
              <w:bottom w:val="single" w:sz="4" w:space="0" w:color="auto"/>
              <w:right w:val="single" w:sz="4" w:space="0" w:color="auto"/>
            </w:tcBorders>
          </w:tcPr>
          <w:p w14:paraId="2795FFA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407D2925" w14:textId="57AE0E22"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69B412E" wp14:editId="1784AB58">
                  <wp:extent cx="121920" cy="160020"/>
                  <wp:effectExtent l="0" t="0" r="0" b="0"/>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1CA03FD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4ABEEFCE"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Критерий 1,3 соблюдается</w:t>
            </w:r>
          </w:p>
          <w:p w14:paraId="1A02889B"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Критерий 2 не соблюдается</w:t>
            </w:r>
          </w:p>
          <w:p w14:paraId="6E3F62D2"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 xml:space="preserve">Советом директоров Общества не сформирован Комитет по номинациям </w:t>
            </w:r>
            <w:r w:rsidRPr="00B54697">
              <w:rPr>
                <w:rFonts w:ascii="Times New Roman" w:hAnsi="Times New Roman" w:cs="Times New Roman"/>
                <w:lang w:val="ru-RU"/>
              </w:rPr>
              <w:lastRenderedPageBreak/>
              <w:t xml:space="preserve">(назначениям, кадрам). Вопросы, рассматриваемые комитетом, рассматривались на рабочих совещаниях Совета директоров. </w:t>
            </w:r>
          </w:p>
          <w:p w14:paraId="10BEFB31" w14:textId="77777777" w:rsidR="00915567" w:rsidRPr="00B54697" w:rsidRDefault="00915567" w:rsidP="00AF3D81">
            <w:pPr>
              <w:tabs>
                <w:tab w:val="left" w:pos="10632"/>
              </w:tabs>
              <w:rPr>
                <w:rFonts w:ascii="Times New Roman" w:hAnsi="Times New Roman" w:cs="Times New Roman"/>
                <w:lang w:val="ru-RU"/>
              </w:rPr>
            </w:pPr>
            <w:r w:rsidRPr="00B54697">
              <w:rPr>
                <w:rFonts w:ascii="Times New Roman" w:hAnsi="Times New Roman" w:cs="Times New Roman"/>
                <w:lang w:val="ru-RU"/>
              </w:rPr>
              <w:t>Во второй половине 2022 г. Советом директоров будет избран Комитет по номинациям (назначениям, кадрам).</w:t>
            </w:r>
          </w:p>
          <w:p w14:paraId="09B745AB" w14:textId="77777777" w:rsidR="00915567" w:rsidRPr="00B54697" w:rsidRDefault="00915567" w:rsidP="00AF3D81">
            <w:pPr>
              <w:tabs>
                <w:tab w:val="left" w:pos="10632"/>
              </w:tabs>
              <w:rPr>
                <w:rFonts w:ascii="Times New Roman" w:hAnsi="Times New Roman" w:cs="Times New Roman"/>
                <w:lang w:val="ru-RU"/>
              </w:rPr>
            </w:pPr>
          </w:p>
        </w:tc>
      </w:tr>
      <w:tr w:rsidR="00915567" w:rsidRPr="00DA2D6B" w14:paraId="0DA210D9"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147F9901" w14:textId="7459763F" w:rsidR="00915567" w:rsidRPr="00B54697" w:rsidRDefault="00915567" w:rsidP="00AF3D81">
            <w:pPr>
              <w:pStyle w:val="afff4"/>
              <w:tabs>
                <w:tab w:val="left" w:pos="10632"/>
              </w:tabs>
              <w:jc w:val="center"/>
              <w:rPr>
                <w:rFonts w:ascii="Times New Roman" w:hAnsi="Times New Roman" w:cs="Times New Roman"/>
                <w:sz w:val="22"/>
                <w:szCs w:val="22"/>
              </w:rPr>
            </w:pPr>
            <w:bookmarkStart w:id="213" w:name="sub_20212"/>
            <w:r w:rsidRPr="00B54697">
              <w:rPr>
                <w:rFonts w:ascii="Times New Roman" w:hAnsi="Times New Roman" w:cs="Times New Roman"/>
                <w:sz w:val="22"/>
                <w:szCs w:val="22"/>
              </w:rPr>
              <w:lastRenderedPageBreak/>
              <w:t>2.1.2</w:t>
            </w:r>
            <w:bookmarkEnd w:id="213"/>
          </w:p>
        </w:tc>
        <w:tc>
          <w:tcPr>
            <w:tcW w:w="1739" w:type="dxa"/>
            <w:tcBorders>
              <w:top w:val="single" w:sz="4" w:space="0" w:color="auto"/>
              <w:left w:val="single" w:sz="4" w:space="0" w:color="auto"/>
              <w:bottom w:val="single" w:sz="4" w:space="0" w:color="auto"/>
              <w:right w:val="single" w:sz="4" w:space="0" w:color="auto"/>
            </w:tcBorders>
          </w:tcPr>
          <w:p w14:paraId="7E1D75C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Совет директоров устанавливает основные ориентиры деятельности общества на долгосрочную перспективу, оценивает и утверждает ключевые показатели деятельности и основные бизнес-цели общества, оценивает и одобряет стратегию и бизнес-планы по основным видам деятельности общества</w:t>
            </w:r>
          </w:p>
        </w:tc>
        <w:tc>
          <w:tcPr>
            <w:tcW w:w="2694" w:type="dxa"/>
            <w:tcBorders>
              <w:top w:val="single" w:sz="4" w:space="0" w:color="auto"/>
              <w:left w:val="single" w:sz="4" w:space="0" w:color="auto"/>
              <w:bottom w:val="single" w:sz="4" w:space="0" w:color="auto"/>
              <w:right w:val="single" w:sz="4" w:space="0" w:color="auto"/>
            </w:tcBorders>
          </w:tcPr>
          <w:p w14:paraId="4B3D53C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течение отчетного периода на заседаниях совета директоров были рассмотрены вопросы, связанные с ходом исполнения и актуализации стратегии, утверждением финансово-хозяйственного плана (бюджета) общества, а также рассмотрением критериев и показателей (в том числе промежуточных) реализации стратегии и бизнес-планов общества</w:t>
            </w:r>
          </w:p>
        </w:tc>
        <w:tc>
          <w:tcPr>
            <w:tcW w:w="1843" w:type="dxa"/>
            <w:tcBorders>
              <w:top w:val="single" w:sz="4" w:space="0" w:color="auto"/>
              <w:left w:val="single" w:sz="4" w:space="0" w:color="auto"/>
              <w:bottom w:val="single" w:sz="4" w:space="0" w:color="auto"/>
              <w:right w:val="single" w:sz="4" w:space="0" w:color="auto"/>
            </w:tcBorders>
          </w:tcPr>
          <w:p w14:paraId="0AC2C698"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6D496086" w14:textId="5EAA54F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D205C73" wp14:editId="741B842B">
                  <wp:extent cx="121920" cy="160020"/>
                  <wp:effectExtent l="0" t="0" r="0" b="0"/>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3308F46F" w14:textId="74331F2D"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6D878057" wp14:editId="20AEFD2B">
                  <wp:extent cx="121920" cy="160020"/>
                  <wp:effectExtent l="0" t="0" r="0" b="0"/>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7996149F"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                        </w:t>
            </w:r>
          </w:p>
        </w:tc>
      </w:tr>
      <w:tr w:rsidR="00915567" w:rsidRPr="00DA2D6B" w14:paraId="269DDD00"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1D6D1CB1" w14:textId="279D3DFE" w:rsidR="00915567" w:rsidRPr="00B54697" w:rsidRDefault="00915567" w:rsidP="00AF3D81">
            <w:pPr>
              <w:pStyle w:val="afff4"/>
              <w:tabs>
                <w:tab w:val="left" w:pos="10632"/>
              </w:tabs>
              <w:jc w:val="center"/>
              <w:rPr>
                <w:rFonts w:ascii="Times New Roman" w:hAnsi="Times New Roman" w:cs="Times New Roman"/>
                <w:sz w:val="22"/>
                <w:szCs w:val="22"/>
              </w:rPr>
            </w:pPr>
            <w:bookmarkStart w:id="214" w:name="sub_20213"/>
            <w:r w:rsidRPr="00B54697">
              <w:rPr>
                <w:rFonts w:ascii="Times New Roman" w:hAnsi="Times New Roman" w:cs="Times New Roman"/>
                <w:sz w:val="22"/>
                <w:szCs w:val="22"/>
              </w:rPr>
              <w:t>2.1.3</w:t>
            </w:r>
            <w:bookmarkEnd w:id="214"/>
          </w:p>
        </w:tc>
        <w:tc>
          <w:tcPr>
            <w:tcW w:w="1739" w:type="dxa"/>
            <w:tcBorders>
              <w:top w:val="single" w:sz="4" w:space="0" w:color="auto"/>
              <w:left w:val="single" w:sz="4" w:space="0" w:color="auto"/>
              <w:bottom w:val="single" w:sz="4" w:space="0" w:color="auto"/>
              <w:right w:val="single" w:sz="4" w:space="0" w:color="auto"/>
            </w:tcBorders>
          </w:tcPr>
          <w:p w14:paraId="7DF26D3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Совет директоров определяет принципы и подходы к </w:t>
            </w:r>
            <w:r w:rsidRPr="00B54697">
              <w:rPr>
                <w:rFonts w:ascii="Times New Roman" w:hAnsi="Times New Roman" w:cs="Times New Roman"/>
                <w:sz w:val="22"/>
                <w:szCs w:val="22"/>
              </w:rPr>
              <w:lastRenderedPageBreak/>
              <w:t>организации системы управления рисками и внутреннего контроля в обществе</w:t>
            </w:r>
          </w:p>
        </w:tc>
        <w:tc>
          <w:tcPr>
            <w:tcW w:w="2694" w:type="dxa"/>
            <w:tcBorders>
              <w:top w:val="single" w:sz="4" w:space="0" w:color="auto"/>
              <w:left w:val="single" w:sz="4" w:space="0" w:color="auto"/>
              <w:bottom w:val="single" w:sz="4" w:space="0" w:color="auto"/>
              <w:right w:val="single" w:sz="4" w:space="0" w:color="auto"/>
            </w:tcBorders>
          </w:tcPr>
          <w:p w14:paraId="5853E82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 xml:space="preserve">1. Принципы и подходы к организации системы управления рисками и внутреннего контроля в обществе определены </w:t>
            </w:r>
            <w:r w:rsidRPr="00B54697">
              <w:rPr>
                <w:rFonts w:ascii="Times New Roman" w:hAnsi="Times New Roman" w:cs="Times New Roman"/>
                <w:sz w:val="22"/>
                <w:szCs w:val="22"/>
              </w:rPr>
              <w:lastRenderedPageBreak/>
              <w:t>советом директоров и закреплены во внутренних документах общества, определяющих политику в области управления рисками и внутреннего контроля.</w:t>
            </w:r>
          </w:p>
          <w:p w14:paraId="25FE545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В отчетном периоде совет директоров утвердил (пересмотрел) приемлемую величину рисков (риск-аппетит) общества либо комитет по аудиту и (или) комитет по рискам (при наличии) рассмотрел целесообразность вынесения на рассмотрение совета директоров вопроса о пересмотре риск-аппетита общества</w:t>
            </w:r>
          </w:p>
        </w:tc>
        <w:tc>
          <w:tcPr>
            <w:tcW w:w="1843" w:type="dxa"/>
            <w:tcBorders>
              <w:top w:val="single" w:sz="4" w:space="0" w:color="auto"/>
              <w:left w:val="single" w:sz="4" w:space="0" w:color="auto"/>
              <w:bottom w:val="single" w:sz="4" w:space="0" w:color="auto"/>
              <w:right w:val="single" w:sz="4" w:space="0" w:color="auto"/>
            </w:tcBorders>
          </w:tcPr>
          <w:p w14:paraId="28F7946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3D062A96" w14:textId="63C4B71C"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2537E46" wp14:editId="62AB6168">
                  <wp:extent cx="121920" cy="160020"/>
                  <wp:effectExtent l="0" t="0" r="0" b="0"/>
                  <wp:docPr id="1414" name="Рисунок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309C822D"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7F3ACF56" w14:textId="77777777" w:rsidR="00915567" w:rsidRPr="00B54697" w:rsidRDefault="00915567" w:rsidP="00AF3D81">
            <w:pPr>
              <w:pStyle w:val="afff4"/>
              <w:tabs>
                <w:tab w:val="left" w:pos="689"/>
              </w:tabs>
              <w:ind w:left="-8897" w:right="-2943"/>
              <w:rPr>
                <w:rFonts w:ascii="Times New Roman" w:hAnsi="Times New Roman" w:cs="Times New Roman"/>
                <w:sz w:val="22"/>
                <w:szCs w:val="22"/>
              </w:rPr>
            </w:pPr>
            <w:r w:rsidRPr="00B54697">
              <w:rPr>
                <w:rFonts w:ascii="Times New Roman" w:hAnsi="Times New Roman" w:cs="Times New Roman"/>
                <w:sz w:val="22"/>
                <w:szCs w:val="22"/>
              </w:rPr>
              <w:t>Критер</w:t>
            </w:r>
          </w:p>
          <w:p w14:paraId="0E311207"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Критерий 1 соблюдается.</w:t>
            </w:r>
          </w:p>
          <w:p w14:paraId="0B8D4CB8"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lastRenderedPageBreak/>
              <w:t>Критерий 2 не соблюдается</w:t>
            </w:r>
          </w:p>
          <w:p w14:paraId="46C4EED5"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 xml:space="preserve">Советом директоров не сформирован Комитет по рискам. Вопросы, рассматриваемые комитетом, рассматривались на рабочих совещаниях Совета директоров. </w:t>
            </w:r>
          </w:p>
          <w:p w14:paraId="0C0B3FDE"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Во второй половине 2022 г. Советом директоров будет избран Комитет по рискам.</w:t>
            </w:r>
          </w:p>
        </w:tc>
      </w:tr>
      <w:tr w:rsidR="00915567" w:rsidRPr="00DA2D6B" w14:paraId="26244B30"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11340911" w14:textId="77777777" w:rsidR="00915567" w:rsidRPr="00B54697" w:rsidRDefault="00915567" w:rsidP="00AF3D81">
            <w:pPr>
              <w:pStyle w:val="afff4"/>
              <w:tabs>
                <w:tab w:val="left" w:pos="10632"/>
              </w:tabs>
              <w:jc w:val="center"/>
              <w:rPr>
                <w:rFonts w:ascii="Times New Roman" w:hAnsi="Times New Roman" w:cs="Times New Roman"/>
                <w:sz w:val="22"/>
                <w:szCs w:val="22"/>
              </w:rPr>
            </w:pPr>
            <w:r w:rsidRPr="00B54697">
              <w:rPr>
                <w:rFonts w:ascii="Times New Roman" w:hAnsi="Times New Roman" w:cs="Times New Roman"/>
                <w:sz w:val="22"/>
                <w:szCs w:val="22"/>
              </w:rPr>
              <w:lastRenderedPageBreak/>
              <w:t>2.1.4</w:t>
            </w:r>
          </w:p>
        </w:tc>
        <w:tc>
          <w:tcPr>
            <w:tcW w:w="1739" w:type="dxa"/>
            <w:tcBorders>
              <w:top w:val="single" w:sz="4" w:space="0" w:color="auto"/>
              <w:left w:val="single" w:sz="4" w:space="0" w:color="auto"/>
              <w:bottom w:val="single" w:sz="4" w:space="0" w:color="auto"/>
              <w:right w:val="single" w:sz="4" w:space="0" w:color="auto"/>
            </w:tcBorders>
          </w:tcPr>
          <w:p w14:paraId="144C904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Совет директоров определяет политику общества по вознаграждению и (или) возмещению расходов (компенсаций) членам совета директоров, исполнительным органам общества и иным ключевым руководящим работникам общества</w:t>
            </w:r>
          </w:p>
        </w:tc>
        <w:tc>
          <w:tcPr>
            <w:tcW w:w="2694" w:type="dxa"/>
            <w:tcBorders>
              <w:top w:val="single" w:sz="4" w:space="0" w:color="auto"/>
              <w:left w:val="single" w:sz="4" w:space="0" w:color="auto"/>
              <w:bottom w:val="single" w:sz="4" w:space="0" w:color="auto"/>
              <w:right w:val="single" w:sz="4" w:space="0" w:color="auto"/>
            </w:tcBorders>
          </w:tcPr>
          <w:p w14:paraId="5847584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обществе разработана, утверждена советом директоров и внедрена политика (политики) по вознаграждению и возмещению расходов (компенсаций) членов совета директоров, исполнительных органов общества и иных ключевых руководящих работников общества.</w:t>
            </w:r>
          </w:p>
          <w:p w14:paraId="44131C0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В течение отчетного периода советом директоров были рассмотрены вопросы, связанные с указанной политикой (политиками)</w:t>
            </w:r>
          </w:p>
        </w:tc>
        <w:tc>
          <w:tcPr>
            <w:tcW w:w="1843" w:type="dxa"/>
            <w:tcBorders>
              <w:top w:val="single" w:sz="4" w:space="0" w:color="auto"/>
              <w:left w:val="single" w:sz="4" w:space="0" w:color="auto"/>
              <w:bottom w:val="single" w:sz="4" w:space="0" w:color="auto"/>
              <w:right w:val="single" w:sz="4" w:space="0" w:color="auto"/>
            </w:tcBorders>
          </w:tcPr>
          <w:p w14:paraId="2C27DA4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0FEE323C" w14:textId="4F86CA0E"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81FEFDC" wp14:editId="2930C874">
                  <wp:extent cx="121920" cy="160020"/>
                  <wp:effectExtent l="0" t="0" r="0" b="0"/>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4009EA1C" w14:textId="79AA523F"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C41C01C" wp14:editId="408CEE9A">
                  <wp:extent cx="121920" cy="160020"/>
                  <wp:effectExtent l="0" t="0" r="0" b="0"/>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5767047E"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0C83BB5E"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59653C1D" w14:textId="0DC7099A" w:rsidR="00915567" w:rsidRPr="00B54697" w:rsidRDefault="00915567" w:rsidP="00AF3D81">
            <w:pPr>
              <w:pStyle w:val="afff4"/>
              <w:tabs>
                <w:tab w:val="left" w:pos="10632"/>
              </w:tabs>
              <w:jc w:val="center"/>
              <w:rPr>
                <w:rFonts w:ascii="Times New Roman" w:hAnsi="Times New Roman" w:cs="Times New Roman"/>
                <w:sz w:val="22"/>
                <w:szCs w:val="22"/>
              </w:rPr>
            </w:pPr>
            <w:bookmarkStart w:id="215" w:name="sub_20215"/>
            <w:r w:rsidRPr="00B54697">
              <w:rPr>
                <w:rFonts w:ascii="Times New Roman" w:hAnsi="Times New Roman" w:cs="Times New Roman"/>
                <w:sz w:val="22"/>
                <w:szCs w:val="22"/>
              </w:rPr>
              <w:t>2.1.5</w:t>
            </w:r>
            <w:bookmarkEnd w:id="215"/>
          </w:p>
        </w:tc>
        <w:tc>
          <w:tcPr>
            <w:tcW w:w="1739" w:type="dxa"/>
            <w:tcBorders>
              <w:top w:val="single" w:sz="4" w:space="0" w:color="auto"/>
              <w:left w:val="single" w:sz="4" w:space="0" w:color="auto"/>
              <w:bottom w:val="single" w:sz="4" w:space="0" w:color="auto"/>
              <w:right w:val="single" w:sz="4" w:space="0" w:color="auto"/>
            </w:tcBorders>
          </w:tcPr>
          <w:p w14:paraId="1BC00FE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Совет директоров играет ключевую роль в предупреждении, выявлении и урегулировании внутренних конфликтов между органами общества, </w:t>
            </w:r>
            <w:r w:rsidRPr="00B54697">
              <w:rPr>
                <w:rFonts w:ascii="Times New Roman" w:hAnsi="Times New Roman" w:cs="Times New Roman"/>
                <w:sz w:val="22"/>
                <w:szCs w:val="22"/>
              </w:rPr>
              <w:lastRenderedPageBreak/>
              <w:t>акционерами общества и работниками общества</w:t>
            </w:r>
          </w:p>
        </w:tc>
        <w:tc>
          <w:tcPr>
            <w:tcW w:w="2694" w:type="dxa"/>
            <w:tcBorders>
              <w:top w:val="single" w:sz="4" w:space="0" w:color="auto"/>
              <w:left w:val="single" w:sz="4" w:space="0" w:color="auto"/>
              <w:bottom w:val="single" w:sz="4" w:space="0" w:color="auto"/>
              <w:right w:val="single" w:sz="4" w:space="0" w:color="auto"/>
            </w:tcBorders>
          </w:tcPr>
          <w:p w14:paraId="322F1C4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1. Совет директоров играет ключевую роль в предупреждении, выявлении и урегулировании внутренних конфликтов.</w:t>
            </w:r>
          </w:p>
          <w:p w14:paraId="545CF0A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2. Общество создало систему идентификации сделок, связанных с конфликтом интересов, и систему мер, направленных на разрешение таких </w:t>
            </w:r>
            <w:r w:rsidRPr="00B54697">
              <w:rPr>
                <w:rFonts w:ascii="Times New Roman" w:hAnsi="Times New Roman" w:cs="Times New Roman"/>
                <w:sz w:val="22"/>
                <w:szCs w:val="22"/>
              </w:rPr>
              <w:lastRenderedPageBreak/>
              <w:t>конфликтов</w:t>
            </w:r>
          </w:p>
        </w:tc>
        <w:tc>
          <w:tcPr>
            <w:tcW w:w="1843" w:type="dxa"/>
            <w:tcBorders>
              <w:top w:val="single" w:sz="4" w:space="0" w:color="auto"/>
              <w:left w:val="single" w:sz="4" w:space="0" w:color="auto"/>
              <w:bottom w:val="single" w:sz="4" w:space="0" w:color="auto"/>
              <w:right w:val="single" w:sz="4" w:space="0" w:color="auto"/>
            </w:tcBorders>
          </w:tcPr>
          <w:p w14:paraId="0C8982ED"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1270776C" w14:textId="178AE0F2"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6173E64F" wp14:editId="7A6BE05A">
                  <wp:extent cx="121920" cy="160020"/>
                  <wp:effectExtent l="0" t="0" r="0" b="0"/>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7FA21BFC" w14:textId="2BC2FAA2"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657535F" wp14:editId="5AACA1AB">
                  <wp:extent cx="121920" cy="160020"/>
                  <wp:effectExtent l="0" t="0" r="0" b="0"/>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091883C4"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6C717358"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34B7AB5D" w14:textId="2DAA388D" w:rsidR="00915567" w:rsidRPr="00B54697" w:rsidRDefault="00915567" w:rsidP="00AF3D81">
            <w:pPr>
              <w:pStyle w:val="afff4"/>
              <w:tabs>
                <w:tab w:val="left" w:pos="10632"/>
              </w:tabs>
              <w:jc w:val="center"/>
              <w:rPr>
                <w:rFonts w:ascii="Times New Roman" w:hAnsi="Times New Roman" w:cs="Times New Roman"/>
                <w:sz w:val="22"/>
                <w:szCs w:val="22"/>
              </w:rPr>
            </w:pPr>
            <w:bookmarkStart w:id="216" w:name="sub_20216"/>
            <w:r w:rsidRPr="00B54697">
              <w:rPr>
                <w:rFonts w:ascii="Times New Roman" w:hAnsi="Times New Roman" w:cs="Times New Roman"/>
                <w:sz w:val="22"/>
                <w:szCs w:val="22"/>
              </w:rPr>
              <w:t>2.1.6</w:t>
            </w:r>
            <w:bookmarkEnd w:id="216"/>
          </w:p>
        </w:tc>
        <w:tc>
          <w:tcPr>
            <w:tcW w:w="1739" w:type="dxa"/>
            <w:tcBorders>
              <w:top w:val="single" w:sz="4" w:space="0" w:color="auto"/>
              <w:left w:val="single" w:sz="4" w:space="0" w:color="auto"/>
              <w:bottom w:val="single" w:sz="4" w:space="0" w:color="auto"/>
              <w:right w:val="single" w:sz="4" w:space="0" w:color="auto"/>
            </w:tcBorders>
          </w:tcPr>
          <w:p w14:paraId="0535DAB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Совет директоров играет ключевую роль в обеспечении прозрачности общества, своевременности и полноты раскрытия обществом информации, необременительного доступа акционеров к документам общества</w:t>
            </w:r>
          </w:p>
        </w:tc>
        <w:tc>
          <w:tcPr>
            <w:tcW w:w="2694" w:type="dxa"/>
            <w:tcBorders>
              <w:top w:val="single" w:sz="4" w:space="0" w:color="auto"/>
              <w:left w:val="single" w:sz="4" w:space="0" w:color="auto"/>
              <w:bottom w:val="single" w:sz="4" w:space="0" w:color="auto"/>
              <w:right w:val="single" w:sz="4" w:space="0" w:color="auto"/>
            </w:tcBorders>
          </w:tcPr>
          <w:p w14:paraId="7E136BD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Во внутренних документах общества определены лица, ответственные за реализацию информационной политики</w:t>
            </w:r>
          </w:p>
        </w:tc>
        <w:tc>
          <w:tcPr>
            <w:tcW w:w="1843" w:type="dxa"/>
            <w:tcBorders>
              <w:top w:val="single" w:sz="4" w:space="0" w:color="auto"/>
              <w:left w:val="single" w:sz="4" w:space="0" w:color="auto"/>
              <w:bottom w:val="single" w:sz="4" w:space="0" w:color="auto"/>
              <w:right w:val="single" w:sz="4" w:space="0" w:color="auto"/>
            </w:tcBorders>
          </w:tcPr>
          <w:p w14:paraId="4A1D62D6"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64658115" w14:textId="7532FBB4"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F2621DA" wp14:editId="348BE091">
                  <wp:extent cx="121920" cy="160020"/>
                  <wp:effectExtent l="0" t="0" r="0" b="0"/>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2515FE90" w14:textId="20727B8E"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4ED86D5" wp14:editId="25C20CD1">
                  <wp:extent cx="121920" cy="160020"/>
                  <wp:effectExtent l="0" t="0" r="0" b="0"/>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57D39E6C"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29789202"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5762D634" w14:textId="16566F60" w:rsidR="00915567" w:rsidRPr="00B54697" w:rsidRDefault="00915567" w:rsidP="00AF3D81">
            <w:pPr>
              <w:pStyle w:val="afff4"/>
              <w:tabs>
                <w:tab w:val="left" w:pos="10632"/>
              </w:tabs>
              <w:jc w:val="center"/>
              <w:rPr>
                <w:rFonts w:ascii="Times New Roman" w:hAnsi="Times New Roman" w:cs="Times New Roman"/>
                <w:sz w:val="22"/>
                <w:szCs w:val="22"/>
              </w:rPr>
            </w:pPr>
            <w:bookmarkStart w:id="217" w:name="sub_20217"/>
            <w:r w:rsidRPr="00B54697">
              <w:rPr>
                <w:rFonts w:ascii="Times New Roman" w:hAnsi="Times New Roman" w:cs="Times New Roman"/>
                <w:sz w:val="22"/>
                <w:szCs w:val="22"/>
              </w:rPr>
              <w:t>2.1.7</w:t>
            </w:r>
            <w:bookmarkEnd w:id="217"/>
          </w:p>
        </w:tc>
        <w:tc>
          <w:tcPr>
            <w:tcW w:w="1739" w:type="dxa"/>
            <w:tcBorders>
              <w:top w:val="single" w:sz="4" w:space="0" w:color="auto"/>
              <w:left w:val="single" w:sz="4" w:space="0" w:color="auto"/>
              <w:bottom w:val="single" w:sz="4" w:space="0" w:color="auto"/>
              <w:right w:val="single" w:sz="4" w:space="0" w:color="auto"/>
            </w:tcBorders>
          </w:tcPr>
          <w:p w14:paraId="05C05DA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Совет директоров осуществляет контроль за практикой корпоративного управления в обществе и играет ключевую роль в существенных корпоративных событиях общества</w:t>
            </w:r>
          </w:p>
        </w:tc>
        <w:tc>
          <w:tcPr>
            <w:tcW w:w="2694" w:type="dxa"/>
            <w:tcBorders>
              <w:top w:val="single" w:sz="4" w:space="0" w:color="auto"/>
              <w:left w:val="single" w:sz="4" w:space="0" w:color="auto"/>
              <w:bottom w:val="single" w:sz="4" w:space="0" w:color="auto"/>
              <w:right w:val="single" w:sz="4" w:space="0" w:color="auto"/>
            </w:tcBorders>
          </w:tcPr>
          <w:p w14:paraId="3FD4FA66"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течение отчетного периода совет директоров рассмотрел результаты самооценки и (или) внешней оценки практики корпоративного управления в обществе</w:t>
            </w:r>
          </w:p>
        </w:tc>
        <w:tc>
          <w:tcPr>
            <w:tcW w:w="1843" w:type="dxa"/>
            <w:tcBorders>
              <w:top w:val="single" w:sz="4" w:space="0" w:color="auto"/>
              <w:left w:val="single" w:sz="4" w:space="0" w:color="auto"/>
              <w:bottom w:val="single" w:sz="4" w:space="0" w:color="auto"/>
              <w:right w:val="single" w:sz="4" w:space="0" w:color="auto"/>
            </w:tcBorders>
          </w:tcPr>
          <w:p w14:paraId="6897002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03ECF378" w14:textId="6C0E75D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75A5CAB" wp14:editId="3E12A345">
                  <wp:extent cx="121920" cy="160020"/>
                  <wp:effectExtent l="0" t="0" r="0" b="0"/>
                  <wp:docPr id="1407" name="Рисунок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3444F146" w14:textId="7C94CAE1"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0A1C3F1" wp14:editId="67427BD0">
                  <wp:extent cx="121920" cy="160020"/>
                  <wp:effectExtent l="0" t="0" r="0" b="0"/>
                  <wp:docPr id="1406" name="Рисунок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53E8EA7D"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1E9441A9" w14:textId="77777777" w:rsidTr="00B54697">
        <w:tc>
          <w:tcPr>
            <w:tcW w:w="700" w:type="dxa"/>
            <w:tcBorders>
              <w:top w:val="single" w:sz="4" w:space="0" w:color="auto"/>
              <w:bottom w:val="single" w:sz="4" w:space="0" w:color="auto"/>
              <w:right w:val="single" w:sz="4" w:space="0" w:color="auto"/>
            </w:tcBorders>
          </w:tcPr>
          <w:p w14:paraId="11860CFA" w14:textId="56F64628" w:rsidR="00915567" w:rsidRPr="00B54697" w:rsidRDefault="00915567" w:rsidP="00AF3D81">
            <w:pPr>
              <w:pStyle w:val="afff4"/>
              <w:tabs>
                <w:tab w:val="left" w:pos="10632"/>
              </w:tabs>
              <w:jc w:val="center"/>
              <w:rPr>
                <w:rFonts w:ascii="Times New Roman" w:hAnsi="Times New Roman" w:cs="Times New Roman"/>
                <w:sz w:val="22"/>
                <w:szCs w:val="22"/>
              </w:rPr>
            </w:pPr>
            <w:bookmarkStart w:id="218" w:name="sub_2022"/>
            <w:r w:rsidRPr="00B54697">
              <w:rPr>
                <w:rFonts w:ascii="Times New Roman" w:hAnsi="Times New Roman" w:cs="Times New Roman"/>
                <w:sz w:val="22"/>
                <w:szCs w:val="22"/>
              </w:rPr>
              <w:t>2.2</w:t>
            </w:r>
            <w:bookmarkEnd w:id="218"/>
          </w:p>
        </w:tc>
        <w:tc>
          <w:tcPr>
            <w:tcW w:w="8848" w:type="dxa"/>
            <w:gridSpan w:val="5"/>
            <w:tcBorders>
              <w:top w:val="single" w:sz="4" w:space="0" w:color="auto"/>
              <w:left w:val="single" w:sz="4" w:space="0" w:color="auto"/>
              <w:bottom w:val="single" w:sz="4" w:space="0" w:color="auto"/>
            </w:tcBorders>
          </w:tcPr>
          <w:p w14:paraId="5EAC99C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Совет директоров подотчетен акционерам общества</w:t>
            </w:r>
          </w:p>
        </w:tc>
      </w:tr>
      <w:tr w:rsidR="00915567" w:rsidRPr="00DA2D6B" w14:paraId="5626E99B"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38A7A61E" w14:textId="6C4C7F2D" w:rsidR="00915567" w:rsidRPr="00B54697" w:rsidRDefault="00915567" w:rsidP="00AF3D81">
            <w:pPr>
              <w:pStyle w:val="afff4"/>
              <w:tabs>
                <w:tab w:val="left" w:pos="10632"/>
              </w:tabs>
              <w:jc w:val="center"/>
              <w:rPr>
                <w:rFonts w:ascii="Times New Roman" w:hAnsi="Times New Roman" w:cs="Times New Roman"/>
                <w:sz w:val="22"/>
                <w:szCs w:val="22"/>
              </w:rPr>
            </w:pPr>
            <w:bookmarkStart w:id="219" w:name="sub_20221"/>
            <w:r w:rsidRPr="00B54697">
              <w:rPr>
                <w:rFonts w:ascii="Times New Roman" w:hAnsi="Times New Roman" w:cs="Times New Roman"/>
                <w:sz w:val="22"/>
                <w:szCs w:val="22"/>
              </w:rPr>
              <w:t>2.2.1</w:t>
            </w:r>
            <w:bookmarkEnd w:id="219"/>
          </w:p>
        </w:tc>
        <w:tc>
          <w:tcPr>
            <w:tcW w:w="1739" w:type="dxa"/>
            <w:tcBorders>
              <w:top w:val="single" w:sz="4" w:space="0" w:color="auto"/>
              <w:left w:val="single" w:sz="4" w:space="0" w:color="auto"/>
              <w:bottom w:val="single" w:sz="4" w:space="0" w:color="auto"/>
              <w:right w:val="single" w:sz="4" w:space="0" w:color="auto"/>
            </w:tcBorders>
          </w:tcPr>
          <w:p w14:paraId="129CAFC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Информация о работе совета директоров раскрывается и предоставляется акционерам</w:t>
            </w:r>
          </w:p>
        </w:tc>
        <w:tc>
          <w:tcPr>
            <w:tcW w:w="2694" w:type="dxa"/>
            <w:tcBorders>
              <w:top w:val="single" w:sz="4" w:space="0" w:color="auto"/>
              <w:left w:val="single" w:sz="4" w:space="0" w:color="auto"/>
              <w:bottom w:val="single" w:sz="4" w:space="0" w:color="auto"/>
              <w:right w:val="single" w:sz="4" w:space="0" w:color="auto"/>
            </w:tcBorders>
          </w:tcPr>
          <w:p w14:paraId="201142B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Годовой отчет общества за отчетный период включает в себя информацию о посещаемости заседаний совета директоров и комитетов каждым из членов совета директоров.</w:t>
            </w:r>
          </w:p>
          <w:p w14:paraId="51380D0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Годовой отчет содержит информацию об основных результатах оценки (самооценки) качества работы совета директоров, проведенной в отчетном периоде</w:t>
            </w:r>
          </w:p>
        </w:tc>
        <w:tc>
          <w:tcPr>
            <w:tcW w:w="1843" w:type="dxa"/>
            <w:tcBorders>
              <w:top w:val="single" w:sz="4" w:space="0" w:color="auto"/>
              <w:left w:val="single" w:sz="4" w:space="0" w:color="auto"/>
              <w:bottom w:val="single" w:sz="4" w:space="0" w:color="auto"/>
              <w:right w:val="single" w:sz="4" w:space="0" w:color="auto"/>
            </w:tcBorders>
          </w:tcPr>
          <w:p w14:paraId="6E590DD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697445A5" w14:textId="23A973F6"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68E6DAC0" wp14:editId="091FCA88">
                  <wp:extent cx="121920" cy="160020"/>
                  <wp:effectExtent l="0" t="0" r="0" b="0"/>
                  <wp:docPr id="1405" name="Рисунок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2CA0BDA8" w14:textId="76BCC8CB"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7B62EEA8" wp14:editId="2B805EAC">
                  <wp:extent cx="121920" cy="160020"/>
                  <wp:effectExtent l="0" t="0" r="0" b="0"/>
                  <wp:docPr id="1404" name="Рисунок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2D98B365"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4C4826E8"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2DDCB6D4" w14:textId="0804B453" w:rsidR="00915567" w:rsidRPr="00B54697" w:rsidRDefault="00915567" w:rsidP="00AF3D81">
            <w:pPr>
              <w:pStyle w:val="afff4"/>
              <w:tabs>
                <w:tab w:val="left" w:pos="10632"/>
              </w:tabs>
              <w:jc w:val="center"/>
              <w:rPr>
                <w:rFonts w:ascii="Times New Roman" w:hAnsi="Times New Roman" w:cs="Times New Roman"/>
                <w:sz w:val="22"/>
                <w:szCs w:val="22"/>
              </w:rPr>
            </w:pPr>
            <w:bookmarkStart w:id="220" w:name="sub_20222"/>
            <w:r w:rsidRPr="00B54697">
              <w:rPr>
                <w:rFonts w:ascii="Times New Roman" w:hAnsi="Times New Roman" w:cs="Times New Roman"/>
                <w:sz w:val="22"/>
                <w:szCs w:val="22"/>
              </w:rPr>
              <w:t>2.2.2</w:t>
            </w:r>
            <w:bookmarkEnd w:id="220"/>
          </w:p>
        </w:tc>
        <w:tc>
          <w:tcPr>
            <w:tcW w:w="1739" w:type="dxa"/>
            <w:tcBorders>
              <w:top w:val="single" w:sz="4" w:space="0" w:color="auto"/>
              <w:left w:val="single" w:sz="4" w:space="0" w:color="auto"/>
              <w:bottom w:val="single" w:sz="4" w:space="0" w:color="auto"/>
              <w:right w:val="single" w:sz="4" w:space="0" w:color="auto"/>
            </w:tcBorders>
          </w:tcPr>
          <w:p w14:paraId="075E9C7D"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Председатель совета директоров </w:t>
            </w:r>
            <w:r w:rsidRPr="00B54697">
              <w:rPr>
                <w:rFonts w:ascii="Times New Roman" w:hAnsi="Times New Roman" w:cs="Times New Roman"/>
                <w:sz w:val="22"/>
                <w:szCs w:val="22"/>
              </w:rPr>
              <w:lastRenderedPageBreak/>
              <w:t>доступен для общения с акционерами общества</w:t>
            </w:r>
          </w:p>
        </w:tc>
        <w:tc>
          <w:tcPr>
            <w:tcW w:w="2694" w:type="dxa"/>
            <w:tcBorders>
              <w:top w:val="single" w:sz="4" w:space="0" w:color="auto"/>
              <w:left w:val="single" w:sz="4" w:space="0" w:color="auto"/>
              <w:bottom w:val="single" w:sz="4" w:space="0" w:color="auto"/>
              <w:right w:val="single" w:sz="4" w:space="0" w:color="auto"/>
            </w:tcBorders>
          </w:tcPr>
          <w:p w14:paraId="53A6271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 xml:space="preserve">1. В обществе существует прозрачная процедура, обеспечивающая </w:t>
            </w:r>
            <w:r w:rsidRPr="00B54697">
              <w:rPr>
                <w:rFonts w:ascii="Times New Roman" w:hAnsi="Times New Roman" w:cs="Times New Roman"/>
                <w:sz w:val="22"/>
                <w:szCs w:val="22"/>
              </w:rPr>
              <w:lastRenderedPageBreak/>
              <w:t>акционерам возможность направления председателю совета директоров (и, если применимо, старшему независимому директору) обращений и получения обратной связи по ним</w:t>
            </w:r>
          </w:p>
        </w:tc>
        <w:tc>
          <w:tcPr>
            <w:tcW w:w="1843" w:type="dxa"/>
            <w:tcBorders>
              <w:top w:val="single" w:sz="4" w:space="0" w:color="auto"/>
              <w:left w:val="single" w:sz="4" w:space="0" w:color="auto"/>
              <w:bottom w:val="single" w:sz="4" w:space="0" w:color="auto"/>
              <w:right w:val="single" w:sz="4" w:space="0" w:color="auto"/>
            </w:tcBorders>
          </w:tcPr>
          <w:p w14:paraId="2836D30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5A4BAC48" w14:textId="7FAC504B"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1D6AAD5A" wp14:editId="6709D7E5">
                  <wp:extent cx="121920" cy="160020"/>
                  <wp:effectExtent l="0" t="0" r="0" b="0"/>
                  <wp:docPr id="1403" name="Рисунок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w:t>
            </w:r>
            <w:r w:rsidRPr="00B54697">
              <w:rPr>
                <w:rFonts w:ascii="Times New Roman" w:hAnsi="Times New Roman" w:cs="Times New Roman"/>
                <w:sz w:val="22"/>
                <w:szCs w:val="22"/>
              </w:rPr>
              <w:lastRenderedPageBreak/>
              <w:t>соблюдается</w:t>
            </w:r>
          </w:p>
          <w:p w14:paraId="241D2B16" w14:textId="7A0D48C3"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0891529" wp14:editId="3CADFE9B">
                  <wp:extent cx="121920" cy="160020"/>
                  <wp:effectExtent l="0" t="0" r="0" b="0"/>
                  <wp:docPr id="1402" name="Рисунок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не соблюдается</w:t>
            </w:r>
          </w:p>
        </w:tc>
        <w:tc>
          <w:tcPr>
            <w:tcW w:w="2553" w:type="dxa"/>
            <w:tcBorders>
              <w:top w:val="single" w:sz="4" w:space="0" w:color="auto"/>
              <w:left w:val="single" w:sz="4" w:space="0" w:color="auto"/>
              <w:bottom w:val="single" w:sz="4" w:space="0" w:color="auto"/>
            </w:tcBorders>
          </w:tcPr>
          <w:p w14:paraId="0E0AB82C"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0942863C" w14:textId="77777777" w:rsidTr="00B54697">
        <w:tc>
          <w:tcPr>
            <w:tcW w:w="700" w:type="dxa"/>
            <w:tcBorders>
              <w:top w:val="single" w:sz="4" w:space="0" w:color="auto"/>
              <w:bottom w:val="single" w:sz="4" w:space="0" w:color="auto"/>
              <w:right w:val="single" w:sz="4" w:space="0" w:color="auto"/>
            </w:tcBorders>
          </w:tcPr>
          <w:p w14:paraId="07097198" w14:textId="4821C7C6" w:rsidR="00915567" w:rsidRPr="00B54697" w:rsidRDefault="00915567" w:rsidP="00AF3D81">
            <w:pPr>
              <w:pStyle w:val="afff4"/>
              <w:tabs>
                <w:tab w:val="left" w:pos="10632"/>
              </w:tabs>
              <w:jc w:val="center"/>
              <w:rPr>
                <w:rFonts w:ascii="Times New Roman" w:hAnsi="Times New Roman" w:cs="Times New Roman"/>
                <w:sz w:val="22"/>
                <w:szCs w:val="22"/>
              </w:rPr>
            </w:pPr>
            <w:bookmarkStart w:id="221" w:name="sub_2023"/>
            <w:r w:rsidRPr="00B54697">
              <w:rPr>
                <w:rFonts w:ascii="Times New Roman" w:hAnsi="Times New Roman" w:cs="Times New Roman"/>
                <w:sz w:val="22"/>
                <w:szCs w:val="22"/>
              </w:rPr>
              <w:t>2.3</w:t>
            </w:r>
            <w:bookmarkEnd w:id="221"/>
          </w:p>
        </w:tc>
        <w:tc>
          <w:tcPr>
            <w:tcW w:w="8848" w:type="dxa"/>
            <w:gridSpan w:val="5"/>
            <w:tcBorders>
              <w:top w:val="single" w:sz="4" w:space="0" w:color="auto"/>
              <w:left w:val="single" w:sz="4" w:space="0" w:color="auto"/>
              <w:bottom w:val="single" w:sz="4" w:space="0" w:color="auto"/>
            </w:tcBorders>
          </w:tcPr>
          <w:p w14:paraId="1057897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Совет директоров является эффективным и профессиональным органом управления общества, способным выносить объективные независимые суждения и принимать решения, отвечающие интересам общества и его акционеров</w:t>
            </w:r>
          </w:p>
        </w:tc>
      </w:tr>
      <w:tr w:rsidR="00915567" w:rsidRPr="00DA2D6B" w14:paraId="2874DBE4"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58246F02" w14:textId="143A5229" w:rsidR="00915567" w:rsidRPr="00B54697" w:rsidRDefault="00915567" w:rsidP="00AF3D81">
            <w:pPr>
              <w:pStyle w:val="afff4"/>
              <w:tabs>
                <w:tab w:val="left" w:pos="10632"/>
              </w:tabs>
              <w:jc w:val="center"/>
              <w:rPr>
                <w:rFonts w:ascii="Times New Roman" w:hAnsi="Times New Roman" w:cs="Times New Roman"/>
                <w:sz w:val="22"/>
                <w:szCs w:val="22"/>
              </w:rPr>
            </w:pPr>
            <w:bookmarkStart w:id="222" w:name="sub_20231"/>
            <w:r w:rsidRPr="00B54697">
              <w:rPr>
                <w:rFonts w:ascii="Times New Roman" w:hAnsi="Times New Roman" w:cs="Times New Roman"/>
                <w:sz w:val="22"/>
                <w:szCs w:val="22"/>
              </w:rPr>
              <w:t>2.3.1</w:t>
            </w:r>
            <w:bookmarkEnd w:id="222"/>
          </w:p>
        </w:tc>
        <w:tc>
          <w:tcPr>
            <w:tcW w:w="1739" w:type="dxa"/>
            <w:tcBorders>
              <w:top w:val="single" w:sz="4" w:space="0" w:color="auto"/>
              <w:left w:val="single" w:sz="4" w:space="0" w:color="auto"/>
              <w:bottom w:val="single" w:sz="4" w:space="0" w:color="auto"/>
              <w:right w:val="single" w:sz="4" w:space="0" w:color="auto"/>
            </w:tcBorders>
          </w:tcPr>
          <w:p w14:paraId="08C376F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Только лица, имеющие безупречную деловую и личную репутацию и обладающие знаниями, навыками и опытом, необходимыми для принятия решений, относящихся к компетенции совета директоров, и требующимися для эффективного осуществления его функций, избираются членами совета директоров</w:t>
            </w:r>
          </w:p>
        </w:tc>
        <w:tc>
          <w:tcPr>
            <w:tcW w:w="2694" w:type="dxa"/>
            <w:tcBorders>
              <w:top w:val="single" w:sz="4" w:space="0" w:color="auto"/>
              <w:left w:val="single" w:sz="4" w:space="0" w:color="auto"/>
              <w:bottom w:val="single" w:sz="4" w:space="0" w:color="auto"/>
              <w:right w:val="single" w:sz="4" w:space="0" w:color="auto"/>
            </w:tcBorders>
          </w:tcPr>
          <w:p w14:paraId="4DB6E5E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отчетном периоде советом директоров (или его комитетом по номинациям) была проведена оценка кандидатов в совет директоров с точки зрения наличия у них необходимого опыта, знаний, деловой репутации, отсутствия конфликта интересов и так далее</w:t>
            </w:r>
          </w:p>
        </w:tc>
        <w:tc>
          <w:tcPr>
            <w:tcW w:w="1843" w:type="dxa"/>
            <w:tcBorders>
              <w:top w:val="single" w:sz="4" w:space="0" w:color="auto"/>
              <w:left w:val="single" w:sz="4" w:space="0" w:color="auto"/>
              <w:bottom w:val="single" w:sz="4" w:space="0" w:color="auto"/>
              <w:right w:val="single" w:sz="4" w:space="0" w:color="auto"/>
            </w:tcBorders>
          </w:tcPr>
          <w:p w14:paraId="7C9D928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440BEC56" w14:textId="59F34573"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5FD99F7" wp14:editId="763E9551">
                  <wp:extent cx="121920" cy="160020"/>
                  <wp:effectExtent l="0" t="0" r="0" b="0"/>
                  <wp:docPr id="1401" name="Рисунок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1876733D" w14:textId="74462794"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D086AEE" wp14:editId="446F1359">
                  <wp:extent cx="121920" cy="160020"/>
                  <wp:effectExtent l="0" t="0" r="0" b="0"/>
                  <wp:docPr id="1400" name="Рисунок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132FB664"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2C8C78B3"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26249132" w14:textId="65ED2BA3" w:rsidR="00915567" w:rsidRPr="00B54697" w:rsidRDefault="00915567" w:rsidP="00AF3D81">
            <w:pPr>
              <w:pStyle w:val="afff4"/>
              <w:tabs>
                <w:tab w:val="left" w:pos="10632"/>
              </w:tabs>
              <w:jc w:val="center"/>
              <w:rPr>
                <w:rFonts w:ascii="Times New Roman" w:hAnsi="Times New Roman" w:cs="Times New Roman"/>
                <w:sz w:val="22"/>
                <w:szCs w:val="22"/>
              </w:rPr>
            </w:pPr>
            <w:bookmarkStart w:id="223" w:name="sub_20232"/>
            <w:r w:rsidRPr="00B54697">
              <w:rPr>
                <w:rFonts w:ascii="Times New Roman" w:hAnsi="Times New Roman" w:cs="Times New Roman"/>
                <w:sz w:val="22"/>
                <w:szCs w:val="22"/>
              </w:rPr>
              <w:t>2.3.2</w:t>
            </w:r>
            <w:bookmarkEnd w:id="223"/>
          </w:p>
        </w:tc>
        <w:tc>
          <w:tcPr>
            <w:tcW w:w="1739" w:type="dxa"/>
            <w:tcBorders>
              <w:top w:val="single" w:sz="4" w:space="0" w:color="auto"/>
              <w:left w:val="single" w:sz="4" w:space="0" w:color="auto"/>
              <w:bottom w:val="single" w:sz="4" w:space="0" w:color="auto"/>
              <w:right w:val="single" w:sz="4" w:space="0" w:color="auto"/>
            </w:tcBorders>
          </w:tcPr>
          <w:p w14:paraId="63E2FD0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Члены совета директоров общества избираются посредством прозрачной процедуры, позволяющей акционерам получить информацию о кандидатах, достаточную для формирования представления об их личных и профессиональных качествах</w:t>
            </w:r>
          </w:p>
        </w:tc>
        <w:tc>
          <w:tcPr>
            <w:tcW w:w="2694" w:type="dxa"/>
            <w:tcBorders>
              <w:top w:val="single" w:sz="4" w:space="0" w:color="auto"/>
              <w:left w:val="single" w:sz="4" w:space="0" w:color="auto"/>
              <w:bottom w:val="single" w:sz="4" w:space="0" w:color="auto"/>
              <w:right w:val="single" w:sz="4" w:space="0" w:color="auto"/>
            </w:tcBorders>
          </w:tcPr>
          <w:p w14:paraId="161316B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1. Во всех случаях проведения общего собрания акционеров в отчетном периоде, повестка дня которого включала вопросы об избрании совета директоров, общество представило акционерам биографические данные всех кандидатов в члены совета директоров, результаты оценки соответствия профессиональной квалификации, опыта и навыков кандидатов текущим и ожидаемым потребностям общества, </w:t>
            </w:r>
            <w:r w:rsidRPr="00B54697">
              <w:rPr>
                <w:rFonts w:ascii="Times New Roman" w:hAnsi="Times New Roman" w:cs="Times New Roman"/>
                <w:sz w:val="22"/>
                <w:szCs w:val="22"/>
              </w:rPr>
              <w:lastRenderedPageBreak/>
              <w:t xml:space="preserve">проведенной советом директоров (или его комитетом по номинациям), а также информацию о соответствии кандидата критериям независимости согласно </w:t>
            </w:r>
            <w:hyperlink r:id="rId132" w:history="1">
              <w:r w:rsidRPr="00B54697">
                <w:rPr>
                  <w:rStyle w:val="affe"/>
                  <w:rFonts w:ascii="Times New Roman" w:hAnsi="Times New Roman"/>
                  <w:sz w:val="22"/>
                  <w:szCs w:val="22"/>
                </w:rPr>
                <w:t>рекомендациям 102-107</w:t>
              </w:r>
            </w:hyperlink>
            <w:r w:rsidRPr="00B54697">
              <w:rPr>
                <w:rFonts w:ascii="Times New Roman" w:hAnsi="Times New Roman" w:cs="Times New Roman"/>
                <w:sz w:val="22"/>
                <w:szCs w:val="22"/>
              </w:rPr>
              <w:t xml:space="preserve"> Кодекса и информацию о наличии письменного согласия кандидатов на избрание в состав совета директоров</w:t>
            </w:r>
          </w:p>
        </w:tc>
        <w:tc>
          <w:tcPr>
            <w:tcW w:w="1843" w:type="dxa"/>
            <w:tcBorders>
              <w:top w:val="single" w:sz="4" w:space="0" w:color="auto"/>
              <w:left w:val="single" w:sz="4" w:space="0" w:color="auto"/>
              <w:bottom w:val="single" w:sz="4" w:space="0" w:color="auto"/>
              <w:right w:val="single" w:sz="4" w:space="0" w:color="auto"/>
            </w:tcBorders>
          </w:tcPr>
          <w:p w14:paraId="755C5F3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73BEE720" w14:textId="6CECD6E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6FAE9E7" wp14:editId="0A6557FA">
                  <wp:extent cx="121920" cy="160020"/>
                  <wp:effectExtent l="0" t="0" r="0" b="0"/>
                  <wp:docPr id="1399" name="Рисунок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7DB59E8C" w14:textId="15D8A501"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2EC1AA8" wp14:editId="09D6F098">
                  <wp:extent cx="121920" cy="160020"/>
                  <wp:effectExtent l="0" t="0" r="0" b="0"/>
                  <wp:docPr id="1398" name="Рисунок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3B905EAA"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25EDF6AE"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23FF35CF" w14:textId="7B21B482" w:rsidR="00915567" w:rsidRPr="00B54697" w:rsidRDefault="00915567" w:rsidP="00AF3D81">
            <w:pPr>
              <w:pStyle w:val="afff4"/>
              <w:tabs>
                <w:tab w:val="left" w:pos="10632"/>
              </w:tabs>
              <w:jc w:val="center"/>
              <w:rPr>
                <w:rFonts w:ascii="Times New Roman" w:hAnsi="Times New Roman" w:cs="Times New Roman"/>
                <w:sz w:val="22"/>
                <w:szCs w:val="22"/>
              </w:rPr>
            </w:pPr>
            <w:bookmarkStart w:id="224" w:name="sub_20233"/>
            <w:r w:rsidRPr="00B54697">
              <w:rPr>
                <w:rFonts w:ascii="Times New Roman" w:hAnsi="Times New Roman" w:cs="Times New Roman"/>
                <w:sz w:val="22"/>
                <w:szCs w:val="22"/>
              </w:rPr>
              <w:t>2.3.3</w:t>
            </w:r>
            <w:bookmarkEnd w:id="224"/>
          </w:p>
        </w:tc>
        <w:tc>
          <w:tcPr>
            <w:tcW w:w="1739" w:type="dxa"/>
            <w:tcBorders>
              <w:top w:val="single" w:sz="4" w:space="0" w:color="auto"/>
              <w:left w:val="single" w:sz="4" w:space="0" w:color="auto"/>
              <w:bottom w:val="single" w:sz="4" w:space="0" w:color="auto"/>
              <w:right w:val="single" w:sz="4" w:space="0" w:color="auto"/>
            </w:tcBorders>
          </w:tcPr>
          <w:p w14:paraId="10C0045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Состав совета директоров сбалансирован, в том числе по квалификации его членов, их опыту, знаниям и деловым качествам, и пользуется доверием акционеров</w:t>
            </w:r>
          </w:p>
        </w:tc>
        <w:tc>
          <w:tcPr>
            <w:tcW w:w="2694" w:type="dxa"/>
            <w:tcBorders>
              <w:top w:val="single" w:sz="4" w:space="0" w:color="auto"/>
              <w:left w:val="single" w:sz="4" w:space="0" w:color="auto"/>
              <w:bottom w:val="single" w:sz="4" w:space="0" w:color="auto"/>
              <w:right w:val="single" w:sz="4" w:space="0" w:color="auto"/>
            </w:tcBorders>
          </w:tcPr>
          <w:p w14:paraId="31726128"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отчетном периоде совет директоров проанализировал собственные потребности в области профессиональной квалификации, опыта и навыков и определил компетенции, необходимые совету директоров в краткосрочной и долгосрочной перспективе</w:t>
            </w:r>
          </w:p>
        </w:tc>
        <w:tc>
          <w:tcPr>
            <w:tcW w:w="1843" w:type="dxa"/>
            <w:tcBorders>
              <w:top w:val="single" w:sz="4" w:space="0" w:color="auto"/>
              <w:left w:val="single" w:sz="4" w:space="0" w:color="auto"/>
              <w:bottom w:val="single" w:sz="4" w:space="0" w:color="auto"/>
              <w:right w:val="single" w:sz="4" w:space="0" w:color="auto"/>
            </w:tcBorders>
          </w:tcPr>
          <w:p w14:paraId="0C060B2F" w14:textId="039D556E"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6C793C5" wp14:editId="78BCF203">
                  <wp:extent cx="121920" cy="160020"/>
                  <wp:effectExtent l="0" t="0" r="0" b="0"/>
                  <wp:docPr id="1397" name="Рисунок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5EE7C0C5" w14:textId="2EF3266C"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717CC641" wp14:editId="4F594684">
                  <wp:extent cx="121920" cy="160020"/>
                  <wp:effectExtent l="0" t="0" r="0" b="0"/>
                  <wp:docPr id="1396"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7BDB365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23C042E2"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В отчетном периоде Совет директоров не анализировал собственные потребности в области профессиональной квалификации, опыта и навыков, и определения компетенций, необходимых совету директоров в краткосрочной и долгосрочной перспективе.</w:t>
            </w:r>
          </w:p>
          <w:p w14:paraId="21D29013"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В декабре 2022 года планируется проведение оценки работы Совета директоров.</w:t>
            </w:r>
          </w:p>
        </w:tc>
      </w:tr>
      <w:tr w:rsidR="00915567" w:rsidRPr="00DA2D6B" w14:paraId="7264E2E8"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351D3985" w14:textId="704822F6" w:rsidR="00915567" w:rsidRPr="00B54697" w:rsidRDefault="00915567" w:rsidP="00AF3D81">
            <w:pPr>
              <w:pStyle w:val="afff4"/>
              <w:tabs>
                <w:tab w:val="left" w:pos="10632"/>
              </w:tabs>
              <w:jc w:val="center"/>
              <w:rPr>
                <w:rFonts w:ascii="Times New Roman" w:hAnsi="Times New Roman" w:cs="Times New Roman"/>
                <w:sz w:val="22"/>
                <w:szCs w:val="22"/>
              </w:rPr>
            </w:pPr>
            <w:bookmarkStart w:id="225" w:name="sub_20234"/>
            <w:r w:rsidRPr="00B54697">
              <w:rPr>
                <w:rFonts w:ascii="Times New Roman" w:hAnsi="Times New Roman" w:cs="Times New Roman"/>
                <w:sz w:val="22"/>
                <w:szCs w:val="22"/>
              </w:rPr>
              <w:t>2.3.4</w:t>
            </w:r>
            <w:bookmarkEnd w:id="225"/>
          </w:p>
        </w:tc>
        <w:tc>
          <w:tcPr>
            <w:tcW w:w="1739" w:type="dxa"/>
            <w:tcBorders>
              <w:top w:val="single" w:sz="4" w:space="0" w:color="auto"/>
              <w:left w:val="single" w:sz="4" w:space="0" w:color="auto"/>
              <w:bottom w:val="single" w:sz="4" w:space="0" w:color="auto"/>
              <w:right w:val="single" w:sz="4" w:space="0" w:color="auto"/>
            </w:tcBorders>
          </w:tcPr>
          <w:p w14:paraId="3D3461A8"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Количественный состав совета директоров общества дает возможность организовать деятельность совета директоров наиболее эффективным образом, включая возможность формирования комитетов совета директоров, а также обеспечивает существенным миноритарным акционерам общества </w:t>
            </w:r>
            <w:r w:rsidRPr="00B54697">
              <w:rPr>
                <w:rFonts w:ascii="Times New Roman" w:hAnsi="Times New Roman" w:cs="Times New Roman"/>
                <w:sz w:val="22"/>
                <w:szCs w:val="22"/>
              </w:rPr>
              <w:lastRenderedPageBreak/>
              <w:t>возможность избрания в состав совета директоров кандидата, за которого они голосуют</w:t>
            </w:r>
          </w:p>
        </w:tc>
        <w:tc>
          <w:tcPr>
            <w:tcW w:w="2694" w:type="dxa"/>
            <w:tcBorders>
              <w:top w:val="single" w:sz="4" w:space="0" w:color="auto"/>
              <w:left w:val="single" w:sz="4" w:space="0" w:color="auto"/>
              <w:bottom w:val="single" w:sz="4" w:space="0" w:color="auto"/>
              <w:right w:val="single" w:sz="4" w:space="0" w:color="auto"/>
            </w:tcBorders>
          </w:tcPr>
          <w:p w14:paraId="1D9348A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1. В отчетном периоде совет директоров рассмотрел вопрос о соответствии количественного состава совета директоров потребностям общества и интересам акционеров</w:t>
            </w:r>
          </w:p>
        </w:tc>
        <w:tc>
          <w:tcPr>
            <w:tcW w:w="1843" w:type="dxa"/>
            <w:tcBorders>
              <w:top w:val="single" w:sz="4" w:space="0" w:color="auto"/>
              <w:left w:val="single" w:sz="4" w:space="0" w:color="auto"/>
              <w:bottom w:val="single" w:sz="4" w:space="0" w:color="auto"/>
              <w:right w:val="single" w:sz="4" w:space="0" w:color="auto"/>
            </w:tcBorders>
          </w:tcPr>
          <w:p w14:paraId="36578B68" w14:textId="46C5B612"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ACE95B6" wp14:editId="1BD1480C">
                  <wp:extent cx="121920" cy="160020"/>
                  <wp:effectExtent l="0" t="0" r="0" b="0"/>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578BF2F7" w14:textId="7B9AE790"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25248C0" wp14:editId="7BE42CE2">
                  <wp:extent cx="121920" cy="160020"/>
                  <wp:effectExtent l="0" t="0" r="0" b="0"/>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2EF4D3E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01734860"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В отчетном периоде Совет директоров не рассматривал вопрос о соответствии количественного состава совета директоров потребностям общества и интересам акционеров.</w:t>
            </w:r>
          </w:p>
          <w:p w14:paraId="3EAC4877"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В декабре 2022 года планируется проведение оценки работы Совета директоров.</w:t>
            </w:r>
          </w:p>
        </w:tc>
      </w:tr>
      <w:tr w:rsidR="00915567" w:rsidRPr="00DA2D6B" w14:paraId="67332821" w14:textId="77777777" w:rsidTr="00B54697">
        <w:tc>
          <w:tcPr>
            <w:tcW w:w="700" w:type="dxa"/>
            <w:tcBorders>
              <w:top w:val="single" w:sz="4" w:space="0" w:color="auto"/>
              <w:bottom w:val="single" w:sz="4" w:space="0" w:color="auto"/>
              <w:right w:val="single" w:sz="4" w:space="0" w:color="auto"/>
            </w:tcBorders>
          </w:tcPr>
          <w:p w14:paraId="2361D63E" w14:textId="3D5F7A81" w:rsidR="00915567" w:rsidRPr="00B54697" w:rsidRDefault="00915567" w:rsidP="00AF3D81">
            <w:pPr>
              <w:pStyle w:val="afff4"/>
              <w:tabs>
                <w:tab w:val="left" w:pos="10632"/>
              </w:tabs>
              <w:jc w:val="center"/>
              <w:rPr>
                <w:rFonts w:ascii="Times New Roman" w:hAnsi="Times New Roman" w:cs="Times New Roman"/>
                <w:sz w:val="22"/>
                <w:szCs w:val="22"/>
              </w:rPr>
            </w:pPr>
            <w:bookmarkStart w:id="226" w:name="sub_2024"/>
            <w:r w:rsidRPr="00B54697">
              <w:rPr>
                <w:rFonts w:ascii="Times New Roman" w:hAnsi="Times New Roman" w:cs="Times New Roman"/>
                <w:sz w:val="22"/>
                <w:szCs w:val="22"/>
              </w:rPr>
              <w:t>2.4</w:t>
            </w:r>
            <w:bookmarkEnd w:id="226"/>
          </w:p>
        </w:tc>
        <w:tc>
          <w:tcPr>
            <w:tcW w:w="8848" w:type="dxa"/>
            <w:gridSpan w:val="5"/>
            <w:tcBorders>
              <w:top w:val="single" w:sz="4" w:space="0" w:color="auto"/>
              <w:left w:val="single" w:sz="4" w:space="0" w:color="auto"/>
              <w:bottom w:val="single" w:sz="4" w:space="0" w:color="auto"/>
            </w:tcBorders>
          </w:tcPr>
          <w:p w14:paraId="7B64DB0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В состав совета директоров входит достаточное количество независимых директоров</w:t>
            </w:r>
          </w:p>
        </w:tc>
      </w:tr>
      <w:tr w:rsidR="00915567" w:rsidRPr="00DA2D6B" w14:paraId="1FC46753"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3097679C" w14:textId="7D290C7F" w:rsidR="00915567" w:rsidRPr="00B54697" w:rsidRDefault="00915567" w:rsidP="00AF3D81">
            <w:pPr>
              <w:pStyle w:val="afff4"/>
              <w:tabs>
                <w:tab w:val="left" w:pos="10632"/>
              </w:tabs>
              <w:jc w:val="center"/>
              <w:rPr>
                <w:rFonts w:ascii="Times New Roman" w:hAnsi="Times New Roman" w:cs="Times New Roman"/>
                <w:sz w:val="22"/>
                <w:szCs w:val="22"/>
              </w:rPr>
            </w:pPr>
            <w:bookmarkStart w:id="227" w:name="sub_20241"/>
            <w:r w:rsidRPr="00B54697">
              <w:rPr>
                <w:rFonts w:ascii="Times New Roman" w:hAnsi="Times New Roman" w:cs="Times New Roman"/>
                <w:sz w:val="22"/>
                <w:szCs w:val="22"/>
              </w:rPr>
              <w:t>2.4.1</w:t>
            </w:r>
            <w:bookmarkEnd w:id="227"/>
          </w:p>
        </w:tc>
        <w:tc>
          <w:tcPr>
            <w:tcW w:w="1739" w:type="dxa"/>
            <w:tcBorders>
              <w:top w:val="single" w:sz="4" w:space="0" w:color="auto"/>
              <w:left w:val="single" w:sz="4" w:space="0" w:color="auto"/>
              <w:bottom w:val="single" w:sz="4" w:space="0" w:color="auto"/>
              <w:right w:val="single" w:sz="4" w:space="0" w:color="auto"/>
            </w:tcBorders>
          </w:tcPr>
          <w:p w14:paraId="3B6E9B8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Независимым директором признается лицо, которое обладает достаточными профессионализмом, опытом и самостоятельностью для формирования собственной позиции, способно выносить объективные и добросовестные суждения, независимые от влияния исполнительных органов общества, отдельных групп акционеров или иных заинтересованных сторон.</w:t>
            </w:r>
          </w:p>
          <w:p w14:paraId="1D52157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При этом следует учитывать, что в обычных условиях не может считаться независимым кандидат (избранный член совета директоров), который связан с обществом, его существенным акционером, существенным </w:t>
            </w:r>
            <w:r w:rsidRPr="00B54697">
              <w:rPr>
                <w:rFonts w:ascii="Times New Roman" w:hAnsi="Times New Roman" w:cs="Times New Roman"/>
                <w:sz w:val="22"/>
                <w:szCs w:val="22"/>
              </w:rPr>
              <w:lastRenderedPageBreak/>
              <w:t>контрагентом или конкурентом общества или связан с государством</w:t>
            </w:r>
          </w:p>
        </w:tc>
        <w:tc>
          <w:tcPr>
            <w:tcW w:w="2694" w:type="dxa"/>
            <w:tcBorders>
              <w:top w:val="single" w:sz="4" w:space="0" w:color="auto"/>
              <w:left w:val="single" w:sz="4" w:space="0" w:color="auto"/>
              <w:bottom w:val="single" w:sz="4" w:space="0" w:color="auto"/>
              <w:right w:val="single" w:sz="4" w:space="0" w:color="auto"/>
            </w:tcBorders>
          </w:tcPr>
          <w:p w14:paraId="710E344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 xml:space="preserve">1. В течение отчетного периода все независимые члены совета директоров отвечали всем критериям независимости, указанным в </w:t>
            </w:r>
            <w:hyperlink r:id="rId139" w:history="1">
              <w:r w:rsidRPr="00B54697">
                <w:rPr>
                  <w:rStyle w:val="affe"/>
                  <w:rFonts w:ascii="Times New Roman" w:hAnsi="Times New Roman"/>
                  <w:sz w:val="22"/>
                  <w:szCs w:val="22"/>
                </w:rPr>
                <w:t>рекомендациях 102-107</w:t>
              </w:r>
            </w:hyperlink>
            <w:r w:rsidRPr="00B54697">
              <w:rPr>
                <w:rFonts w:ascii="Times New Roman" w:hAnsi="Times New Roman" w:cs="Times New Roman"/>
                <w:sz w:val="22"/>
                <w:szCs w:val="22"/>
              </w:rPr>
              <w:t xml:space="preserve"> Кодекса, или были признаны независимыми по решению совета директоров</w:t>
            </w:r>
          </w:p>
        </w:tc>
        <w:tc>
          <w:tcPr>
            <w:tcW w:w="1843" w:type="dxa"/>
            <w:tcBorders>
              <w:top w:val="single" w:sz="4" w:space="0" w:color="auto"/>
              <w:left w:val="single" w:sz="4" w:space="0" w:color="auto"/>
              <w:bottom w:val="single" w:sz="4" w:space="0" w:color="auto"/>
              <w:right w:val="single" w:sz="4" w:space="0" w:color="auto"/>
            </w:tcBorders>
          </w:tcPr>
          <w:p w14:paraId="48F8243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72913FA5" w14:textId="462FEEB5"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69BDBB39" wp14:editId="0E2F4327">
                  <wp:extent cx="121920" cy="160020"/>
                  <wp:effectExtent l="0" t="0" r="0" b="0"/>
                  <wp:docPr id="1393"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49438099" w14:textId="7DF58902"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EC472DE" wp14:editId="3EAFEBCA">
                  <wp:extent cx="121920" cy="160020"/>
                  <wp:effectExtent l="0" t="0" r="0" b="0"/>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3DA93789"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1B0B8CF3"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4CBCABDA" w14:textId="57D8148B" w:rsidR="00915567" w:rsidRPr="00B54697" w:rsidRDefault="00915567" w:rsidP="00AF3D81">
            <w:pPr>
              <w:pStyle w:val="afff4"/>
              <w:tabs>
                <w:tab w:val="left" w:pos="10632"/>
              </w:tabs>
              <w:jc w:val="center"/>
              <w:rPr>
                <w:rFonts w:ascii="Times New Roman" w:hAnsi="Times New Roman" w:cs="Times New Roman"/>
                <w:sz w:val="22"/>
                <w:szCs w:val="22"/>
              </w:rPr>
            </w:pPr>
            <w:bookmarkStart w:id="228" w:name="sub_20242"/>
            <w:r w:rsidRPr="00B54697">
              <w:rPr>
                <w:rFonts w:ascii="Times New Roman" w:hAnsi="Times New Roman" w:cs="Times New Roman"/>
                <w:sz w:val="22"/>
                <w:szCs w:val="22"/>
              </w:rPr>
              <w:t>2.4.2</w:t>
            </w:r>
            <w:bookmarkEnd w:id="228"/>
          </w:p>
        </w:tc>
        <w:tc>
          <w:tcPr>
            <w:tcW w:w="1739" w:type="dxa"/>
            <w:tcBorders>
              <w:top w:val="single" w:sz="4" w:space="0" w:color="auto"/>
              <w:left w:val="single" w:sz="4" w:space="0" w:color="auto"/>
              <w:bottom w:val="single" w:sz="4" w:space="0" w:color="auto"/>
              <w:right w:val="single" w:sz="4" w:space="0" w:color="auto"/>
            </w:tcBorders>
          </w:tcPr>
          <w:p w14:paraId="7D1995B8"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Проводится оценка соответствия кандидатов в члены совета директоров критериям независимости, а также осуществляется регулярный анализ соответствия независимых членов совета директоров критериям независимости. При проведении такой оценки содержание преобладает над формой</w:t>
            </w:r>
          </w:p>
        </w:tc>
        <w:tc>
          <w:tcPr>
            <w:tcW w:w="2694" w:type="dxa"/>
            <w:tcBorders>
              <w:top w:val="single" w:sz="4" w:space="0" w:color="auto"/>
              <w:left w:val="single" w:sz="4" w:space="0" w:color="auto"/>
              <w:bottom w:val="single" w:sz="4" w:space="0" w:color="auto"/>
              <w:right w:val="single" w:sz="4" w:space="0" w:color="auto"/>
            </w:tcBorders>
          </w:tcPr>
          <w:p w14:paraId="5991B7A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отчетном периоде совет директоров (или комитет по номинациям совета директоров) составил мнение о независимости каждого кандидата в совет директоров и представил акционерам соответствующее заключение.</w:t>
            </w:r>
          </w:p>
          <w:p w14:paraId="463EFBE6"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За отчетный период совет директоров (или комитет по номинациям совета директоров) по крайней мере один раз рассмотрел вопрос о независимости действующих членов совета директоров (после их избрания).</w:t>
            </w:r>
          </w:p>
          <w:p w14:paraId="795280E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3. В обществе разработаны процедуры, определяющие необходимые действия члена совета директоров в том случае, если он перестает быть независимым, включая обязательства по своевременному информированию об этом совета директоров</w:t>
            </w:r>
          </w:p>
        </w:tc>
        <w:tc>
          <w:tcPr>
            <w:tcW w:w="1843" w:type="dxa"/>
            <w:tcBorders>
              <w:top w:val="single" w:sz="4" w:space="0" w:color="auto"/>
              <w:left w:val="single" w:sz="4" w:space="0" w:color="auto"/>
              <w:bottom w:val="single" w:sz="4" w:space="0" w:color="auto"/>
              <w:right w:val="single" w:sz="4" w:space="0" w:color="auto"/>
            </w:tcBorders>
          </w:tcPr>
          <w:p w14:paraId="6D28937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48ADD27C" w14:textId="73F0876D"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1777D79" wp14:editId="200B7E14">
                  <wp:extent cx="121920" cy="160020"/>
                  <wp:effectExtent l="0" t="0" r="0" b="0"/>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4F70B6F0" w14:textId="390ADBD5"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0156818" wp14:editId="5B1E6B65">
                  <wp:extent cx="121920" cy="160020"/>
                  <wp:effectExtent l="0" t="0" r="0" b="0"/>
                  <wp:docPr id="1390" name="Рисунок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3226F180"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5E7C6290"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252B0AC4" w14:textId="14A1565D" w:rsidR="00915567" w:rsidRPr="00B54697" w:rsidRDefault="00915567" w:rsidP="00AF3D81">
            <w:pPr>
              <w:pStyle w:val="afff4"/>
              <w:tabs>
                <w:tab w:val="left" w:pos="10632"/>
              </w:tabs>
              <w:jc w:val="center"/>
              <w:rPr>
                <w:rFonts w:ascii="Times New Roman" w:hAnsi="Times New Roman" w:cs="Times New Roman"/>
                <w:sz w:val="22"/>
                <w:szCs w:val="22"/>
              </w:rPr>
            </w:pPr>
            <w:bookmarkStart w:id="229" w:name="sub_20243"/>
            <w:r w:rsidRPr="00B54697">
              <w:rPr>
                <w:rFonts w:ascii="Times New Roman" w:hAnsi="Times New Roman" w:cs="Times New Roman"/>
                <w:sz w:val="22"/>
                <w:szCs w:val="22"/>
              </w:rPr>
              <w:t>2.4.3</w:t>
            </w:r>
            <w:bookmarkEnd w:id="229"/>
          </w:p>
        </w:tc>
        <w:tc>
          <w:tcPr>
            <w:tcW w:w="1739" w:type="dxa"/>
            <w:tcBorders>
              <w:top w:val="single" w:sz="4" w:space="0" w:color="auto"/>
              <w:left w:val="single" w:sz="4" w:space="0" w:color="auto"/>
              <w:bottom w:val="single" w:sz="4" w:space="0" w:color="auto"/>
              <w:right w:val="single" w:sz="4" w:space="0" w:color="auto"/>
            </w:tcBorders>
          </w:tcPr>
          <w:p w14:paraId="7F48B56D"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Независимые директора составляют не менее одной трети избранного состава совета директоров</w:t>
            </w:r>
          </w:p>
        </w:tc>
        <w:tc>
          <w:tcPr>
            <w:tcW w:w="2694" w:type="dxa"/>
            <w:tcBorders>
              <w:top w:val="single" w:sz="4" w:space="0" w:color="auto"/>
              <w:left w:val="single" w:sz="4" w:space="0" w:color="auto"/>
              <w:bottom w:val="single" w:sz="4" w:space="0" w:color="auto"/>
              <w:right w:val="single" w:sz="4" w:space="0" w:color="auto"/>
            </w:tcBorders>
          </w:tcPr>
          <w:p w14:paraId="2365079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Независимые директора составляют не менее одной трети состава совета директоров</w:t>
            </w:r>
          </w:p>
        </w:tc>
        <w:tc>
          <w:tcPr>
            <w:tcW w:w="1843" w:type="dxa"/>
            <w:tcBorders>
              <w:top w:val="single" w:sz="4" w:space="0" w:color="auto"/>
              <w:left w:val="single" w:sz="4" w:space="0" w:color="auto"/>
              <w:bottom w:val="single" w:sz="4" w:space="0" w:color="auto"/>
              <w:right w:val="single" w:sz="4" w:space="0" w:color="auto"/>
            </w:tcBorders>
          </w:tcPr>
          <w:p w14:paraId="75E1026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5425D506" w14:textId="56B9898A"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70473217" wp14:editId="7D94F64B">
                  <wp:extent cx="121920" cy="160020"/>
                  <wp:effectExtent l="0" t="0" r="0" b="0"/>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4A6A3C98" w14:textId="7B1723B8"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7659803B" wp14:editId="312BDF02">
                  <wp:extent cx="121920" cy="160020"/>
                  <wp:effectExtent l="0" t="0" r="0" b="0"/>
                  <wp:docPr id="1388"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68A35EE5"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2A96D75A"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64DE1350" w14:textId="47260879" w:rsidR="00915567" w:rsidRPr="00B54697" w:rsidRDefault="00915567" w:rsidP="00AF3D81">
            <w:pPr>
              <w:pStyle w:val="afff4"/>
              <w:tabs>
                <w:tab w:val="left" w:pos="10632"/>
              </w:tabs>
              <w:jc w:val="center"/>
              <w:rPr>
                <w:rFonts w:ascii="Times New Roman" w:hAnsi="Times New Roman" w:cs="Times New Roman"/>
                <w:sz w:val="22"/>
                <w:szCs w:val="22"/>
              </w:rPr>
            </w:pPr>
            <w:bookmarkStart w:id="230" w:name="sub_20244"/>
            <w:r w:rsidRPr="00B54697">
              <w:rPr>
                <w:rFonts w:ascii="Times New Roman" w:hAnsi="Times New Roman" w:cs="Times New Roman"/>
                <w:sz w:val="22"/>
                <w:szCs w:val="22"/>
              </w:rPr>
              <w:t>2.4.4</w:t>
            </w:r>
            <w:bookmarkEnd w:id="230"/>
          </w:p>
        </w:tc>
        <w:tc>
          <w:tcPr>
            <w:tcW w:w="1739" w:type="dxa"/>
            <w:tcBorders>
              <w:top w:val="single" w:sz="4" w:space="0" w:color="auto"/>
              <w:left w:val="single" w:sz="4" w:space="0" w:color="auto"/>
              <w:bottom w:val="single" w:sz="4" w:space="0" w:color="auto"/>
              <w:right w:val="single" w:sz="4" w:space="0" w:color="auto"/>
            </w:tcBorders>
          </w:tcPr>
          <w:p w14:paraId="3697DE9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Независимые директора играют ключевую роль в предотвращении внутренних конфликтов в </w:t>
            </w:r>
            <w:r w:rsidRPr="00B54697">
              <w:rPr>
                <w:rFonts w:ascii="Times New Roman" w:hAnsi="Times New Roman" w:cs="Times New Roman"/>
                <w:sz w:val="22"/>
                <w:szCs w:val="22"/>
              </w:rPr>
              <w:lastRenderedPageBreak/>
              <w:t>обществе и совершении обществом существенных корпоративных действий</w:t>
            </w:r>
          </w:p>
        </w:tc>
        <w:tc>
          <w:tcPr>
            <w:tcW w:w="2694" w:type="dxa"/>
            <w:tcBorders>
              <w:top w:val="single" w:sz="4" w:space="0" w:color="auto"/>
              <w:left w:val="single" w:sz="4" w:space="0" w:color="auto"/>
              <w:bottom w:val="single" w:sz="4" w:space="0" w:color="auto"/>
              <w:right w:val="single" w:sz="4" w:space="0" w:color="auto"/>
            </w:tcBorders>
          </w:tcPr>
          <w:p w14:paraId="7B42603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 xml:space="preserve">1. Независимые директора (у которых отсутствовал конфликт интересов) в отчетном периоде предварительно оценивали существенные корпоративные действия, связанные с возможным </w:t>
            </w:r>
            <w:r w:rsidRPr="00B54697">
              <w:rPr>
                <w:rFonts w:ascii="Times New Roman" w:hAnsi="Times New Roman" w:cs="Times New Roman"/>
                <w:sz w:val="22"/>
                <w:szCs w:val="22"/>
              </w:rPr>
              <w:lastRenderedPageBreak/>
              <w:t>конфликтом интересов, а результаты такой оценки предоставлялись совету директоров</w:t>
            </w:r>
          </w:p>
        </w:tc>
        <w:tc>
          <w:tcPr>
            <w:tcW w:w="1843" w:type="dxa"/>
            <w:tcBorders>
              <w:top w:val="single" w:sz="4" w:space="0" w:color="auto"/>
              <w:left w:val="single" w:sz="4" w:space="0" w:color="auto"/>
              <w:bottom w:val="single" w:sz="4" w:space="0" w:color="auto"/>
              <w:right w:val="single" w:sz="4" w:space="0" w:color="auto"/>
            </w:tcBorders>
          </w:tcPr>
          <w:p w14:paraId="3C718A9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6ADE0197" w14:textId="1C42E101"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62995C94" wp14:editId="031A1FCE">
                  <wp:extent cx="121920" cy="160020"/>
                  <wp:effectExtent l="0" t="0" r="0" b="0"/>
                  <wp:docPr id="1387"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61EFF60A" w14:textId="1380F58E"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081916D" wp14:editId="5A4E9397">
                  <wp:extent cx="121920" cy="160020"/>
                  <wp:effectExtent l="0" t="0" r="0" b="0"/>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4DBEC4F5"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019135E8" w14:textId="77777777" w:rsidTr="00B54697">
        <w:tc>
          <w:tcPr>
            <w:tcW w:w="700" w:type="dxa"/>
            <w:tcBorders>
              <w:top w:val="single" w:sz="4" w:space="0" w:color="auto"/>
              <w:bottom w:val="single" w:sz="4" w:space="0" w:color="auto"/>
              <w:right w:val="single" w:sz="4" w:space="0" w:color="auto"/>
            </w:tcBorders>
          </w:tcPr>
          <w:p w14:paraId="77D06432" w14:textId="70C43D96" w:rsidR="00915567" w:rsidRPr="00B54697" w:rsidRDefault="00915567" w:rsidP="00AF3D81">
            <w:pPr>
              <w:pStyle w:val="afff4"/>
              <w:tabs>
                <w:tab w:val="left" w:pos="10632"/>
              </w:tabs>
              <w:jc w:val="center"/>
              <w:rPr>
                <w:rFonts w:ascii="Times New Roman" w:hAnsi="Times New Roman" w:cs="Times New Roman"/>
                <w:sz w:val="22"/>
                <w:szCs w:val="22"/>
              </w:rPr>
            </w:pPr>
            <w:bookmarkStart w:id="231" w:name="sub_2025"/>
            <w:r w:rsidRPr="00B54697">
              <w:rPr>
                <w:rFonts w:ascii="Times New Roman" w:hAnsi="Times New Roman" w:cs="Times New Roman"/>
                <w:sz w:val="22"/>
                <w:szCs w:val="22"/>
              </w:rPr>
              <w:t>2.5</w:t>
            </w:r>
            <w:bookmarkEnd w:id="231"/>
          </w:p>
        </w:tc>
        <w:tc>
          <w:tcPr>
            <w:tcW w:w="8848" w:type="dxa"/>
            <w:gridSpan w:val="5"/>
            <w:tcBorders>
              <w:top w:val="single" w:sz="4" w:space="0" w:color="auto"/>
              <w:left w:val="single" w:sz="4" w:space="0" w:color="auto"/>
              <w:bottom w:val="single" w:sz="4" w:space="0" w:color="auto"/>
            </w:tcBorders>
          </w:tcPr>
          <w:p w14:paraId="10A0BD7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Председатель совета директоров способствует наиболее эффективному осуществлению функций, возложенных на совет директоров</w:t>
            </w:r>
          </w:p>
        </w:tc>
      </w:tr>
      <w:tr w:rsidR="00915567" w:rsidRPr="00B54697" w14:paraId="5FAB5D63"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3ACDB72F" w14:textId="413604E6" w:rsidR="00915567" w:rsidRPr="00B54697" w:rsidRDefault="00915567" w:rsidP="00AF3D81">
            <w:pPr>
              <w:pStyle w:val="afff4"/>
              <w:tabs>
                <w:tab w:val="left" w:pos="10632"/>
              </w:tabs>
              <w:jc w:val="center"/>
              <w:rPr>
                <w:rFonts w:ascii="Times New Roman" w:hAnsi="Times New Roman" w:cs="Times New Roman"/>
                <w:sz w:val="22"/>
                <w:szCs w:val="22"/>
              </w:rPr>
            </w:pPr>
            <w:bookmarkStart w:id="232" w:name="sub_20251"/>
            <w:r w:rsidRPr="00B54697">
              <w:rPr>
                <w:rFonts w:ascii="Times New Roman" w:hAnsi="Times New Roman" w:cs="Times New Roman"/>
                <w:sz w:val="22"/>
                <w:szCs w:val="22"/>
              </w:rPr>
              <w:t>2.5.1</w:t>
            </w:r>
            <w:bookmarkEnd w:id="232"/>
          </w:p>
        </w:tc>
        <w:tc>
          <w:tcPr>
            <w:tcW w:w="1739" w:type="dxa"/>
            <w:tcBorders>
              <w:top w:val="single" w:sz="4" w:space="0" w:color="auto"/>
              <w:left w:val="single" w:sz="4" w:space="0" w:color="auto"/>
              <w:bottom w:val="single" w:sz="4" w:space="0" w:color="auto"/>
              <w:right w:val="single" w:sz="4" w:space="0" w:color="auto"/>
            </w:tcBorders>
          </w:tcPr>
          <w:p w14:paraId="00F95ED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Председателем совета директоров избран независимый директор либо из числа избранных независимых директоров определен старший независимый директор, координирующий работу независимых директоров и осуществляющий взаимодействие с председателем совета директоров</w:t>
            </w:r>
          </w:p>
        </w:tc>
        <w:tc>
          <w:tcPr>
            <w:tcW w:w="2694" w:type="dxa"/>
            <w:tcBorders>
              <w:top w:val="single" w:sz="4" w:space="0" w:color="auto"/>
              <w:left w:val="single" w:sz="4" w:space="0" w:color="auto"/>
              <w:bottom w:val="single" w:sz="4" w:space="0" w:color="auto"/>
              <w:right w:val="single" w:sz="4" w:space="0" w:color="auto"/>
            </w:tcBorders>
          </w:tcPr>
          <w:p w14:paraId="79B932F3" w14:textId="4186D26D"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Председатель совета директоров является независимым директором или же среди независимых директоров определен старший независимый директор.</w:t>
            </w:r>
          </w:p>
          <w:p w14:paraId="50E49F58"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Роль, права и обязанности председателя совета директоров (и, если применимо, старшего независимого директора) должным образом определены во внутренних документах общества</w:t>
            </w:r>
          </w:p>
        </w:tc>
        <w:tc>
          <w:tcPr>
            <w:tcW w:w="1843" w:type="dxa"/>
            <w:tcBorders>
              <w:top w:val="single" w:sz="4" w:space="0" w:color="auto"/>
              <w:left w:val="single" w:sz="4" w:space="0" w:color="auto"/>
              <w:bottom w:val="single" w:sz="4" w:space="0" w:color="auto"/>
              <w:right w:val="single" w:sz="4" w:space="0" w:color="auto"/>
            </w:tcBorders>
          </w:tcPr>
          <w:p w14:paraId="6DC1DD2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414D96AE" w14:textId="37551D1E"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75B4DF81" wp14:editId="1C9FBE52">
                  <wp:extent cx="121920" cy="160020"/>
                  <wp:effectExtent l="0" t="0" r="0" b="0"/>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589A5A9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34913FD9"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Критерий 1 не соблюдается.</w:t>
            </w:r>
          </w:p>
          <w:p w14:paraId="434B3323"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Решением Совета директоров был избран Председатель, не являющийся независимым в соответствии с критериями, определенными Кодексом корпоративного управления. Также среди независимых директоров не определен старший независимый директор. С учетом проведенной оценки эффективности деятельности совета директоров, деятельность Председателя была признана отвечающей потребностям Общества. На заседании, посвященном обсуждению итогов оценки совет директоров пришел к выводу о том, что</w:t>
            </w:r>
          </w:p>
          <w:p w14:paraId="36F58E3F"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деятельность независимых директоров в Обществе организована эффективно и введение дополнительной должности Старшего независимого директора не повлечет за собой каких-либо улучшений в системе корпоративного управления Общества. Отсутствие Старшего независимого директора не влечет за собой дополнительных рисков </w:t>
            </w:r>
            <w:r w:rsidRPr="00B54697">
              <w:rPr>
                <w:rFonts w:ascii="Times New Roman" w:hAnsi="Times New Roman" w:cs="Times New Roman"/>
                <w:sz w:val="22"/>
                <w:szCs w:val="22"/>
              </w:rPr>
              <w:lastRenderedPageBreak/>
              <w:t>для Общества и его заинтересованных сторон. Советом директоров принято решение о нецелесообразности назначения Старшего независимого директора.</w:t>
            </w:r>
          </w:p>
          <w:p w14:paraId="055EDA23"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Независимые директора активно участвуют в работе Совета директоров и имеют возможность напрямую общаться с Председателем Совета директоров. Кроме того, в Обществе создан Комитет, состоящий из независимых директоров и возглавляемый независимым директором.</w:t>
            </w:r>
          </w:p>
          <w:p w14:paraId="22E31CA0"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В будущем Общество не исключает возможность избрания независимого Председателя Совета директоров или назначения Старшего независимого директора.</w:t>
            </w:r>
          </w:p>
          <w:p w14:paraId="7DCDEA88"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Критерий 2 соблюдается. </w:t>
            </w:r>
          </w:p>
        </w:tc>
      </w:tr>
      <w:tr w:rsidR="00915567" w:rsidRPr="00DA2D6B" w14:paraId="43B55C55"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4C2A9414" w14:textId="71AD2B29" w:rsidR="00915567" w:rsidRPr="00B54697" w:rsidRDefault="00915567" w:rsidP="00AF3D81">
            <w:pPr>
              <w:pStyle w:val="afff4"/>
              <w:tabs>
                <w:tab w:val="left" w:pos="10632"/>
              </w:tabs>
              <w:jc w:val="center"/>
              <w:rPr>
                <w:rFonts w:ascii="Times New Roman" w:hAnsi="Times New Roman" w:cs="Times New Roman"/>
                <w:sz w:val="22"/>
                <w:szCs w:val="22"/>
              </w:rPr>
            </w:pPr>
            <w:bookmarkStart w:id="233" w:name="sub_20252"/>
            <w:r w:rsidRPr="00B54697">
              <w:rPr>
                <w:rFonts w:ascii="Times New Roman" w:hAnsi="Times New Roman" w:cs="Times New Roman"/>
                <w:sz w:val="22"/>
                <w:szCs w:val="22"/>
              </w:rPr>
              <w:lastRenderedPageBreak/>
              <w:t>2.5.2</w:t>
            </w:r>
            <w:bookmarkEnd w:id="233"/>
          </w:p>
        </w:tc>
        <w:tc>
          <w:tcPr>
            <w:tcW w:w="1739" w:type="dxa"/>
            <w:tcBorders>
              <w:top w:val="single" w:sz="4" w:space="0" w:color="auto"/>
              <w:left w:val="single" w:sz="4" w:space="0" w:color="auto"/>
              <w:bottom w:val="single" w:sz="4" w:space="0" w:color="auto"/>
              <w:right w:val="single" w:sz="4" w:space="0" w:color="auto"/>
            </w:tcBorders>
          </w:tcPr>
          <w:p w14:paraId="187F997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Председатель совета директоров обеспечивает конструктивную атмосферу проведения заседаний, свободное обсуждение вопросов, включенных в повестку дня заседания, контроль за исполнением решений, принятых советом директоров</w:t>
            </w:r>
          </w:p>
        </w:tc>
        <w:tc>
          <w:tcPr>
            <w:tcW w:w="2694" w:type="dxa"/>
            <w:tcBorders>
              <w:top w:val="single" w:sz="4" w:space="0" w:color="auto"/>
              <w:left w:val="single" w:sz="4" w:space="0" w:color="auto"/>
              <w:bottom w:val="single" w:sz="4" w:space="0" w:color="auto"/>
              <w:right w:val="single" w:sz="4" w:space="0" w:color="auto"/>
            </w:tcBorders>
          </w:tcPr>
          <w:p w14:paraId="722E0CD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Эффективность работы председателя совета директоров оценивалась в рамках процедуры оценки (самооценки) качества работы совета директоров в отчетном периоде</w:t>
            </w:r>
          </w:p>
        </w:tc>
        <w:tc>
          <w:tcPr>
            <w:tcW w:w="1843" w:type="dxa"/>
            <w:tcBorders>
              <w:top w:val="single" w:sz="4" w:space="0" w:color="auto"/>
              <w:left w:val="single" w:sz="4" w:space="0" w:color="auto"/>
              <w:bottom w:val="single" w:sz="4" w:space="0" w:color="auto"/>
              <w:right w:val="single" w:sz="4" w:space="0" w:color="auto"/>
            </w:tcBorders>
          </w:tcPr>
          <w:p w14:paraId="6BAE916E" w14:textId="7153E86B"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6EF610F" wp14:editId="0DE3A594">
                  <wp:extent cx="121920" cy="160020"/>
                  <wp:effectExtent l="0" t="0" r="0" b="0"/>
                  <wp:docPr id="1384" name="Рисунок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230E0B32" w14:textId="018092FD"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186B4668" wp14:editId="0B8ED4A6">
                  <wp:extent cx="121920" cy="160020"/>
                  <wp:effectExtent l="0" t="0" r="0" b="0"/>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6CD035B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0AAA4C76"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В отчетном периоде Совет директоров не оценивал эффективность работы Председателя Совета директоров.</w:t>
            </w:r>
          </w:p>
          <w:p w14:paraId="4243F25B"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В декабре 2022 года планируется проведение оценки работы Совета директоров.</w:t>
            </w:r>
          </w:p>
        </w:tc>
      </w:tr>
      <w:tr w:rsidR="00915567" w:rsidRPr="00DA2D6B" w14:paraId="4D5ED0F3"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1FA40977" w14:textId="606AC7FF" w:rsidR="00915567" w:rsidRPr="00B54697" w:rsidRDefault="00915567" w:rsidP="00AF3D81">
            <w:pPr>
              <w:pStyle w:val="afff4"/>
              <w:tabs>
                <w:tab w:val="left" w:pos="10632"/>
              </w:tabs>
              <w:jc w:val="center"/>
              <w:rPr>
                <w:rFonts w:ascii="Times New Roman" w:hAnsi="Times New Roman" w:cs="Times New Roman"/>
                <w:sz w:val="22"/>
                <w:szCs w:val="22"/>
              </w:rPr>
            </w:pPr>
            <w:bookmarkStart w:id="234" w:name="sub_20253"/>
            <w:r w:rsidRPr="00B54697">
              <w:rPr>
                <w:rFonts w:ascii="Times New Roman" w:hAnsi="Times New Roman" w:cs="Times New Roman"/>
                <w:sz w:val="22"/>
                <w:szCs w:val="22"/>
              </w:rPr>
              <w:t>2.5.3</w:t>
            </w:r>
            <w:bookmarkEnd w:id="234"/>
          </w:p>
        </w:tc>
        <w:tc>
          <w:tcPr>
            <w:tcW w:w="1739" w:type="dxa"/>
            <w:tcBorders>
              <w:top w:val="single" w:sz="4" w:space="0" w:color="auto"/>
              <w:left w:val="single" w:sz="4" w:space="0" w:color="auto"/>
              <w:bottom w:val="single" w:sz="4" w:space="0" w:color="auto"/>
              <w:right w:val="single" w:sz="4" w:space="0" w:color="auto"/>
            </w:tcBorders>
          </w:tcPr>
          <w:p w14:paraId="730BD2E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Председатель </w:t>
            </w:r>
            <w:r w:rsidRPr="00B54697">
              <w:rPr>
                <w:rFonts w:ascii="Times New Roman" w:hAnsi="Times New Roman" w:cs="Times New Roman"/>
                <w:sz w:val="22"/>
                <w:szCs w:val="22"/>
              </w:rPr>
              <w:lastRenderedPageBreak/>
              <w:t>совета директоров принимает необходимые меры для своевременного предоставления членам совета директоров информации, необходимой для принятия решений по вопросам повестки дня</w:t>
            </w:r>
          </w:p>
        </w:tc>
        <w:tc>
          <w:tcPr>
            <w:tcW w:w="2694" w:type="dxa"/>
            <w:tcBorders>
              <w:top w:val="single" w:sz="4" w:space="0" w:color="auto"/>
              <w:left w:val="single" w:sz="4" w:space="0" w:color="auto"/>
              <w:bottom w:val="single" w:sz="4" w:space="0" w:color="auto"/>
              <w:right w:val="single" w:sz="4" w:space="0" w:color="auto"/>
            </w:tcBorders>
          </w:tcPr>
          <w:p w14:paraId="27A5C18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 xml:space="preserve">1. Обязанность </w:t>
            </w:r>
            <w:r w:rsidRPr="00B54697">
              <w:rPr>
                <w:rFonts w:ascii="Times New Roman" w:hAnsi="Times New Roman" w:cs="Times New Roman"/>
                <w:sz w:val="22"/>
                <w:szCs w:val="22"/>
              </w:rPr>
              <w:lastRenderedPageBreak/>
              <w:t>председателя совета директоров принимать меры по обеспечению своевременного предоставления полной и достоверной информации членам совета директоров по вопросам повестки заседания совета директоров закреплена во внутренних документах общества</w:t>
            </w:r>
          </w:p>
        </w:tc>
        <w:tc>
          <w:tcPr>
            <w:tcW w:w="1843" w:type="dxa"/>
            <w:tcBorders>
              <w:top w:val="single" w:sz="4" w:space="0" w:color="auto"/>
              <w:left w:val="single" w:sz="4" w:space="0" w:color="auto"/>
              <w:bottom w:val="single" w:sz="4" w:space="0" w:color="auto"/>
              <w:right w:val="single" w:sz="4" w:space="0" w:color="auto"/>
            </w:tcBorders>
          </w:tcPr>
          <w:p w14:paraId="1CFD3B8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39E125FF" w14:textId="57287E02"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lastRenderedPageBreak/>
              <w:drawing>
                <wp:inline distT="0" distB="0" distL="0" distR="0" wp14:anchorId="6678C1F8" wp14:editId="795BF08E">
                  <wp:extent cx="121920" cy="160020"/>
                  <wp:effectExtent l="0" t="0" r="0" b="0"/>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0D7B88D2" w14:textId="4CC8539B"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1B63E28" wp14:editId="1C323282">
                  <wp:extent cx="121920" cy="160020"/>
                  <wp:effectExtent l="0" t="0" r="0" b="0"/>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573CAA51"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3DDA07C8" w14:textId="77777777" w:rsidTr="00B54697">
        <w:tc>
          <w:tcPr>
            <w:tcW w:w="700" w:type="dxa"/>
            <w:tcBorders>
              <w:top w:val="single" w:sz="4" w:space="0" w:color="auto"/>
              <w:bottom w:val="single" w:sz="4" w:space="0" w:color="auto"/>
              <w:right w:val="single" w:sz="4" w:space="0" w:color="auto"/>
            </w:tcBorders>
          </w:tcPr>
          <w:p w14:paraId="4982C6DB" w14:textId="042D224C" w:rsidR="00915567" w:rsidRPr="00B54697" w:rsidRDefault="00915567" w:rsidP="00AF3D81">
            <w:pPr>
              <w:pStyle w:val="afff4"/>
              <w:tabs>
                <w:tab w:val="left" w:pos="10632"/>
              </w:tabs>
              <w:jc w:val="center"/>
              <w:rPr>
                <w:rFonts w:ascii="Times New Roman" w:hAnsi="Times New Roman" w:cs="Times New Roman"/>
                <w:sz w:val="22"/>
                <w:szCs w:val="22"/>
              </w:rPr>
            </w:pPr>
            <w:bookmarkStart w:id="235" w:name="sub_2026"/>
            <w:r w:rsidRPr="00B54697">
              <w:rPr>
                <w:rFonts w:ascii="Times New Roman" w:hAnsi="Times New Roman" w:cs="Times New Roman"/>
                <w:sz w:val="22"/>
                <w:szCs w:val="22"/>
              </w:rPr>
              <w:t>2.6</w:t>
            </w:r>
            <w:bookmarkEnd w:id="235"/>
          </w:p>
        </w:tc>
        <w:tc>
          <w:tcPr>
            <w:tcW w:w="8848" w:type="dxa"/>
            <w:gridSpan w:val="5"/>
            <w:tcBorders>
              <w:top w:val="single" w:sz="4" w:space="0" w:color="auto"/>
              <w:left w:val="single" w:sz="4" w:space="0" w:color="auto"/>
              <w:bottom w:val="single" w:sz="4" w:space="0" w:color="auto"/>
            </w:tcBorders>
          </w:tcPr>
          <w:p w14:paraId="39138B76"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Члены совета директоров действуют добросовестно и разумно в интересах общества и его акционеров на основе достаточной информированности, с должной степенью заботливости и осмотрительности</w:t>
            </w:r>
          </w:p>
        </w:tc>
      </w:tr>
      <w:tr w:rsidR="00915567" w:rsidRPr="00DA2D6B" w14:paraId="642BF5ED"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70695C4B" w14:textId="28394319" w:rsidR="00915567" w:rsidRPr="00B54697" w:rsidRDefault="00915567" w:rsidP="00AF3D81">
            <w:pPr>
              <w:pStyle w:val="afff4"/>
              <w:tabs>
                <w:tab w:val="left" w:pos="10632"/>
              </w:tabs>
              <w:jc w:val="center"/>
              <w:rPr>
                <w:rFonts w:ascii="Times New Roman" w:hAnsi="Times New Roman" w:cs="Times New Roman"/>
                <w:sz w:val="22"/>
                <w:szCs w:val="22"/>
              </w:rPr>
            </w:pPr>
            <w:bookmarkStart w:id="236" w:name="sub_20261"/>
            <w:r w:rsidRPr="00B54697">
              <w:rPr>
                <w:rFonts w:ascii="Times New Roman" w:hAnsi="Times New Roman" w:cs="Times New Roman"/>
                <w:sz w:val="22"/>
                <w:szCs w:val="22"/>
              </w:rPr>
              <w:t>2.6.1</w:t>
            </w:r>
            <w:bookmarkEnd w:id="236"/>
          </w:p>
        </w:tc>
        <w:tc>
          <w:tcPr>
            <w:tcW w:w="1739" w:type="dxa"/>
            <w:tcBorders>
              <w:top w:val="single" w:sz="4" w:space="0" w:color="auto"/>
              <w:left w:val="single" w:sz="4" w:space="0" w:color="auto"/>
              <w:bottom w:val="single" w:sz="4" w:space="0" w:color="auto"/>
              <w:right w:val="single" w:sz="4" w:space="0" w:color="auto"/>
            </w:tcBorders>
          </w:tcPr>
          <w:p w14:paraId="1506A4E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Члены совета директоров принимают решения с учетом всей имеющейся информации, в отсутствие конфликта интересов, с учетом равного отношения к акционерам общества, в рамках обычного предпринимательского риска</w:t>
            </w:r>
          </w:p>
        </w:tc>
        <w:tc>
          <w:tcPr>
            <w:tcW w:w="2694" w:type="dxa"/>
            <w:tcBorders>
              <w:top w:val="single" w:sz="4" w:space="0" w:color="auto"/>
              <w:left w:val="single" w:sz="4" w:space="0" w:color="auto"/>
              <w:bottom w:val="single" w:sz="4" w:space="0" w:color="auto"/>
              <w:right w:val="single" w:sz="4" w:space="0" w:color="auto"/>
            </w:tcBorders>
          </w:tcPr>
          <w:p w14:paraId="3AF01A7D"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Внутренними документами общества установлено, что член совета директоров обязан уведомить совет директоров, если у него возникает конфликт интересов в отношении любого вопроса повестки дня заседания совета директоров или комитета совета директоров, до начала обсуждения соответствующего вопроса повестки.</w:t>
            </w:r>
          </w:p>
          <w:p w14:paraId="2835039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Внутренние документы общества предусматривают, что член совета директоров должен воздержаться от голосования по любому вопросу, в котором у него есть конфликт интересов.</w:t>
            </w:r>
          </w:p>
          <w:p w14:paraId="14D71A4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3. В обществе установлена процедура, которая позволяет совету директоров получать профессиональные консультации по вопросам, относящимся к его компетенции, за счет общества</w:t>
            </w:r>
          </w:p>
        </w:tc>
        <w:tc>
          <w:tcPr>
            <w:tcW w:w="1843" w:type="dxa"/>
            <w:tcBorders>
              <w:top w:val="single" w:sz="4" w:space="0" w:color="auto"/>
              <w:left w:val="single" w:sz="4" w:space="0" w:color="auto"/>
              <w:bottom w:val="single" w:sz="4" w:space="0" w:color="auto"/>
              <w:right w:val="single" w:sz="4" w:space="0" w:color="auto"/>
            </w:tcBorders>
          </w:tcPr>
          <w:p w14:paraId="1B17397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650505EA" w14:textId="624E7D05"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77B5010" wp14:editId="1BC7FD56">
                  <wp:extent cx="121920" cy="160020"/>
                  <wp:effectExtent l="0" t="0" r="0" b="0"/>
                  <wp:docPr id="1380" name="Рисунок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0CC0C0DF" w14:textId="10172623"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0BB2CE3" wp14:editId="6E09FC0B">
                  <wp:extent cx="121920" cy="160020"/>
                  <wp:effectExtent l="0" t="0" r="0" b="0"/>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59B3DCD6"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74479D40"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05866C6D" w14:textId="3BAD1CF6" w:rsidR="00915567" w:rsidRPr="00B54697" w:rsidRDefault="00915567" w:rsidP="00AF3D81">
            <w:pPr>
              <w:pStyle w:val="afff4"/>
              <w:tabs>
                <w:tab w:val="left" w:pos="10632"/>
              </w:tabs>
              <w:jc w:val="center"/>
              <w:rPr>
                <w:rFonts w:ascii="Times New Roman" w:hAnsi="Times New Roman" w:cs="Times New Roman"/>
                <w:sz w:val="22"/>
                <w:szCs w:val="22"/>
              </w:rPr>
            </w:pPr>
            <w:bookmarkStart w:id="237" w:name="sub_20262"/>
            <w:r w:rsidRPr="00B54697">
              <w:rPr>
                <w:rFonts w:ascii="Times New Roman" w:hAnsi="Times New Roman" w:cs="Times New Roman"/>
                <w:sz w:val="22"/>
                <w:szCs w:val="22"/>
              </w:rPr>
              <w:t>2.6.2</w:t>
            </w:r>
            <w:bookmarkEnd w:id="237"/>
          </w:p>
        </w:tc>
        <w:tc>
          <w:tcPr>
            <w:tcW w:w="1739" w:type="dxa"/>
            <w:tcBorders>
              <w:top w:val="single" w:sz="4" w:space="0" w:color="auto"/>
              <w:left w:val="single" w:sz="4" w:space="0" w:color="auto"/>
              <w:bottom w:val="single" w:sz="4" w:space="0" w:color="auto"/>
              <w:right w:val="single" w:sz="4" w:space="0" w:color="auto"/>
            </w:tcBorders>
          </w:tcPr>
          <w:p w14:paraId="10FA579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Права и обязанности членов совета директоров четко </w:t>
            </w:r>
            <w:r w:rsidRPr="00B54697">
              <w:rPr>
                <w:rFonts w:ascii="Times New Roman" w:hAnsi="Times New Roman" w:cs="Times New Roman"/>
                <w:sz w:val="22"/>
                <w:szCs w:val="22"/>
              </w:rPr>
              <w:lastRenderedPageBreak/>
              <w:t>сформулированы и закреплены во внутренних документах общества</w:t>
            </w:r>
          </w:p>
        </w:tc>
        <w:tc>
          <w:tcPr>
            <w:tcW w:w="2694" w:type="dxa"/>
            <w:tcBorders>
              <w:top w:val="single" w:sz="4" w:space="0" w:color="auto"/>
              <w:left w:val="single" w:sz="4" w:space="0" w:color="auto"/>
              <w:bottom w:val="single" w:sz="4" w:space="0" w:color="auto"/>
              <w:right w:val="single" w:sz="4" w:space="0" w:color="auto"/>
            </w:tcBorders>
          </w:tcPr>
          <w:p w14:paraId="6EFEBBA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 xml:space="preserve">1. В обществе принят и опубликован внутренний документ, четко определяющий права и обязанности членов </w:t>
            </w:r>
            <w:r w:rsidRPr="00B54697">
              <w:rPr>
                <w:rFonts w:ascii="Times New Roman" w:hAnsi="Times New Roman" w:cs="Times New Roman"/>
                <w:sz w:val="22"/>
                <w:szCs w:val="22"/>
              </w:rPr>
              <w:lastRenderedPageBreak/>
              <w:t>совета директоров</w:t>
            </w:r>
          </w:p>
        </w:tc>
        <w:tc>
          <w:tcPr>
            <w:tcW w:w="1843" w:type="dxa"/>
            <w:tcBorders>
              <w:top w:val="single" w:sz="4" w:space="0" w:color="auto"/>
              <w:left w:val="single" w:sz="4" w:space="0" w:color="auto"/>
              <w:bottom w:val="single" w:sz="4" w:space="0" w:color="auto"/>
              <w:right w:val="single" w:sz="4" w:space="0" w:color="auto"/>
            </w:tcBorders>
          </w:tcPr>
          <w:p w14:paraId="3D70FAC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3251CF0E" w14:textId="68B67ED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7B5C759" wp14:editId="2CB2F6E5">
                  <wp:extent cx="121920" cy="160020"/>
                  <wp:effectExtent l="0" t="0" r="0" b="0"/>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0781245B" w14:textId="4084D4D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3AD74BB" wp14:editId="5D66818D">
                  <wp:extent cx="121920" cy="160020"/>
                  <wp:effectExtent l="0" t="0" r="0" b="0"/>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w:t>
            </w:r>
            <w:r w:rsidRPr="00B54697">
              <w:rPr>
                <w:rFonts w:ascii="Times New Roman" w:hAnsi="Times New Roman" w:cs="Times New Roman"/>
                <w:sz w:val="22"/>
                <w:szCs w:val="22"/>
              </w:rPr>
              <w:lastRenderedPageBreak/>
              <w:t>соблюдается</w:t>
            </w:r>
          </w:p>
        </w:tc>
        <w:tc>
          <w:tcPr>
            <w:tcW w:w="2553" w:type="dxa"/>
            <w:tcBorders>
              <w:top w:val="single" w:sz="4" w:space="0" w:color="auto"/>
              <w:left w:val="single" w:sz="4" w:space="0" w:color="auto"/>
              <w:bottom w:val="single" w:sz="4" w:space="0" w:color="auto"/>
            </w:tcBorders>
          </w:tcPr>
          <w:p w14:paraId="005C697D"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B54697" w14:paraId="34BB983F"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7A688CF8" w14:textId="573F303E" w:rsidR="00915567" w:rsidRPr="00B54697" w:rsidRDefault="00915567" w:rsidP="00AF3D81">
            <w:pPr>
              <w:pStyle w:val="afff4"/>
              <w:tabs>
                <w:tab w:val="left" w:pos="10632"/>
              </w:tabs>
              <w:jc w:val="center"/>
              <w:rPr>
                <w:rFonts w:ascii="Times New Roman" w:hAnsi="Times New Roman" w:cs="Times New Roman"/>
                <w:sz w:val="22"/>
                <w:szCs w:val="22"/>
              </w:rPr>
            </w:pPr>
            <w:bookmarkStart w:id="238" w:name="sub_20263"/>
            <w:r w:rsidRPr="00B54697">
              <w:rPr>
                <w:rFonts w:ascii="Times New Roman" w:hAnsi="Times New Roman" w:cs="Times New Roman"/>
                <w:sz w:val="22"/>
                <w:szCs w:val="22"/>
              </w:rPr>
              <w:t>2.6.3</w:t>
            </w:r>
            <w:bookmarkEnd w:id="238"/>
          </w:p>
        </w:tc>
        <w:tc>
          <w:tcPr>
            <w:tcW w:w="1739" w:type="dxa"/>
            <w:tcBorders>
              <w:top w:val="single" w:sz="4" w:space="0" w:color="auto"/>
              <w:left w:val="single" w:sz="4" w:space="0" w:color="auto"/>
              <w:bottom w:val="single" w:sz="4" w:space="0" w:color="auto"/>
              <w:right w:val="single" w:sz="4" w:space="0" w:color="auto"/>
            </w:tcBorders>
          </w:tcPr>
          <w:p w14:paraId="17F503E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Члены совета директоров имеют достаточно времени для выполнения своих обязанностей</w:t>
            </w:r>
          </w:p>
        </w:tc>
        <w:tc>
          <w:tcPr>
            <w:tcW w:w="2694" w:type="dxa"/>
            <w:tcBorders>
              <w:top w:val="single" w:sz="4" w:space="0" w:color="auto"/>
              <w:left w:val="single" w:sz="4" w:space="0" w:color="auto"/>
              <w:bottom w:val="single" w:sz="4" w:space="0" w:color="auto"/>
              <w:right w:val="single" w:sz="4" w:space="0" w:color="auto"/>
            </w:tcBorders>
          </w:tcPr>
          <w:p w14:paraId="2DA3677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Индивидуальная посещаемость заседаний совета и комитетов, а также достаточность времени для работы в совете директоров, в том числе в его комитетах, проанализирована в рамках процедуры оценки (самооценки) качества работы совета директоров в отчетном периоде.</w:t>
            </w:r>
          </w:p>
          <w:p w14:paraId="70C63DE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В соответствии с внутренними документами общества члены совета директоров обязаны уведомлять совет директоров о своем намерении войти в состав органов управления других организаций (помимо подконтрольных обществу организаций), а также о факте такого назначения</w:t>
            </w:r>
          </w:p>
        </w:tc>
        <w:tc>
          <w:tcPr>
            <w:tcW w:w="1843" w:type="dxa"/>
            <w:tcBorders>
              <w:top w:val="single" w:sz="4" w:space="0" w:color="auto"/>
              <w:left w:val="single" w:sz="4" w:space="0" w:color="auto"/>
              <w:bottom w:val="single" w:sz="4" w:space="0" w:color="auto"/>
              <w:right w:val="single" w:sz="4" w:space="0" w:color="auto"/>
            </w:tcBorders>
          </w:tcPr>
          <w:p w14:paraId="00421E7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03986B38" w14:textId="713EB04F"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063E3C7" wp14:editId="69976D08">
                  <wp:extent cx="121920" cy="160020"/>
                  <wp:effectExtent l="0" t="0" r="0" b="0"/>
                  <wp:docPr id="1376" name="Рисунок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0955F39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416F1BE5"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Критерий 1не соблюдается.</w:t>
            </w:r>
          </w:p>
          <w:p w14:paraId="5E8DF5A5"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 xml:space="preserve">В отчетном периоде процедуры оценки (самооценки) качества работы совета директоров не проводились. </w:t>
            </w:r>
          </w:p>
          <w:p w14:paraId="0715AE2F"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В декабре 2022 года планируется проведение оценки работы Совета директоров.</w:t>
            </w:r>
          </w:p>
          <w:p w14:paraId="65C8027C" w14:textId="77777777" w:rsidR="00915567" w:rsidRPr="00B54697" w:rsidRDefault="00915567" w:rsidP="00AF3D81">
            <w:pPr>
              <w:rPr>
                <w:rFonts w:ascii="Times New Roman" w:hAnsi="Times New Roman" w:cs="Times New Roman"/>
              </w:rPr>
            </w:pPr>
            <w:r w:rsidRPr="00B54697">
              <w:rPr>
                <w:rFonts w:ascii="Times New Roman" w:hAnsi="Times New Roman" w:cs="Times New Roman"/>
              </w:rPr>
              <w:t>Критерий 2 соблюдается.</w:t>
            </w:r>
          </w:p>
          <w:p w14:paraId="45143ED7" w14:textId="77777777" w:rsidR="00915567" w:rsidRPr="00B54697" w:rsidRDefault="00915567" w:rsidP="00AF3D81">
            <w:pPr>
              <w:rPr>
                <w:rFonts w:ascii="Times New Roman" w:hAnsi="Times New Roman" w:cs="Times New Roman"/>
              </w:rPr>
            </w:pPr>
          </w:p>
        </w:tc>
      </w:tr>
      <w:tr w:rsidR="00915567" w:rsidRPr="00DA2D6B" w14:paraId="3E4467D1"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1BCC7012" w14:textId="452142F7" w:rsidR="00915567" w:rsidRPr="00B54697" w:rsidRDefault="00915567" w:rsidP="00AF3D81">
            <w:pPr>
              <w:pStyle w:val="afff4"/>
              <w:tabs>
                <w:tab w:val="left" w:pos="10632"/>
              </w:tabs>
              <w:jc w:val="center"/>
              <w:rPr>
                <w:rFonts w:ascii="Times New Roman" w:hAnsi="Times New Roman" w:cs="Times New Roman"/>
                <w:sz w:val="22"/>
                <w:szCs w:val="22"/>
              </w:rPr>
            </w:pPr>
            <w:bookmarkStart w:id="239" w:name="sub_20264"/>
            <w:r w:rsidRPr="00B54697">
              <w:rPr>
                <w:rFonts w:ascii="Times New Roman" w:hAnsi="Times New Roman" w:cs="Times New Roman"/>
                <w:sz w:val="22"/>
                <w:szCs w:val="22"/>
              </w:rPr>
              <w:t>2.6.4</w:t>
            </w:r>
            <w:bookmarkEnd w:id="239"/>
          </w:p>
        </w:tc>
        <w:tc>
          <w:tcPr>
            <w:tcW w:w="1739" w:type="dxa"/>
            <w:tcBorders>
              <w:top w:val="single" w:sz="4" w:space="0" w:color="auto"/>
              <w:left w:val="single" w:sz="4" w:space="0" w:color="auto"/>
              <w:bottom w:val="single" w:sz="4" w:space="0" w:color="auto"/>
              <w:right w:val="single" w:sz="4" w:space="0" w:color="auto"/>
            </w:tcBorders>
          </w:tcPr>
          <w:p w14:paraId="0CF42B7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Все члены совета директоров в равной степени имеют возможность доступа к документам и информации общества. Вновь избранным членам совета директоров в максимально возможный короткий срок предоставляется достаточная информация об обществе и о работе совета директоров</w:t>
            </w:r>
          </w:p>
        </w:tc>
        <w:tc>
          <w:tcPr>
            <w:tcW w:w="2694" w:type="dxa"/>
            <w:tcBorders>
              <w:top w:val="single" w:sz="4" w:space="0" w:color="auto"/>
              <w:left w:val="single" w:sz="4" w:space="0" w:color="auto"/>
              <w:bottom w:val="single" w:sz="4" w:space="0" w:color="auto"/>
              <w:right w:val="single" w:sz="4" w:space="0" w:color="auto"/>
            </w:tcBorders>
          </w:tcPr>
          <w:p w14:paraId="0E33842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соответствии с внутренними документами общества члены совета директоров имеют право получать информацию и документы, необходимые членам совета директоров общества для исполнения ими своих обязанностей, касающиеся общества и подконтрольных ему организаций, а исполнительные органы общества обязаны обеспечить предоставление соответствующей информации и документов.</w:t>
            </w:r>
          </w:p>
          <w:p w14:paraId="696116B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2. В обществе реализуется формализованная программа ознакомительных </w:t>
            </w:r>
            <w:r w:rsidRPr="00B54697">
              <w:rPr>
                <w:rFonts w:ascii="Times New Roman" w:hAnsi="Times New Roman" w:cs="Times New Roman"/>
                <w:sz w:val="22"/>
                <w:szCs w:val="22"/>
              </w:rPr>
              <w:lastRenderedPageBreak/>
              <w:t>мероприятий для вновь избранных членов совета директоров</w:t>
            </w:r>
          </w:p>
        </w:tc>
        <w:tc>
          <w:tcPr>
            <w:tcW w:w="1843" w:type="dxa"/>
            <w:tcBorders>
              <w:top w:val="single" w:sz="4" w:space="0" w:color="auto"/>
              <w:left w:val="single" w:sz="4" w:space="0" w:color="auto"/>
              <w:bottom w:val="single" w:sz="4" w:space="0" w:color="auto"/>
              <w:right w:val="single" w:sz="4" w:space="0" w:color="auto"/>
            </w:tcBorders>
          </w:tcPr>
          <w:p w14:paraId="4CB263A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72A67F7E" w14:textId="1E15CFF8"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3262BD3" wp14:editId="58E32BD8">
                  <wp:extent cx="121920" cy="160020"/>
                  <wp:effectExtent l="0" t="0" r="0" b="0"/>
                  <wp:docPr id="1375" name="Рисунок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787605F2" w14:textId="236C1961"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A6C1206" wp14:editId="19B72DFE">
                  <wp:extent cx="121920" cy="160020"/>
                  <wp:effectExtent l="0" t="0" r="0" b="0"/>
                  <wp:docPr id="1374"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62CF1ACF"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1AAFDE70" w14:textId="77777777" w:rsidTr="00B54697">
        <w:tc>
          <w:tcPr>
            <w:tcW w:w="700" w:type="dxa"/>
            <w:tcBorders>
              <w:top w:val="single" w:sz="4" w:space="0" w:color="auto"/>
              <w:bottom w:val="single" w:sz="4" w:space="0" w:color="auto"/>
              <w:right w:val="single" w:sz="4" w:space="0" w:color="auto"/>
            </w:tcBorders>
          </w:tcPr>
          <w:p w14:paraId="614F96FD" w14:textId="4C6E286C" w:rsidR="00915567" w:rsidRPr="00B54697" w:rsidRDefault="00915567" w:rsidP="00AF3D81">
            <w:pPr>
              <w:pStyle w:val="afff4"/>
              <w:tabs>
                <w:tab w:val="left" w:pos="10632"/>
              </w:tabs>
              <w:jc w:val="center"/>
              <w:rPr>
                <w:rFonts w:ascii="Times New Roman" w:hAnsi="Times New Roman" w:cs="Times New Roman"/>
                <w:sz w:val="22"/>
                <w:szCs w:val="22"/>
              </w:rPr>
            </w:pPr>
            <w:bookmarkStart w:id="240" w:name="sub_2027"/>
            <w:r w:rsidRPr="00B54697">
              <w:rPr>
                <w:rFonts w:ascii="Times New Roman" w:hAnsi="Times New Roman" w:cs="Times New Roman"/>
                <w:sz w:val="22"/>
                <w:szCs w:val="22"/>
              </w:rPr>
              <w:t>2.7</w:t>
            </w:r>
            <w:bookmarkEnd w:id="240"/>
          </w:p>
        </w:tc>
        <w:tc>
          <w:tcPr>
            <w:tcW w:w="8848" w:type="dxa"/>
            <w:gridSpan w:val="5"/>
            <w:tcBorders>
              <w:top w:val="single" w:sz="4" w:space="0" w:color="auto"/>
              <w:left w:val="single" w:sz="4" w:space="0" w:color="auto"/>
              <w:bottom w:val="single" w:sz="4" w:space="0" w:color="auto"/>
            </w:tcBorders>
          </w:tcPr>
          <w:p w14:paraId="45604E7D"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Заседания совета директоров, подготовка к ним и участие в них членов совета директоров обеспечивают эффективную деятельность совета директоров</w:t>
            </w:r>
          </w:p>
        </w:tc>
      </w:tr>
      <w:tr w:rsidR="00915567" w:rsidRPr="00DA2D6B" w14:paraId="685E383E"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67F53E09" w14:textId="1DB7B924" w:rsidR="00915567" w:rsidRPr="00B54697" w:rsidRDefault="00915567" w:rsidP="00AF3D81">
            <w:pPr>
              <w:pStyle w:val="afff4"/>
              <w:tabs>
                <w:tab w:val="left" w:pos="10632"/>
              </w:tabs>
              <w:jc w:val="center"/>
              <w:rPr>
                <w:rFonts w:ascii="Times New Roman" w:hAnsi="Times New Roman" w:cs="Times New Roman"/>
                <w:sz w:val="22"/>
                <w:szCs w:val="22"/>
              </w:rPr>
            </w:pPr>
            <w:bookmarkStart w:id="241" w:name="sub_20271"/>
            <w:r w:rsidRPr="00B54697">
              <w:rPr>
                <w:rFonts w:ascii="Times New Roman" w:hAnsi="Times New Roman" w:cs="Times New Roman"/>
                <w:sz w:val="22"/>
                <w:szCs w:val="22"/>
              </w:rPr>
              <w:t>2.7.1</w:t>
            </w:r>
            <w:bookmarkEnd w:id="241"/>
          </w:p>
        </w:tc>
        <w:tc>
          <w:tcPr>
            <w:tcW w:w="1739" w:type="dxa"/>
            <w:tcBorders>
              <w:top w:val="single" w:sz="4" w:space="0" w:color="auto"/>
              <w:left w:val="single" w:sz="4" w:space="0" w:color="auto"/>
              <w:bottom w:val="single" w:sz="4" w:space="0" w:color="auto"/>
              <w:right w:val="single" w:sz="4" w:space="0" w:color="auto"/>
            </w:tcBorders>
          </w:tcPr>
          <w:p w14:paraId="4659C6D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Заседания совета директоров проводятся по мере необходимости, с учетом масштабов деятельности и стоящих перед обществом в определенный период времени задач</w:t>
            </w:r>
          </w:p>
        </w:tc>
        <w:tc>
          <w:tcPr>
            <w:tcW w:w="2694" w:type="dxa"/>
            <w:tcBorders>
              <w:top w:val="single" w:sz="4" w:space="0" w:color="auto"/>
              <w:left w:val="single" w:sz="4" w:space="0" w:color="auto"/>
              <w:bottom w:val="single" w:sz="4" w:space="0" w:color="auto"/>
              <w:right w:val="single" w:sz="4" w:space="0" w:color="auto"/>
            </w:tcBorders>
          </w:tcPr>
          <w:p w14:paraId="7D2D412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Совет директоров провел не менее шести заседаний за отчетный год</w:t>
            </w:r>
          </w:p>
        </w:tc>
        <w:tc>
          <w:tcPr>
            <w:tcW w:w="1843" w:type="dxa"/>
            <w:tcBorders>
              <w:top w:val="single" w:sz="4" w:space="0" w:color="auto"/>
              <w:left w:val="single" w:sz="4" w:space="0" w:color="auto"/>
              <w:bottom w:val="single" w:sz="4" w:space="0" w:color="auto"/>
              <w:right w:val="single" w:sz="4" w:space="0" w:color="auto"/>
            </w:tcBorders>
          </w:tcPr>
          <w:p w14:paraId="4C2A41D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0C2D0E42" w14:textId="42B80F5D"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6EFC37E2" wp14:editId="4640E5AE">
                  <wp:extent cx="121920" cy="160020"/>
                  <wp:effectExtent l="0" t="0" r="0" b="0"/>
                  <wp:docPr id="1373" name="Рисунок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3788A716" w14:textId="3479BECD"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CF8D2C9" wp14:editId="75B8253E">
                  <wp:extent cx="121920" cy="160020"/>
                  <wp:effectExtent l="0" t="0" r="0" b="0"/>
                  <wp:docPr id="1372" name="Рисунок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107EB7CF"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66895EC0"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01A09DA2" w14:textId="0008E40B" w:rsidR="00915567" w:rsidRPr="00B54697" w:rsidRDefault="00915567" w:rsidP="00AF3D81">
            <w:pPr>
              <w:pStyle w:val="afff4"/>
              <w:tabs>
                <w:tab w:val="left" w:pos="10632"/>
              </w:tabs>
              <w:jc w:val="center"/>
              <w:rPr>
                <w:rFonts w:ascii="Times New Roman" w:hAnsi="Times New Roman" w:cs="Times New Roman"/>
                <w:sz w:val="22"/>
                <w:szCs w:val="22"/>
              </w:rPr>
            </w:pPr>
            <w:bookmarkStart w:id="242" w:name="sub_20272"/>
            <w:r w:rsidRPr="00B54697">
              <w:rPr>
                <w:rFonts w:ascii="Times New Roman" w:hAnsi="Times New Roman" w:cs="Times New Roman"/>
                <w:sz w:val="22"/>
                <w:szCs w:val="22"/>
              </w:rPr>
              <w:t>2.7.2</w:t>
            </w:r>
            <w:bookmarkEnd w:id="242"/>
          </w:p>
        </w:tc>
        <w:tc>
          <w:tcPr>
            <w:tcW w:w="1739" w:type="dxa"/>
            <w:tcBorders>
              <w:top w:val="single" w:sz="4" w:space="0" w:color="auto"/>
              <w:left w:val="single" w:sz="4" w:space="0" w:color="auto"/>
              <w:bottom w:val="single" w:sz="4" w:space="0" w:color="auto"/>
              <w:right w:val="single" w:sz="4" w:space="0" w:color="auto"/>
            </w:tcBorders>
          </w:tcPr>
          <w:p w14:paraId="09CC140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Во внутренних документах общества закреплен порядок подготовки и проведения заседаний совета директоров, обеспечивающий членам совета директоров возможность надлежащим образом подготовиться к его проведению</w:t>
            </w:r>
          </w:p>
        </w:tc>
        <w:tc>
          <w:tcPr>
            <w:tcW w:w="2694" w:type="dxa"/>
            <w:tcBorders>
              <w:top w:val="single" w:sz="4" w:space="0" w:color="auto"/>
              <w:left w:val="single" w:sz="4" w:space="0" w:color="auto"/>
              <w:bottom w:val="single" w:sz="4" w:space="0" w:color="auto"/>
              <w:right w:val="single" w:sz="4" w:space="0" w:color="auto"/>
            </w:tcBorders>
          </w:tcPr>
          <w:p w14:paraId="7529825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обществе утвержден внутренний документ, определяющий процедуру подготовки и проведения заседаний совета директоров, в котором в том числе установлено, что уведомление о проведении заседания должно быть сделано, как правило, не менее чем за пять дней до даты его проведения.</w:t>
            </w:r>
          </w:p>
          <w:p w14:paraId="547A76F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В отчетном периоде отсутствующим в месте проведения заседания совета директоров членам совета директоров предоставлялась возможность участия в обсуждении вопросов повестки дня и голосовании дистанционно - посредством конференц- и видео-конференц-связи</w:t>
            </w:r>
          </w:p>
        </w:tc>
        <w:tc>
          <w:tcPr>
            <w:tcW w:w="1843" w:type="dxa"/>
            <w:tcBorders>
              <w:top w:val="single" w:sz="4" w:space="0" w:color="auto"/>
              <w:left w:val="single" w:sz="4" w:space="0" w:color="auto"/>
              <w:bottom w:val="single" w:sz="4" w:space="0" w:color="auto"/>
              <w:right w:val="single" w:sz="4" w:space="0" w:color="auto"/>
            </w:tcBorders>
          </w:tcPr>
          <w:p w14:paraId="793205A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0F0F5BB8" w14:textId="4814D3A2"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0BB4242" wp14:editId="12725ADF">
                  <wp:extent cx="121920" cy="160020"/>
                  <wp:effectExtent l="0" t="0" r="0" b="0"/>
                  <wp:docPr id="1371"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5B3E4E20" w14:textId="5F0DE7BA"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AE9C4A1" wp14:editId="6C0D8E03">
                  <wp:extent cx="121920" cy="160020"/>
                  <wp:effectExtent l="0" t="0" r="0" b="0"/>
                  <wp:docPr id="1370" name="Рисунок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004808E1"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781BB534"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3F04E2BD" w14:textId="7319ED9E" w:rsidR="00915567" w:rsidRPr="00B54697" w:rsidRDefault="00915567" w:rsidP="00AF3D81">
            <w:pPr>
              <w:pStyle w:val="afff4"/>
              <w:tabs>
                <w:tab w:val="left" w:pos="10632"/>
              </w:tabs>
              <w:jc w:val="center"/>
              <w:rPr>
                <w:rFonts w:ascii="Times New Roman" w:hAnsi="Times New Roman" w:cs="Times New Roman"/>
                <w:sz w:val="22"/>
                <w:szCs w:val="22"/>
              </w:rPr>
            </w:pPr>
            <w:bookmarkStart w:id="243" w:name="sub_20273"/>
            <w:r w:rsidRPr="00B54697">
              <w:rPr>
                <w:rFonts w:ascii="Times New Roman" w:hAnsi="Times New Roman" w:cs="Times New Roman"/>
                <w:sz w:val="22"/>
                <w:szCs w:val="22"/>
              </w:rPr>
              <w:t>2.7.3</w:t>
            </w:r>
            <w:bookmarkEnd w:id="243"/>
          </w:p>
        </w:tc>
        <w:tc>
          <w:tcPr>
            <w:tcW w:w="1739" w:type="dxa"/>
            <w:tcBorders>
              <w:top w:val="single" w:sz="4" w:space="0" w:color="auto"/>
              <w:left w:val="single" w:sz="4" w:space="0" w:color="auto"/>
              <w:bottom w:val="single" w:sz="4" w:space="0" w:color="auto"/>
              <w:right w:val="single" w:sz="4" w:space="0" w:color="auto"/>
            </w:tcBorders>
          </w:tcPr>
          <w:p w14:paraId="397B3F9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Форма проведения заседания совета директоров определяется с учетом важности вопросов повестки дня. </w:t>
            </w:r>
            <w:r w:rsidRPr="00B54697">
              <w:rPr>
                <w:rFonts w:ascii="Times New Roman" w:hAnsi="Times New Roman" w:cs="Times New Roman"/>
                <w:sz w:val="22"/>
                <w:szCs w:val="22"/>
              </w:rPr>
              <w:lastRenderedPageBreak/>
              <w:t>Наиболее важные вопросы решаются на заседаниях, проводимых в очной форме</w:t>
            </w:r>
          </w:p>
        </w:tc>
        <w:tc>
          <w:tcPr>
            <w:tcW w:w="2694" w:type="dxa"/>
            <w:tcBorders>
              <w:top w:val="single" w:sz="4" w:space="0" w:color="auto"/>
              <w:left w:val="single" w:sz="4" w:space="0" w:color="auto"/>
              <w:bottom w:val="single" w:sz="4" w:space="0" w:color="auto"/>
              <w:right w:val="single" w:sz="4" w:space="0" w:color="auto"/>
            </w:tcBorders>
          </w:tcPr>
          <w:p w14:paraId="4843FA1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 xml:space="preserve">1. Уставом или внутренним документом общества предусмотрено, что наиболее важные вопросы (в том числе перечисленные в </w:t>
            </w:r>
            <w:hyperlink r:id="rId164" w:history="1">
              <w:r w:rsidRPr="00B54697">
                <w:rPr>
                  <w:rStyle w:val="affe"/>
                  <w:rFonts w:ascii="Times New Roman" w:hAnsi="Times New Roman"/>
                  <w:sz w:val="22"/>
                  <w:szCs w:val="22"/>
                </w:rPr>
                <w:t>рекомендации 168</w:t>
              </w:r>
            </w:hyperlink>
            <w:r w:rsidRPr="00B54697">
              <w:rPr>
                <w:rFonts w:ascii="Times New Roman" w:hAnsi="Times New Roman" w:cs="Times New Roman"/>
                <w:sz w:val="22"/>
                <w:szCs w:val="22"/>
              </w:rPr>
              <w:t xml:space="preserve"> Кодекса) должны рассматриваться на очных заседаниях совета </w:t>
            </w:r>
            <w:r w:rsidRPr="00B54697">
              <w:rPr>
                <w:rFonts w:ascii="Times New Roman" w:hAnsi="Times New Roman" w:cs="Times New Roman"/>
                <w:sz w:val="22"/>
                <w:szCs w:val="22"/>
              </w:rPr>
              <w:lastRenderedPageBreak/>
              <w:t>директоров</w:t>
            </w:r>
          </w:p>
        </w:tc>
        <w:tc>
          <w:tcPr>
            <w:tcW w:w="1843" w:type="dxa"/>
            <w:tcBorders>
              <w:top w:val="single" w:sz="4" w:space="0" w:color="auto"/>
              <w:left w:val="single" w:sz="4" w:space="0" w:color="auto"/>
              <w:bottom w:val="single" w:sz="4" w:space="0" w:color="auto"/>
              <w:right w:val="single" w:sz="4" w:space="0" w:color="auto"/>
            </w:tcBorders>
          </w:tcPr>
          <w:p w14:paraId="72DD596E" w14:textId="326B8B4C"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lastRenderedPageBreak/>
              <w:drawing>
                <wp:inline distT="0" distB="0" distL="0" distR="0" wp14:anchorId="3529287C" wp14:editId="740301DE">
                  <wp:extent cx="121920" cy="160020"/>
                  <wp:effectExtent l="0" t="0" r="0" b="0"/>
                  <wp:docPr id="1369" name="Рисунок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30BCC97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частично соблюдается</w:t>
            </w:r>
          </w:p>
          <w:p w14:paraId="5588F740" w14:textId="666A7706"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702E847" wp14:editId="03F4EE66">
                  <wp:extent cx="121920" cy="160020"/>
                  <wp:effectExtent l="0" t="0" r="0" b="0"/>
                  <wp:docPr id="1368" name="Рисунок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02822E1E"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Данный критерий частично соблюдается.</w:t>
            </w:r>
          </w:p>
          <w:p w14:paraId="572FDC89"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В уставе и во внутренних документах Общества не предусмотрено, что наиболее важные вопросы должны рассматриваться на очных заседаниях </w:t>
            </w:r>
            <w:r w:rsidRPr="00B54697">
              <w:rPr>
                <w:rFonts w:ascii="Times New Roman" w:hAnsi="Times New Roman" w:cs="Times New Roman"/>
                <w:sz w:val="22"/>
                <w:szCs w:val="22"/>
              </w:rPr>
              <w:lastRenderedPageBreak/>
              <w:t>Совета директоров.</w:t>
            </w:r>
          </w:p>
          <w:p w14:paraId="622C50FB" w14:textId="77777777" w:rsidR="00915567" w:rsidRPr="00B54697" w:rsidRDefault="00915567" w:rsidP="00AF3D81">
            <w:pPr>
              <w:rPr>
                <w:rFonts w:ascii="Times New Roman" w:hAnsi="Times New Roman" w:cs="Times New Roman"/>
                <w:color w:val="22272F"/>
                <w:shd w:val="clear" w:color="auto" w:fill="FFFFFF"/>
                <w:lang w:val="ru-RU"/>
              </w:rPr>
            </w:pPr>
            <w:r w:rsidRPr="00B54697">
              <w:rPr>
                <w:rFonts w:ascii="Times New Roman" w:hAnsi="Times New Roman" w:cs="Times New Roman"/>
                <w:lang w:val="ru-RU"/>
              </w:rPr>
              <w:t xml:space="preserve">В уставе и во внутренних документах указаны вопросы в соответствии со ст. 65 </w:t>
            </w:r>
            <w:r w:rsidRPr="00B54697">
              <w:rPr>
                <w:rFonts w:ascii="Times New Roman" w:hAnsi="Times New Roman" w:cs="Times New Roman"/>
                <w:color w:val="22272F"/>
                <w:shd w:val="clear" w:color="auto" w:fill="FFFFFF"/>
                <w:lang w:val="ru-RU"/>
              </w:rPr>
              <w:t xml:space="preserve">Федерального закона от 26 декабря 1995 г. </w:t>
            </w:r>
            <w:r w:rsidRPr="00B54697">
              <w:rPr>
                <w:rFonts w:ascii="Times New Roman" w:hAnsi="Times New Roman" w:cs="Times New Roman"/>
                <w:color w:val="22272F"/>
                <w:shd w:val="clear" w:color="auto" w:fill="FFFFFF"/>
              </w:rPr>
              <w:t>N</w:t>
            </w:r>
            <w:r w:rsidRPr="00B54697">
              <w:rPr>
                <w:rFonts w:ascii="Times New Roman" w:hAnsi="Times New Roman" w:cs="Times New Roman"/>
                <w:color w:val="22272F"/>
                <w:shd w:val="clear" w:color="auto" w:fill="FFFFFF"/>
                <w:lang w:val="ru-RU"/>
              </w:rPr>
              <w:t xml:space="preserve"> 208-ФЗ "Об акционерных обществах".</w:t>
            </w:r>
          </w:p>
          <w:p w14:paraId="592B9C87"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 xml:space="preserve">Несмотря на то, что в уставе и во внутренних документах не указаны наиболее важные вопросы, данные вопросы, регулярно рассматриваются на очных заседаниях Совета директоров. </w:t>
            </w:r>
          </w:p>
          <w:p w14:paraId="7920BDBB"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В планах на второе полугодие внести соответствующие изменения во внутренние документы Общества.</w:t>
            </w:r>
          </w:p>
        </w:tc>
      </w:tr>
      <w:tr w:rsidR="00915567" w:rsidRPr="00DA2D6B" w14:paraId="5B1BBD79"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5A0378E9" w14:textId="4090FEF1" w:rsidR="00915567" w:rsidRPr="00B54697" w:rsidRDefault="00915567" w:rsidP="00AF3D81">
            <w:pPr>
              <w:pStyle w:val="afff4"/>
              <w:tabs>
                <w:tab w:val="left" w:pos="10632"/>
              </w:tabs>
              <w:jc w:val="center"/>
              <w:rPr>
                <w:rFonts w:ascii="Times New Roman" w:hAnsi="Times New Roman" w:cs="Times New Roman"/>
                <w:sz w:val="22"/>
                <w:szCs w:val="22"/>
              </w:rPr>
            </w:pPr>
            <w:bookmarkStart w:id="244" w:name="sub_20274"/>
            <w:r w:rsidRPr="00B54697">
              <w:rPr>
                <w:rFonts w:ascii="Times New Roman" w:hAnsi="Times New Roman" w:cs="Times New Roman"/>
                <w:sz w:val="22"/>
                <w:szCs w:val="22"/>
              </w:rPr>
              <w:lastRenderedPageBreak/>
              <w:t>2.7.4</w:t>
            </w:r>
            <w:bookmarkEnd w:id="244"/>
          </w:p>
        </w:tc>
        <w:tc>
          <w:tcPr>
            <w:tcW w:w="1739" w:type="dxa"/>
            <w:tcBorders>
              <w:top w:val="single" w:sz="4" w:space="0" w:color="auto"/>
              <w:left w:val="single" w:sz="4" w:space="0" w:color="auto"/>
              <w:bottom w:val="single" w:sz="4" w:space="0" w:color="auto"/>
              <w:right w:val="single" w:sz="4" w:space="0" w:color="auto"/>
            </w:tcBorders>
          </w:tcPr>
          <w:p w14:paraId="5242679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Решения по наиболее важным вопросам деятельности общества принимаются на заседании совета директоров квалифицированным большинством или большинством голосов всех избранных членов совета директоров</w:t>
            </w:r>
          </w:p>
        </w:tc>
        <w:tc>
          <w:tcPr>
            <w:tcW w:w="2694" w:type="dxa"/>
            <w:tcBorders>
              <w:top w:val="single" w:sz="4" w:space="0" w:color="auto"/>
              <w:left w:val="single" w:sz="4" w:space="0" w:color="auto"/>
              <w:bottom w:val="single" w:sz="4" w:space="0" w:color="auto"/>
              <w:right w:val="single" w:sz="4" w:space="0" w:color="auto"/>
            </w:tcBorders>
          </w:tcPr>
          <w:p w14:paraId="588C3F9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1. Уставом общества предусмотрено, что решения по наиболее важным вопросам, в том числе изложенным в </w:t>
            </w:r>
            <w:hyperlink r:id="rId167" w:history="1">
              <w:r w:rsidRPr="00B54697">
                <w:rPr>
                  <w:rStyle w:val="affe"/>
                  <w:rFonts w:ascii="Times New Roman" w:hAnsi="Times New Roman"/>
                  <w:sz w:val="22"/>
                  <w:szCs w:val="22"/>
                </w:rPr>
                <w:t>рекомендации 170</w:t>
              </w:r>
            </w:hyperlink>
            <w:r w:rsidRPr="00B54697">
              <w:rPr>
                <w:rFonts w:ascii="Times New Roman" w:hAnsi="Times New Roman" w:cs="Times New Roman"/>
                <w:sz w:val="22"/>
                <w:szCs w:val="22"/>
              </w:rPr>
              <w:t xml:space="preserve"> Кодекса, должны приниматься на заседании совета директоров квалифицированным большинством, не менее чем в 3/4 голосов, или же большинством голосов всех избранных членов совета директоров</w:t>
            </w:r>
          </w:p>
        </w:tc>
        <w:tc>
          <w:tcPr>
            <w:tcW w:w="1843" w:type="dxa"/>
            <w:tcBorders>
              <w:top w:val="single" w:sz="4" w:space="0" w:color="auto"/>
              <w:left w:val="single" w:sz="4" w:space="0" w:color="auto"/>
              <w:bottom w:val="single" w:sz="4" w:space="0" w:color="auto"/>
              <w:right w:val="single" w:sz="4" w:space="0" w:color="auto"/>
            </w:tcBorders>
          </w:tcPr>
          <w:p w14:paraId="176FEE0E" w14:textId="5FD777C3"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1595AD5C" wp14:editId="4A2746E4">
                  <wp:extent cx="121920" cy="160020"/>
                  <wp:effectExtent l="0" t="0" r="0" b="0"/>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3C0C4808"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частично соблюдается</w:t>
            </w:r>
          </w:p>
          <w:p w14:paraId="3E34368B" w14:textId="0CB407C3"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A28536D" wp14:editId="1346583E">
                  <wp:extent cx="121920" cy="160020"/>
                  <wp:effectExtent l="0" t="0" r="0" b="0"/>
                  <wp:docPr id="1366" name="Рисунок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741D51F4"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Данный критерий частично соблюдается.</w:t>
            </w:r>
          </w:p>
          <w:p w14:paraId="23DDE737"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В уставе и во внутренних документах Общества не предусмотрено, что решения по наиболее важным вопросам должны приниматься на заседании совета директоров квалифицированным большинством, не менее чем в 3/4 голосов, или же большинством голосов всех избранных членов совета директоров.</w:t>
            </w:r>
          </w:p>
          <w:p w14:paraId="12FC0046"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Несмотря на то, что в уставе и во внутренних документах не указан порядок голосования по наиболее важным вопросам, данные вопросы, регулярно рассматриваются на очных заседаниях </w:t>
            </w:r>
            <w:r w:rsidRPr="00B54697">
              <w:rPr>
                <w:rFonts w:ascii="Times New Roman" w:hAnsi="Times New Roman" w:cs="Times New Roman"/>
                <w:sz w:val="22"/>
                <w:szCs w:val="22"/>
              </w:rPr>
              <w:lastRenderedPageBreak/>
              <w:t xml:space="preserve">Совета директоров. </w:t>
            </w:r>
          </w:p>
          <w:p w14:paraId="68A3485B"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В планах на второе полугодие внести соответствующие изменения во внутренние документы Общества.</w:t>
            </w:r>
          </w:p>
        </w:tc>
      </w:tr>
      <w:tr w:rsidR="00915567" w:rsidRPr="00DA2D6B" w14:paraId="21E3E69A" w14:textId="77777777" w:rsidTr="00B54697">
        <w:tc>
          <w:tcPr>
            <w:tcW w:w="700" w:type="dxa"/>
            <w:tcBorders>
              <w:top w:val="single" w:sz="4" w:space="0" w:color="auto"/>
              <w:bottom w:val="single" w:sz="4" w:space="0" w:color="auto"/>
              <w:right w:val="single" w:sz="4" w:space="0" w:color="auto"/>
            </w:tcBorders>
          </w:tcPr>
          <w:p w14:paraId="5240B2CF" w14:textId="2918A944" w:rsidR="00915567" w:rsidRPr="00B54697" w:rsidRDefault="00915567" w:rsidP="00AF3D81">
            <w:pPr>
              <w:pStyle w:val="afff4"/>
              <w:tabs>
                <w:tab w:val="left" w:pos="10632"/>
              </w:tabs>
              <w:jc w:val="center"/>
              <w:rPr>
                <w:rFonts w:ascii="Times New Roman" w:hAnsi="Times New Roman" w:cs="Times New Roman"/>
                <w:sz w:val="22"/>
                <w:szCs w:val="22"/>
              </w:rPr>
            </w:pPr>
            <w:bookmarkStart w:id="245" w:name="sub_2028"/>
            <w:r w:rsidRPr="00B54697">
              <w:rPr>
                <w:rFonts w:ascii="Times New Roman" w:hAnsi="Times New Roman" w:cs="Times New Roman"/>
                <w:sz w:val="22"/>
                <w:szCs w:val="22"/>
              </w:rPr>
              <w:lastRenderedPageBreak/>
              <w:t>2.8</w:t>
            </w:r>
            <w:bookmarkEnd w:id="245"/>
          </w:p>
        </w:tc>
        <w:tc>
          <w:tcPr>
            <w:tcW w:w="8848" w:type="dxa"/>
            <w:gridSpan w:val="5"/>
            <w:tcBorders>
              <w:top w:val="single" w:sz="4" w:space="0" w:color="auto"/>
              <w:left w:val="single" w:sz="4" w:space="0" w:color="auto"/>
              <w:bottom w:val="single" w:sz="4" w:space="0" w:color="auto"/>
            </w:tcBorders>
          </w:tcPr>
          <w:p w14:paraId="17187F9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Совет директоров создает комитеты для предварительного рассмотрения наиболее важных вопросов деятельности общества</w:t>
            </w:r>
          </w:p>
        </w:tc>
      </w:tr>
      <w:tr w:rsidR="00915567" w:rsidRPr="00DA2D6B" w14:paraId="4E639D98"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3F126981" w14:textId="5D5E25AF" w:rsidR="00915567" w:rsidRPr="00B54697" w:rsidRDefault="00915567" w:rsidP="00AF3D81">
            <w:pPr>
              <w:pStyle w:val="afff4"/>
              <w:tabs>
                <w:tab w:val="left" w:pos="10632"/>
              </w:tabs>
              <w:jc w:val="center"/>
              <w:rPr>
                <w:rFonts w:ascii="Times New Roman" w:hAnsi="Times New Roman" w:cs="Times New Roman"/>
                <w:sz w:val="22"/>
                <w:szCs w:val="22"/>
              </w:rPr>
            </w:pPr>
            <w:bookmarkStart w:id="246" w:name="sub_20281"/>
            <w:r w:rsidRPr="00B54697">
              <w:rPr>
                <w:rFonts w:ascii="Times New Roman" w:hAnsi="Times New Roman" w:cs="Times New Roman"/>
                <w:sz w:val="22"/>
                <w:szCs w:val="22"/>
              </w:rPr>
              <w:t>2.8.1</w:t>
            </w:r>
            <w:bookmarkEnd w:id="246"/>
          </w:p>
        </w:tc>
        <w:tc>
          <w:tcPr>
            <w:tcW w:w="1739" w:type="dxa"/>
            <w:tcBorders>
              <w:top w:val="single" w:sz="4" w:space="0" w:color="auto"/>
              <w:left w:val="single" w:sz="4" w:space="0" w:color="auto"/>
              <w:bottom w:val="single" w:sz="4" w:space="0" w:color="auto"/>
              <w:right w:val="single" w:sz="4" w:space="0" w:color="auto"/>
            </w:tcBorders>
          </w:tcPr>
          <w:p w14:paraId="40663F3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Для предварительного рассмотрения вопросов, связанных с контролем за финансово-хозяйственной деятельностью общества, создан комитет по аудиту, состоящий из независимых директоров</w:t>
            </w:r>
          </w:p>
        </w:tc>
        <w:tc>
          <w:tcPr>
            <w:tcW w:w="2694" w:type="dxa"/>
            <w:tcBorders>
              <w:top w:val="single" w:sz="4" w:space="0" w:color="auto"/>
              <w:left w:val="single" w:sz="4" w:space="0" w:color="auto"/>
              <w:bottom w:val="single" w:sz="4" w:space="0" w:color="auto"/>
              <w:right w:val="single" w:sz="4" w:space="0" w:color="auto"/>
            </w:tcBorders>
          </w:tcPr>
          <w:p w14:paraId="2D95355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Совет директоров сформировал комитет по аудиту, состоящий исключительно из независимых директоров.</w:t>
            </w:r>
          </w:p>
          <w:p w14:paraId="502D3D0D"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2. Во внутренних документах общества определены задачи комитета по аудиту, в том числе задачи, содержащиеся в </w:t>
            </w:r>
            <w:hyperlink r:id="rId170" w:history="1">
              <w:r w:rsidRPr="00B54697">
                <w:rPr>
                  <w:rStyle w:val="affe"/>
                  <w:rFonts w:ascii="Times New Roman" w:hAnsi="Times New Roman"/>
                  <w:sz w:val="22"/>
                  <w:szCs w:val="22"/>
                </w:rPr>
                <w:t>рекомендации 172</w:t>
              </w:r>
            </w:hyperlink>
            <w:r w:rsidRPr="00B54697">
              <w:rPr>
                <w:rFonts w:ascii="Times New Roman" w:hAnsi="Times New Roman" w:cs="Times New Roman"/>
                <w:sz w:val="22"/>
                <w:szCs w:val="22"/>
              </w:rPr>
              <w:t xml:space="preserve"> Кодекса.</w:t>
            </w:r>
          </w:p>
          <w:p w14:paraId="728BF6C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3. По крайней мере, один член комитета по аудиту, являющийся независимым директором, обладает опытом и знаниями в области подготовки, анализа, оценки и аудита бухгалтерской (финансовой) отчетности.</w:t>
            </w:r>
          </w:p>
          <w:p w14:paraId="7E8664E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4. Заседания комитета по аудиту проводились не реже одного раза в квартал в течение отчетного периода</w:t>
            </w:r>
          </w:p>
        </w:tc>
        <w:tc>
          <w:tcPr>
            <w:tcW w:w="1843" w:type="dxa"/>
            <w:tcBorders>
              <w:top w:val="single" w:sz="4" w:space="0" w:color="auto"/>
              <w:left w:val="single" w:sz="4" w:space="0" w:color="auto"/>
              <w:bottom w:val="single" w:sz="4" w:space="0" w:color="auto"/>
              <w:right w:val="single" w:sz="4" w:space="0" w:color="auto"/>
            </w:tcBorders>
          </w:tcPr>
          <w:p w14:paraId="04DA495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453C4A79" w14:textId="17CC3956"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68154E7E" wp14:editId="12C4826D">
                  <wp:extent cx="121920" cy="160020"/>
                  <wp:effectExtent l="0" t="0" r="0" b="0"/>
                  <wp:docPr id="1365" name="Рисунок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частично соблюдается</w:t>
            </w:r>
          </w:p>
          <w:p w14:paraId="3501E2D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2467441E"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Критерий 1,2,3 соблюдается.</w:t>
            </w:r>
          </w:p>
          <w:p w14:paraId="28AD04B9"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Критерий 4 не соблюдается.</w:t>
            </w:r>
          </w:p>
          <w:p w14:paraId="109AEE2C" w14:textId="63E880FA"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В отчетном периоде Заседания комитета по аудиту не проводились. Комитет был сформирован в сентябре 2021 г.</w:t>
            </w:r>
          </w:p>
          <w:p w14:paraId="69A8E197" w14:textId="516B3BB6" w:rsidR="00107BB2" w:rsidRPr="00B54697" w:rsidRDefault="00107BB2" w:rsidP="00AF3D81">
            <w:pPr>
              <w:rPr>
                <w:rFonts w:ascii="Times New Roman" w:hAnsi="Times New Roman" w:cs="Times New Roman"/>
                <w:lang w:val="ru-RU"/>
              </w:rPr>
            </w:pPr>
            <w:r w:rsidRPr="00B54697">
              <w:rPr>
                <w:rFonts w:ascii="Times New Roman" w:hAnsi="Times New Roman" w:cs="Times New Roman"/>
                <w:lang w:val="ru-RU"/>
              </w:rPr>
              <w:t xml:space="preserve">Общество стремится к соблюдению данного принципа. Первое заседание Комитета было проведено 17.05.2021 г.  </w:t>
            </w:r>
          </w:p>
          <w:p w14:paraId="22AFD3F8" w14:textId="77777777" w:rsidR="00915567" w:rsidRPr="00B54697" w:rsidRDefault="00915567" w:rsidP="00AF3D81">
            <w:pPr>
              <w:rPr>
                <w:rFonts w:ascii="Times New Roman" w:hAnsi="Times New Roman" w:cs="Times New Roman"/>
                <w:lang w:val="ru-RU"/>
              </w:rPr>
            </w:pPr>
          </w:p>
        </w:tc>
      </w:tr>
      <w:tr w:rsidR="00915567" w:rsidRPr="00DA2D6B" w14:paraId="1721A445"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5EA1BB84" w14:textId="41DB245D" w:rsidR="00915567" w:rsidRPr="00B54697" w:rsidRDefault="00915567" w:rsidP="00AF3D81">
            <w:pPr>
              <w:pStyle w:val="afff4"/>
              <w:tabs>
                <w:tab w:val="left" w:pos="10632"/>
              </w:tabs>
              <w:jc w:val="center"/>
              <w:rPr>
                <w:rFonts w:ascii="Times New Roman" w:hAnsi="Times New Roman" w:cs="Times New Roman"/>
                <w:sz w:val="22"/>
                <w:szCs w:val="22"/>
              </w:rPr>
            </w:pPr>
            <w:bookmarkStart w:id="247" w:name="sub_20282"/>
            <w:r w:rsidRPr="00B54697">
              <w:rPr>
                <w:rFonts w:ascii="Times New Roman" w:hAnsi="Times New Roman" w:cs="Times New Roman"/>
                <w:sz w:val="22"/>
                <w:szCs w:val="22"/>
              </w:rPr>
              <w:t>2.8.2</w:t>
            </w:r>
            <w:bookmarkEnd w:id="247"/>
          </w:p>
        </w:tc>
        <w:tc>
          <w:tcPr>
            <w:tcW w:w="1739" w:type="dxa"/>
            <w:tcBorders>
              <w:top w:val="single" w:sz="4" w:space="0" w:color="auto"/>
              <w:left w:val="single" w:sz="4" w:space="0" w:color="auto"/>
              <w:bottom w:val="single" w:sz="4" w:space="0" w:color="auto"/>
              <w:right w:val="single" w:sz="4" w:space="0" w:color="auto"/>
            </w:tcBorders>
          </w:tcPr>
          <w:p w14:paraId="7DA394F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Для предварительного рассмотрения вопросов, связанных с формированием эффективной и прозрачной практики вознаграждения, создан комитет по вознаграждениям, состоящий из независимых директоров и возглавляемый </w:t>
            </w:r>
            <w:r w:rsidRPr="00B54697">
              <w:rPr>
                <w:rFonts w:ascii="Times New Roman" w:hAnsi="Times New Roman" w:cs="Times New Roman"/>
                <w:sz w:val="22"/>
                <w:szCs w:val="22"/>
              </w:rPr>
              <w:lastRenderedPageBreak/>
              <w:t>независимым директором, не являющимся председателем совета директоров</w:t>
            </w:r>
          </w:p>
        </w:tc>
        <w:tc>
          <w:tcPr>
            <w:tcW w:w="2694" w:type="dxa"/>
            <w:tcBorders>
              <w:top w:val="single" w:sz="4" w:space="0" w:color="auto"/>
              <w:left w:val="single" w:sz="4" w:space="0" w:color="auto"/>
              <w:bottom w:val="single" w:sz="4" w:space="0" w:color="auto"/>
              <w:right w:val="single" w:sz="4" w:space="0" w:color="auto"/>
            </w:tcBorders>
          </w:tcPr>
          <w:p w14:paraId="0797862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1. Советом директоров создан комитет по вознаграждениям, который состоит только из независимых директоров.</w:t>
            </w:r>
          </w:p>
          <w:p w14:paraId="5B03454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Председателем комитета по вознаграждениям является независимый директор, который не является председателем совета директоров</w:t>
            </w:r>
          </w:p>
          <w:p w14:paraId="2785F2A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3. Во внутренних документах общества определены задачи комитета по вознаграждениям, </w:t>
            </w:r>
            <w:r w:rsidRPr="00B54697">
              <w:rPr>
                <w:rFonts w:ascii="Times New Roman" w:hAnsi="Times New Roman" w:cs="Times New Roman"/>
                <w:sz w:val="22"/>
                <w:szCs w:val="22"/>
              </w:rPr>
              <w:lastRenderedPageBreak/>
              <w:t xml:space="preserve">включая в том числе задачи, содержащиеся в </w:t>
            </w:r>
            <w:hyperlink r:id="rId172" w:history="1">
              <w:r w:rsidRPr="00B54697">
                <w:rPr>
                  <w:rStyle w:val="affe"/>
                  <w:rFonts w:ascii="Times New Roman" w:hAnsi="Times New Roman"/>
                  <w:sz w:val="22"/>
                  <w:szCs w:val="22"/>
                </w:rPr>
                <w:t>рекомендации 180</w:t>
              </w:r>
            </w:hyperlink>
            <w:r w:rsidRPr="00B54697">
              <w:rPr>
                <w:rFonts w:ascii="Times New Roman" w:hAnsi="Times New Roman" w:cs="Times New Roman"/>
                <w:sz w:val="22"/>
                <w:szCs w:val="22"/>
              </w:rPr>
              <w:t xml:space="preserve"> Кодекса, а также условия (события), при наступлении которых комитет по вознаграждениям рассматривает вопрос о пересмотре политики общества по вознаграждению членов совета директоров, исполнительных органов и иных ключевых руководящих работников</w:t>
            </w:r>
          </w:p>
        </w:tc>
        <w:tc>
          <w:tcPr>
            <w:tcW w:w="1843" w:type="dxa"/>
            <w:tcBorders>
              <w:top w:val="single" w:sz="4" w:space="0" w:color="auto"/>
              <w:left w:val="single" w:sz="4" w:space="0" w:color="auto"/>
              <w:bottom w:val="single" w:sz="4" w:space="0" w:color="auto"/>
              <w:right w:val="single" w:sz="4" w:space="0" w:color="auto"/>
            </w:tcBorders>
          </w:tcPr>
          <w:p w14:paraId="58BB21DF" w14:textId="0B9E4AA2"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lastRenderedPageBreak/>
              <w:drawing>
                <wp:inline distT="0" distB="0" distL="0" distR="0" wp14:anchorId="14712612" wp14:editId="1E285053">
                  <wp:extent cx="121920" cy="160020"/>
                  <wp:effectExtent l="0" t="0" r="0" b="0"/>
                  <wp:docPr id="1364" name="Рисунок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соблюдается</w:t>
            </w:r>
          </w:p>
          <w:p w14:paraId="1E0F581B" w14:textId="54EDCE74"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3CE4266" wp14:editId="07A80C55">
                  <wp:extent cx="121920" cy="160020"/>
                  <wp:effectExtent l="0" t="0" r="0" b="0"/>
                  <wp:docPr id="1363" name="Рисунок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4DB3D37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06C40C92"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Критерий 1, 2, 3 не соблюдается. </w:t>
            </w:r>
          </w:p>
          <w:p w14:paraId="2A22E115" w14:textId="46C767B6" w:rsidR="00915567" w:rsidRPr="00B54697" w:rsidRDefault="00915567" w:rsidP="00107BB2">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В обществе не сформирован комитет по вознаграждениям. Не было необходимости формирования комитета по вознаграждениям. Совет директоров выполняет функции данного комитета. Независимые директора были утверждены во второй половине 2021 г. </w:t>
            </w:r>
            <w:r w:rsidR="00107BB2" w:rsidRPr="00B54697">
              <w:rPr>
                <w:rFonts w:ascii="Times New Roman" w:hAnsi="Times New Roman" w:cs="Times New Roman"/>
                <w:sz w:val="22"/>
                <w:szCs w:val="22"/>
              </w:rPr>
              <w:t>К</w:t>
            </w:r>
            <w:r w:rsidRPr="00B54697">
              <w:rPr>
                <w:rFonts w:ascii="Times New Roman" w:hAnsi="Times New Roman" w:cs="Times New Roman"/>
                <w:sz w:val="22"/>
                <w:szCs w:val="22"/>
              </w:rPr>
              <w:t>омитет будет сформирован в декабре 2022 г.</w:t>
            </w:r>
          </w:p>
        </w:tc>
      </w:tr>
      <w:tr w:rsidR="00915567" w:rsidRPr="00DA2D6B" w14:paraId="473188CF"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00A7A30B" w14:textId="0FFB1B02" w:rsidR="00915567" w:rsidRPr="00B54697" w:rsidRDefault="00915567" w:rsidP="00AF3D81">
            <w:pPr>
              <w:pStyle w:val="afff4"/>
              <w:tabs>
                <w:tab w:val="left" w:pos="10632"/>
              </w:tabs>
              <w:jc w:val="center"/>
              <w:rPr>
                <w:rFonts w:ascii="Times New Roman" w:hAnsi="Times New Roman" w:cs="Times New Roman"/>
                <w:sz w:val="22"/>
                <w:szCs w:val="22"/>
              </w:rPr>
            </w:pPr>
            <w:bookmarkStart w:id="248" w:name="sub_20283"/>
            <w:r w:rsidRPr="00B54697">
              <w:rPr>
                <w:rFonts w:ascii="Times New Roman" w:hAnsi="Times New Roman" w:cs="Times New Roman"/>
                <w:sz w:val="22"/>
                <w:szCs w:val="22"/>
              </w:rPr>
              <w:t>2.8.3</w:t>
            </w:r>
            <w:bookmarkEnd w:id="248"/>
          </w:p>
        </w:tc>
        <w:tc>
          <w:tcPr>
            <w:tcW w:w="1739" w:type="dxa"/>
            <w:tcBorders>
              <w:top w:val="single" w:sz="4" w:space="0" w:color="auto"/>
              <w:left w:val="single" w:sz="4" w:space="0" w:color="auto"/>
              <w:bottom w:val="single" w:sz="4" w:space="0" w:color="auto"/>
              <w:right w:val="single" w:sz="4" w:space="0" w:color="auto"/>
            </w:tcBorders>
          </w:tcPr>
          <w:p w14:paraId="3A26846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Для предварительного рассмотрения вопросов, связанных с осуществлением кадрового планирования (планирования преемственности), профессиональным составом и эффективностью работы совета директоров, создан комитет по номинациям (назначениям, кадрам), большинство членов которого являются независимыми директорами</w:t>
            </w:r>
          </w:p>
        </w:tc>
        <w:tc>
          <w:tcPr>
            <w:tcW w:w="2694" w:type="dxa"/>
            <w:tcBorders>
              <w:top w:val="single" w:sz="4" w:space="0" w:color="auto"/>
              <w:left w:val="single" w:sz="4" w:space="0" w:color="auto"/>
              <w:bottom w:val="single" w:sz="4" w:space="0" w:color="auto"/>
              <w:right w:val="single" w:sz="4" w:space="0" w:color="auto"/>
            </w:tcBorders>
          </w:tcPr>
          <w:p w14:paraId="72B27873" w14:textId="2D8131CE"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1. Советом директоров создан комитет по номинациям (или его задачи, указанные в </w:t>
            </w:r>
            <w:hyperlink r:id="rId174" w:history="1">
              <w:r w:rsidRPr="00B54697">
                <w:rPr>
                  <w:rStyle w:val="affe"/>
                  <w:rFonts w:ascii="Times New Roman" w:hAnsi="Times New Roman"/>
                  <w:sz w:val="22"/>
                  <w:szCs w:val="22"/>
                </w:rPr>
                <w:t>рекомендации 186</w:t>
              </w:r>
            </w:hyperlink>
            <w:r w:rsidRPr="00B54697">
              <w:rPr>
                <w:rFonts w:ascii="Times New Roman" w:hAnsi="Times New Roman" w:cs="Times New Roman"/>
                <w:sz w:val="22"/>
                <w:szCs w:val="22"/>
              </w:rPr>
              <w:t xml:space="preserve"> Кодекса, реализуются в рамках иного комитета), большинство членов которого являются независимыми директорами.</w:t>
            </w:r>
          </w:p>
          <w:p w14:paraId="43C3C3F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2. Во внутренних документах общества определены задачи комитета по номинациям (или соответствующего комитета с совмещенным функционалом), включая в том числе задачи, содержащиеся в </w:t>
            </w:r>
            <w:hyperlink r:id="rId175" w:history="1">
              <w:r w:rsidRPr="00B54697">
                <w:rPr>
                  <w:rStyle w:val="affe"/>
                  <w:rFonts w:ascii="Times New Roman" w:hAnsi="Times New Roman"/>
                  <w:sz w:val="22"/>
                  <w:szCs w:val="22"/>
                </w:rPr>
                <w:t>рекомендации 186</w:t>
              </w:r>
            </w:hyperlink>
            <w:r w:rsidRPr="00B54697">
              <w:rPr>
                <w:rFonts w:ascii="Times New Roman" w:hAnsi="Times New Roman" w:cs="Times New Roman"/>
                <w:sz w:val="22"/>
                <w:szCs w:val="22"/>
              </w:rPr>
              <w:t xml:space="preserve"> Кодекса.</w:t>
            </w:r>
          </w:p>
          <w:p w14:paraId="4840F19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3. В целях формирования совета директоров, наиболее полно отвечающего целям и задачам общества, комитет по номинациям в отчетном периоде самостоятельно или совместно с иными комитетами совета директоров или уполномоченное подразделение общества по взаимодействию с акционерами организовал взаимодействие с акционерами, не </w:t>
            </w:r>
            <w:r w:rsidRPr="00B54697">
              <w:rPr>
                <w:rFonts w:ascii="Times New Roman" w:hAnsi="Times New Roman" w:cs="Times New Roman"/>
                <w:sz w:val="22"/>
                <w:szCs w:val="22"/>
              </w:rPr>
              <w:lastRenderedPageBreak/>
              <w:t>ограничиваясь кругом крупнейших акционеров, в контексте подбора кандидатов в совет директоров общества</w:t>
            </w:r>
          </w:p>
        </w:tc>
        <w:tc>
          <w:tcPr>
            <w:tcW w:w="1843" w:type="dxa"/>
            <w:tcBorders>
              <w:top w:val="single" w:sz="4" w:space="0" w:color="auto"/>
              <w:left w:val="single" w:sz="4" w:space="0" w:color="auto"/>
              <w:bottom w:val="single" w:sz="4" w:space="0" w:color="auto"/>
              <w:right w:val="single" w:sz="4" w:space="0" w:color="auto"/>
            </w:tcBorders>
          </w:tcPr>
          <w:p w14:paraId="7E81A737" w14:textId="66D61E1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lastRenderedPageBreak/>
              <w:drawing>
                <wp:inline distT="0" distB="0" distL="0" distR="0" wp14:anchorId="2AD6364C" wp14:editId="3D00E821">
                  <wp:extent cx="121920" cy="160020"/>
                  <wp:effectExtent l="0" t="0" r="0" b="0"/>
                  <wp:docPr id="1362" name="Рисунок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4EF8D600" w14:textId="4D82421D"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76EDC305" wp14:editId="67629F32">
                  <wp:extent cx="121920" cy="160020"/>
                  <wp:effectExtent l="0" t="0" r="0" b="0"/>
                  <wp:docPr id="1361" name="Рисунок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3B36A2E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3A1551A3"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Критерий 1,2,3 не соблюдается.</w:t>
            </w:r>
          </w:p>
          <w:p w14:paraId="5EE9B780" w14:textId="28EAA459" w:rsidR="00915567" w:rsidRPr="00B54697" w:rsidRDefault="00915567" w:rsidP="00107BB2">
            <w:pPr>
              <w:rPr>
                <w:rFonts w:ascii="Times New Roman" w:hAnsi="Times New Roman" w:cs="Times New Roman"/>
                <w:lang w:val="ru-RU"/>
              </w:rPr>
            </w:pPr>
            <w:r w:rsidRPr="00B54697">
              <w:rPr>
                <w:rFonts w:ascii="Times New Roman" w:hAnsi="Times New Roman" w:cs="Times New Roman"/>
                <w:lang w:val="ru-RU"/>
              </w:rPr>
              <w:t xml:space="preserve">В обществе не сформирован комитет по номинациям. Не было необходимости формирования комитета по номинациям. Совет директоров выполняет функции данного комитета. Независимые директора были утверждены во второй половине 2021 г. </w:t>
            </w:r>
            <w:r w:rsidR="00107BB2" w:rsidRPr="00B54697">
              <w:rPr>
                <w:rFonts w:ascii="Times New Roman" w:hAnsi="Times New Roman" w:cs="Times New Roman"/>
                <w:lang w:val="ru-RU"/>
              </w:rPr>
              <w:t>К</w:t>
            </w:r>
            <w:r w:rsidRPr="00B54697">
              <w:rPr>
                <w:rFonts w:ascii="Times New Roman" w:hAnsi="Times New Roman" w:cs="Times New Roman"/>
                <w:lang w:val="ru-RU"/>
              </w:rPr>
              <w:t>омитет будет сформирован в декабре 2022 г.</w:t>
            </w:r>
          </w:p>
        </w:tc>
      </w:tr>
      <w:tr w:rsidR="00915567" w:rsidRPr="00DA2D6B" w14:paraId="265D24E7"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525A48D6" w14:textId="60A11B99" w:rsidR="00915567" w:rsidRPr="00B54697" w:rsidRDefault="00915567" w:rsidP="00AF3D81">
            <w:pPr>
              <w:pStyle w:val="afff4"/>
              <w:tabs>
                <w:tab w:val="left" w:pos="10632"/>
              </w:tabs>
              <w:jc w:val="center"/>
              <w:rPr>
                <w:rFonts w:ascii="Times New Roman" w:hAnsi="Times New Roman" w:cs="Times New Roman"/>
                <w:sz w:val="22"/>
                <w:szCs w:val="22"/>
              </w:rPr>
            </w:pPr>
            <w:bookmarkStart w:id="249" w:name="sub_20284"/>
            <w:r w:rsidRPr="00B54697">
              <w:rPr>
                <w:rFonts w:ascii="Times New Roman" w:hAnsi="Times New Roman" w:cs="Times New Roman"/>
                <w:sz w:val="22"/>
                <w:szCs w:val="22"/>
              </w:rPr>
              <w:t>2.8.4</w:t>
            </w:r>
            <w:bookmarkEnd w:id="249"/>
          </w:p>
        </w:tc>
        <w:tc>
          <w:tcPr>
            <w:tcW w:w="1739" w:type="dxa"/>
            <w:tcBorders>
              <w:top w:val="single" w:sz="4" w:space="0" w:color="auto"/>
              <w:left w:val="single" w:sz="4" w:space="0" w:color="auto"/>
              <w:bottom w:val="single" w:sz="4" w:space="0" w:color="auto"/>
              <w:right w:val="single" w:sz="4" w:space="0" w:color="auto"/>
            </w:tcBorders>
          </w:tcPr>
          <w:p w14:paraId="6CA9193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С учетом масштабов деятельности и уровня риска совет директоров общества удостоверился в том, что состав его комитетов полностью отвечает целям деятельности общества. Дополнительные комитеты либо были сформированы, либо не были признаны необходимыми (комитет по стратегии, комитет по корпоративному управлению, комитет по этике, комитет по управлению рисками, комитет по бюджету, комитет по здоровью, безопасности и окружающей среде и др.)</w:t>
            </w:r>
          </w:p>
        </w:tc>
        <w:tc>
          <w:tcPr>
            <w:tcW w:w="2694" w:type="dxa"/>
            <w:tcBorders>
              <w:top w:val="single" w:sz="4" w:space="0" w:color="auto"/>
              <w:left w:val="single" w:sz="4" w:space="0" w:color="auto"/>
              <w:bottom w:val="single" w:sz="4" w:space="0" w:color="auto"/>
              <w:right w:val="single" w:sz="4" w:space="0" w:color="auto"/>
            </w:tcBorders>
          </w:tcPr>
          <w:p w14:paraId="2E38A31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отчетном периоде совет директоров общества рассмотрел вопрос о соответствии структуры совета директоров масштабу и характеру, целям деятельности и потребностям, профилю рисков общества. Дополнительные комитеты либо были сформированы, либо не были признаны необходимыми</w:t>
            </w:r>
          </w:p>
        </w:tc>
        <w:tc>
          <w:tcPr>
            <w:tcW w:w="1843" w:type="dxa"/>
            <w:tcBorders>
              <w:top w:val="single" w:sz="4" w:space="0" w:color="auto"/>
              <w:left w:val="single" w:sz="4" w:space="0" w:color="auto"/>
              <w:bottom w:val="single" w:sz="4" w:space="0" w:color="auto"/>
              <w:right w:val="single" w:sz="4" w:space="0" w:color="auto"/>
            </w:tcBorders>
          </w:tcPr>
          <w:p w14:paraId="4DD5F3B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23F46497" w14:textId="3898ABEC"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1A5F869D" wp14:editId="553A4C94">
                  <wp:extent cx="121920" cy="160020"/>
                  <wp:effectExtent l="0" t="0" r="0" b="0"/>
                  <wp:docPr id="1360" name="Рисунок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71C3C0E8" w14:textId="7262905E"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DBBE8CF" wp14:editId="61180AC8">
                  <wp:extent cx="121920" cy="160020"/>
                  <wp:effectExtent l="0" t="0" r="0" b="0"/>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7DCC6C21"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26C86FA6"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5E5D6F95" w14:textId="6812FC5A" w:rsidR="00915567" w:rsidRPr="00B54697" w:rsidRDefault="00915567" w:rsidP="00AF3D81">
            <w:pPr>
              <w:pStyle w:val="afff4"/>
              <w:tabs>
                <w:tab w:val="left" w:pos="10632"/>
              </w:tabs>
              <w:jc w:val="center"/>
              <w:rPr>
                <w:rFonts w:ascii="Times New Roman" w:hAnsi="Times New Roman" w:cs="Times New Roman"/>
                <w:sz w:val="22"/>
                <w:szCs w:val="22"/>
              </w:rPr>
            </w:pPr>
            <w:bookmarkStart w:id="250" w:name="sub_20285"/>
            <w:r w:rsidRPr="00B54697">
              <w:rPr>
                <w:rFonts w:ascii="Times New Roman" w:hAnsi="Times New Roman" w:cs="Times New Roman"/>
                <w:sz w:val="22"/>
                <w:szCs w:val="22"/>
              </w:rPr>
              <w:t>2.8.5</w:t>
            </w:r>
            <w:bookmarkEnd w:id="250"/>
          </w:p>
        </w:tc>
        <w:tc>
          <w:tcPr>
            <w:tcW w:w="1739" w:type="dxa"/>
            <w:tcBorders>
              <w:top w:val="single" w:sz="4" w:space="0" w:color="auto"/>
              <w:left w:val="single" w:sz="4" w:space="0" w:color="auto"/>
              <w:bottom w:val="single" w:sz="4" w:space="0" w:color="auto"/>
              <w:right w:val="single" w:sz="4" w:space="0" w:color="auto"/>
            </w:tcBorders>
          </w:tcPr>
          <w:p w14:paraId="418E93C6"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Состав комитетов определен таким образом, чтобы он позволял проводить всестороннее обсуждение предварительно рассматриваемых вопросов с </w:t>
            </w:r>
            <w:r w:rsidRPr="00B54697">
              <w:rPr>
                <w:rFonts w:ascii="Times New Roman" w:hAnsi="Times New Roman" w:cs="Times New Roman"/>
                <w:sz w:val="22"/>
                <w:szCs w:val="22"/>
              </w:rPr>
              <w:lastRenderedPageBreak/>
              <w:t>учетом различных мнений</w:t>
            </w:r>
          </w:p>
        </w:tc>
        <w:tc>
          <w:tcPr>
            <w:tcW w:w="2694" w:type="dxa"/>
            <w:tcBorders>
              <w:top w:val="single" w:sz="4" w:space="0" w:color="auto"/>
              <w:left w:val="single" w:sz="4" w:space="0" w:color="auto"/>
              <w:bottom w:val="single" w:sz="4" w:space="0" w:color="auto"/>
              <w:right w:val="single" w:sz="4" w:space="0" w:color="auto"/>
            </w:tcBorders>
          </w:tcPr>
          <w:p w14:paraId="15C7FB4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1. Комитет по аудиту, комитет по вознаграждениям, комитет по номинациям (или соответствующий комитет с совмещенным функционалом) в отчетном периоде возглавлялись независимыми директорами.</w:t>
            </w:r>
          </w:p>
          <w:p w14:paraId="3400BA26"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2. Во внутренних </w:t>
            </w:r>
            <w:r w:rsidRPr="00B54697">
              <w:rPr>
                <w:rFonts w:ascii="Times New Roman" w:hAnsi="Times New Roman" w:cs="Times New Roman"/>
                <w:sz w:val="22"/>
                <w:szCs w:val="22"/>
              </w:rPr>
              <w:lastRenderedPageBreak/>
              <w:t>документах (политиках) общества предусмотрены положения, в соответствии с которыми лица, не входящие в состав комитета по аудиту, комитета по номинациям (или соответствующий комитет с совмещенным функционалом) и комитета по вознаграждениям, могут посещать заседания комитетов только по приглашению председателя соответствующего комитета</w:t>
            </w:r>
          </w:p>
        </w:tc>
        <w:tc>
          <w:tcPr>
            <w:tcW w:w="1843" w:type="dxa"/>
            <w:tcBorders>
              <w:top w:val="single" w:sz="4" w:space="0" w:color="auto"/>
              <w:left w:val="single" w:sz="4" w:space="0" w:color="auto"/>
              <w:bottom w:val="single" w:sz="4" w:space="0" w:color="auto"/>
              <w:right w:val="single" w:sz="4" w:space="0" w:color="auto"/>
            </w:tcBorders>
          </w:tcPr>
          <w:p w14:paraId="1AF2235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56428AC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частично соблюдается</w:t>
            </w:r>
          </w:p>
          <w:p w14:paraId="51D3141D" w14:textId="186F3363"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CDF3ABF" wp14:editId="466E819D">
                  <wp:extent cx="121920" cy="160020"/>
                  <wp:effectExtent l="0" t="0" r="0" b="0"/>
                  <wp:docPr id="1358" name="Рисунок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29B7873C"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Критерий 1 частично соблюдается.</w:t>
            </w:r>
          </w:p>
          <w:p w14:paraId="00CBD574" w14:textId="0C4AF193" w:rsidR="00915567" w:rsidRPr="00B54697" w:rsidRDefault="00915567" w:rsidP="00107BB2">
            <w:pPr>
              <w:rPr>
                <w:rFonts w:ascii="Times New Roman" w:hAnsi="Times New Roman" w:cs="Times New Roman"/>
                <w:lang w:val="ru-RU"/>
              </w:rPr>
            </w:pPr>
            <w:r w:rsidRPr="00B54697">
              <w:rPr>
                <w:rFonts w:ascii="Times New Roman" w:hAnsi="Times New Roman" w:cs="Times New Roman"/>
                <w:lang w:val="ru-RU"/>
              </w:rPr>
              <w:t xml:space="preserve">Комитет по аудиту возглавляется независимым директором. В обществе не сформированы комитеты по номинациям, вознаграждениям. Не было необходимости </w:t>
            </w:r>
            <w:r w:rsidRPr="00B54697">
              <w:rPr>
                <w:rFonts w:ascii="Times New Roman" w:hAnsi="Times New Roman" w:cs="Times New Roman"/>
                <w:lang w:val="ru-RU"/>
              </w:rPr>
              <w:lastRenderedPageBreak/>
              <w:t xml:space="preserve">формирования комитетов. Независимые директора были утверждены во второй половине 2021 г. </w:t>
            </w:r>
            <w:r w:rsidR="00107BB2" w:rsidRPr="00B54697">
              <w:rPr>
                <w:rFonts w:ascii="Times New Roman" w:hAnsi="Times New Roman" w:cs="Times New Roman"/>
                <w:lang w:val="ru-RU"/>
              </w:rPr>
              <w:t>К</w:t>
            </w:r>
            <w:r w:rsidRPr="00B54697">
              <w:rPr>
                <w:rFonts w:ascii="Times New Roman" w:hAnsi="Times New Roman" w:cs="Times New Roman"/>
                <w:lang w:val="ru-RU"/>
              </w:rPr>
              <w:t>омитеты будут сформированы в декабре 2022 г.</w:t>
            </w:r>
          </w:p>
        </w:tc>
      </w:tr>
      <w:tr w:rsidR="00915567" w:rsidRPr="00B54697" w14:paraId="6C858BC1"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72700919" w14:textId="6C5F98E2" w:rsidR="00915567" w:rsidRPr="00B54697" w:rsidRDefault="00915567" w:rsidP="00AF3D81">
            <w:pPr>
              <w:pStyle w:val="afff4"/>
              <w:tabs>
                <w:tab w:val="left" w:pos="10632"/>
              </w:tabs>
              <w:jc w:val="center"/>
              <w:rPr>
                <w:rFonts w:ascii="Times New Roman" w:hAnsi="Times New Roman" w:cs="Times New Roman"/>
                <w:sz w:val="22"/>
                <w:szCs w:val="22"/>
              </w:rPr>
            </w:pPr>
            <w:bookmarkStart w:id="251" w:name="sub_20286"/>
            <w:r w:rsidRPr="00B54697">
              <w:rPr>
                <w:rFonts w:ascii="Times New Roman" w:hAnsi="Times New Roman" w:cs="Times New Roman"/>
                <w:sz w:val="22"/>
                <w:szCs w:val="22"/>
              </w:rPr>
              <w:lastRenderedPageBreak/>
              <w:t>2.8.6</w:t>
            </w:r>
            <w:bookmarkEnd w:id="251"/>
          </w:p>
        </w:tc>
        <w:tc>
          <w:tcPr>
            <w:tcW w:w="1739" w:type="dxa"/>
            <w:tcBorders>
              <w:top w:val="single" w:sz="4" w:space="0" w:color="auto"/>
              <w:left w:val="single" w:sz="4" w:space="0" w:color="auto"/>
              <w:bottom w:val="single" w:sz="4" w:space="0" w:color="auto"/>
              <w:right w:val="single" w:sz="4" w:space="0" w:color="auto"/>
            </w:tcBorders>
          </w:tcPr>
          <w:p w14:paraId="4F19E89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Председатели комитетов регулярно информируют совет директоров и его председателя о работе своих комитетов</w:t>
            </w:r>
          </w:p>
        </w:tc>
        <w:tc>
          <w:tcPr>
            <w:tcW w:w="2694" w:type="dxa"/>
            <w:tcBorders>
              <w:top w:val="single" w:sz="4" w:space="0" w:color="auto"/>
              <w:left w:val="single" w:sz="4" w:space="0" w:color="auto"/>
              <w:bottom w:val="single" w:sz="4" w:space="0" w:color="auto"/>
              <w:right w:val="single" w:sz="4" w:space="0" w:color="auto"/>
            </w:tcBorders>
          </w:tcPr>
          <w:p w14:paraId="2FFD160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течение отчетного периода председатели комитетов регулярно отчитывались о работе комитетов перед советом директоров</w:t>
            </w:r>
          </w:p>
        </w:tc>
        <w:tc>
          <w:tcPr>
            <w:tcW w:w="1843" w:type="dxa"/>
            <w:tcBorders>
              <w:top w:val="single" w:sz="4" w:space="0" w:color="auto"/>
              <w:left w:val="single" w:sz="4" w:space="0" w:color="auto"/>
              <w:bottom w:val="single" w:sz="4" w:space="0" w:color="auto"/>
              <w:right w:val="single" w:sz="4" w:space="0" w:color="auto"/>
            </w:tcBorders>
          </w:tcPr>
          <w:p w14:paraId="1B426887" w14:textId="5173901B"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6ADD7A4A" wp14:editId="3E049922">
                  <wp:extent cx="121920" cy="160020"/>
                  <wp:effectExtent l="0" t="0" r="0" b="0"/>
                  <wp:docPr id="1357" name="Рисунок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5DB0CB0C" w14:textId="110EDBAF"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DA95EF8" wp14:editId="07F65B07">
                  <wp:extent cx="121920" cy="160020"/>
                  <wp:effectExtent l="0" t="0" r="0" b="0"/>
                  <wp:docPr id="1356" name="Рисунок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626A7A8D"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29EC6258"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Критерий не соблюдается. Комитет был сформирован во второй половине 2021 г. Заседаний не проводилось. В 2022 г. было проведено одно заседание.</w:t>
            </w:r>
          </w:p>
        </w:tc>
      </w:tr>
      <w:tr w:rsidR="00915567" w:rsidRPr="00DA2D6B" w14:paraId="71B2756C" w14:textId="77777777" w:rsidTr="00B54697">
        <w:tc>
          <w:tcPr>
            <w:tcW w:w="700" w:type="dxa"/>
            <w:tcBorders>
              <w:top w:val="single" w:sz="4" w:space="0" w:color="auto"/>
              <w:bottom w:val="single" w:sz="4" w:space="0" w:color="auto"/>
              <w:right w:val="single" w:sz="4" w:space="0" w:color="auto"/>
            </w:tcBorders>
          </w:tcPr>
          <w:p w14:paraId="5A4F5762" w14:textId="1FA03931" w:rsidR="00915567" w:rsidRPr="00B54697" w:rsidRDefault="00915567" w:rsidP="00AF3D81">
            <w:pPr>
              <w:pStyle w:val="afff4"/>
              <w:tabs>
                <w:tab w:val="left" w:pos="10632"/>
              </w:tabs>
              <w:jc w:val="center"/>
              <w:rPr>
                <w:rFonts w:ascii="Times New Roman" w:hAnsi="Times New Roman" w:cs="Times New Roman"/>
                <w:sz w:val="22"/>
                <w:szCs w:val="22"/>
              </w:rPr>
            </w:pPr>
            <w:bookmarkStart w:id="252" w:name="sub_2029"/>
            <w:r w:rsidRPr="00B54697">
              <w:rPr>
                <w:rFonts w:ascii="Times New Roman" w:hAnsi="Times New Roman" w:cs="Times New Roman"/>
                <w:sz w:val="22"/>
                <w:szCs w:val="22"/>
              </w:rPr>
              <w:t>2.9</w:t>
            </w:r>
            <w:bookmarkEnd w:id="252"/>
          </w:p>
        </w:tc>
        <w:tc>
          <w:tcPr>
            <w:tcW w:w="8848" w:type="dxa"/>
            <w:gridSpan w:val="5"/>
            <w:tcBorders>
              <w:top w:val="single" w:sz="4" w:space="0" w:color="auto"/>
              <w:left w:val="single" w:sz="4" w:space="0" w:color="auto"/>
              <w:bottom w:val="single" w:sz="4" w:space="0" w:color="auto"/>
            </w:tcBorders>
          </w:tcPr>
          <w:p w14:paraId="30D8369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Совет директоров обеспечивает проведение оценки качества работы совета директоров, его комитетов и членов совета директоров</w:t>
            </w:r>
          </w:p>
        </w:tc>
      </w:tr>
      <w:tr w:rsidR="00915567" w:rsidRPr="00DA2D6B" w14:paraId="39ADB747"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664FB023" w14:textId="79E2EA88" w:rsidR="00915567" w:rsidRPr="00B54697" w:rsidRDefault="00915567" w:rsidP="00AF3D81">
            <w:pPr>
              <w:pStyle w:val="afff4"/>
              <w:tabs>
                <w:tab w:val="left" w:pos="10632"/>
              </w:tabs>
              <w:jc w:val="center"/>
              <w:rPr>
                <w:rFonts w:ascii="Times New Roman" w:hAnsi="Times New Roman" w:cs="Times New Roman"/>
                <w:sz w:val="22"/>
                <w:szCs w:val="22"/>
              </w:rPr>
            </w:pPr>
            <w:bookmarkStart w:id="253" w:name="sub_20291"/>
            <w:r w:rsidRPr="00B54697">
              <w:rPr>
                <w:rFonts w:ascii="Times New Roman" w:hAnsi="Times New Roman" w:cs="Times New Roman"/>
                <w:sz w:val="22"/>
                <w:szCs w:val="22"/>
              </w:rPr>
              <w:t>2.9.1</w:t>
            </w:r>
            <w:bookmarkEnd w:id="253"/>
          </w:p>
        </w:tc>
        <w:tc>
          <w:tcPr>
            <w:tcW w:w="1739" w:type="dxa"/>
            <w:tcBorders>
              <w:top w:val="single" w:sz="4" w:space="0" w:color="auto"/>
              <w:left w:val="single" w:sz="4" w:space="0" w:color="auto"/>
              <w:bottom w:val="single" w:sz="4" w:space="0" w:color="auto"/>
              <w:right w:val="single" w:sz="4" w:space="0" w:color="auto"/>
            </w:tcBorders>
          </w:tcPr>
          <w:p w14:paraId="1A250AF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Проведение оценки качества работы совета директоров направлено на определение степени эффективности работы совета директоров, комитетов и членов совета директоров, соответствия их работы потребностям развития общества, активизацию работы совета директоров и выявление областей, в </w:t>
            </w:r>
            <w:r w:rsidRPr="00B54697">
              <w:rPr>
                <w:rFonts w:ascii="Times New Roman" w:hAnsi="Times New Roman" w:cs="Times New Roman"/>
                <w:sz w:val="22"/>
                <w:szCs w:val="22"/>
              </w:rPr>
              <w:lastRenderedPageBreak/>
              <w:t>которых их деятельность может быть улучшена</w:t>
            </w:r>
          </w:p>
        </w:tc>
        <w:tc>
          <w:tcPr>
            <w:tcW w:w="2694" w:type="dxa"/>
            <w:tcBorders>
              <w:top w:val="single" w:sz="4" w:space="0" w:color="auto"/>
              <w:left w:val="single" w:sz="4" w:space="0" w:color="auto"/>
              <w:bottom w:val="single" w:sz="4" w:space="0" w:color="auto"/>
              <w:right w:val="single" w:sz="4" w:space="0" w:color="auto"/>
            </w:tcBorders>
          </w:tcPr>
          <w:p w14:paraId="1A21FD1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1. Во внутренних документах общества определены процедуры проведения оценки (самооценки) качества работы совета директоров.</w:t>
            </w:r>
          </w:p>
          <w:p w14:paraId="24F856D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Оценка (самооценка) качества работы совета директоров, проведенная в отчетном периоде, включала оценку работы комитетов, индивидуальную оценку каждого члена совета директоров и совета директоров в целом.</w:t>
            </w:r>
          </w:p>
          <w:p w14:paraId="66295CD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3. Результаты оценки (самооценки) качества работы совета директоров, проведенной в течение отчетного периода, были рассмотрены на очном </w:t>
            </w:r>
            <w:r w:rsidRPr="00B54697">
              <w:rPr>
                <w:rFonts w:ascii="Times New Roman" w:hAnsi="Times New Roman" w:cs="Times New Roman"/>
                <w:sz w:val="22"/>
                <w:szCs w:val="22"/>
              </w:rPr>
              <w:lastRenderedPageBreak/>
              <w:t>заседании совета директоров</w:t>
            </w:r>
          </w:p>
        </w:tc>
        <w:tc>
          <w:tcPr>
            <w:tcW w:w="1843" w:type="dxa"/>
            <w:tcBorders>
              <w:top w:val="single" w:sz="4" w:space="0" w:color="auto"/>
              <w:left w:val="single" w:sz="4" w:space="0" w:color="auto"/>
              <w:bottom w:val="single" w:sz="4" w:space="0" w:color="auto"/>
              <w:right w:val="single" w:sz="4" w:space="0" w:color="auto"/>
            </w:tcBorders>
          </w:tcPr>
          <w:p w14:paraId="5BDC586F" w14:textId="7A6CF916"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lastRenderedPageBreak/>
              <w:drawing>
                <wp:inline distT="0" distB="0" distL="0" distR="0" wp14:anchorId="75AD341F" wp14:editId="77DD28A3">
                  <wp:extent cx="121920" cy="160020"/>
                  <wp:effectExtent l="0" t="0" r="0" b="0"/>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2F398579" w14:textId="3A707C3C"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10B575E9" wp14:editId="1B1CC9A5">
                  <wp:extent cx="121920" cy="160020"/>
                  <wp:effectExtent l="0" t="0" r="0" b="0"/>
                  <wp:docPr id="1354" name="Рисунок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4CC2430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53935098"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Критерии 1,2,3 не соблюдаются.</w:t>
            </w:r>
          </w:p>
          <w:p w14:paraId="5587AF42"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В Обществе не определена процедура проведения оценки (самооценки) качества работы совета директоров. В 2021 г. оценка (самооценка) качества работы совета директоров не проводилась.</w:t>
            </w:r>
          </w:p>
          <w:p w14:paraId="515B6139"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 xml:space="preserve">В декабре 2022 г. планируется предусмотреть во внутренних документах процедуру проведения оценки (самооценки) качества работы совета директоров и провести оценку (самооценку).   </w:t>
            </w:r>
          </w:p>
        </w:tc>
      </w:tr>
      <w:tr w:rsidR="00915567" w:rsidRPr="00DA2D6B" w14:paraId="78B57D94"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585CE407" w14:textId="17F960A3" w:rsidR="00915567" w:rsidRPr="00B54697" w:rsidRDefault="00915567" w:rsidP="00AF3D81">
            <w:pPr>
              <w:pStyle w:val="afff4"/>
              <w:tabs>
                <w:tab w:val="left" w:pos="10632"/>
              </w:tabs>
              <w:jc w:val="center"/>
              <w:rPr>
                <w:rFonts w:ascii="Times New Roman" w:hAnsi="Times New Roman" w:cs="Times New Roman"/>
                <w:sz w:val="22"/>
                <w:szCs w:val="22"/>
              </w:rPr>
            </w:pPr>
            <w:bookmarkStart w:id="254" w:name="sub_20292"/>
            <w:r w:rsidRPr="00B54697">
              <w:rPr>
                <w:rFonts w:ascii="Times New Roman" w:hAnsi="Times New Roman" w:cs="Times New Roman"/>
                <w:sz w:val="22"/>
                <w:szCs w:val="22"/>
              </w:rPr>
              <w:t>2.9.2</w:t>
            </w:r>
            <w:bookmarkEnd w:id="254"/>
          </w:p>
        </w:tc>
        <w:tc>
          <w:tcPr>
            <w:tcW w:w="1739" w:type="dxa"/>
            <w:tcBorders>
              <w:top w:val="single" w:sz="4" w:space="0" w:color="auto"/>
              <w:left w:val="single" w:sz="4" w:space="0" w:color="auto"/>
              <w:bottom w:val="single" w:sz="4" w:space="0" w:color="auto"/>
              <w:right w:val="single" w:sz="4" w:space="0" w:color="auto"/>
            </w:tcBorders>
          </w:tcPr>
          <w:p w14:paraId="7EA4B416"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Оценка работы совета директоров, комитетов и членов совета директоров осуществляется на регулярной основе не реже одного раза в год. Для проведения независимой оценки качества работы совета директоров не реже одного раза в три года привлекается внешняя организация (консультант)</w:t>
            </w:r>
          </w:p>
        </w:tc>
        <w:tc>
          <w:tcPr>
            <w:tcW w:w="2694" w:type="dxa"/>
            <w:tcBorders>
              <w:top w:val="single" w:sz="4" w:space="0" w:color="auto"/>
              <w:left w:val="single" w:sz="4" w:space="0" w:color="auto"/>
              <w:bottom w:val="single" w:sz="4" w:space="0" w:color="auto"/>
              <w:right w:val="single" w:sz="4" w:space="0" w:color="auto"/>
            </w:tcBorders>
          </w:tcPr>
          <w:p w14:paraId="0F9D9E2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Для проведения независимой оценки качества работы совета директоров в течение трех последних отчетных периодов по меньшей мере один раз обществом привлекалась внешняя организация (консультант)</w:t>
            </w:r>
          </w:p>
        </w:tc>
        <w:tc>
          <w:tcPr>
            <w:tcW w:w="1843" w:type="dxa"/>
            <w:tcBorders>
              <w:top w:val="single" w:sz="4" w:space="0" w:color="auto"/>
              <w:left w:val="single" w:sz="4" w:space="0" w:color="auto"/>
              <w:bottom w:val="single" w:sz="4" w:space="0" w:color="auto"/>
              <w:right w:val="single" w:sz="4" w:space="0" w:color="auto"/>
            </w:tcBorders>
          </w:tcPr>
          <w:p w14:paraId="2CC87F28" w14:textId="41CAB45B"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1C792DCF" wp14:editId="3314D8B7">
                  <wp:extent cx="121920" cy="160020"/>
                  <wp:effectExtent l="0" t="0" r="0" b="0"/>
                  <wp:docPr id="1353" name="Рисунок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22C2DE3A" w14:textId="2EAC0503"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6FDF2095" wp14:editId="3F4E01E8">
                  <wp:extent cx="121920" cy="160020"/>
                  <wp:effectExtent l="0" t="0" r="0" b="0"/>
                  <wp:docPr id="1352" name="Рисунок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28D40F7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6A6325FE"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В отчетном периоде Общество не проводило независимую оценку качества работы Совета директоров. Для проведения независимой оценки привлекается внешняя организация (консультант). Стоимость проведения данной работы очень высокая. В связи с этим Обществом принято решение провести выбор контрагента путем конкурсных процедур согласно технического задания. Возможно проведение внешней независимой оценки будет проведено в 1 квартале 2023 г.  </w:t>
            </w:r>
          </w:p>
        </w:tc>
      </w:tr>
      <w:tr w:rsidR="00915567" w:rsidRPr="00DA2D6B" w14:paraId="42F3882E" w14:textId="77777777" w:rsidTr="00B54697">
        <w:tc>
          <w:tcPr>
            <w:tcW w:w="700" w:type="dxa"/>
            <w:tcBorders>
              <w:top w:val="single" w:sz="4" w:space="0" w:color="auto"/>
              <w:bottom w:val="single" w:sz="4" w:space="0" w:color="auto"/>
              <w:right w:val="single" w:sz="4" w:space="0" w:color="auto"/>
            </w:tcBorders>
          </w:tcPr>
          <w:p w14:paraId="659F7DB7" w14:textId="18FEF6F3" w:rsidR="00915567" w:rsidRPr="00B54697" w:rsidRDefault="00915567" w:rsidP="00AF3D81">
            <w:pPr>
              <w:pStyle w:val="afff4"/>
              <w:tabs>
                <w:tab w:val="left" w:pos="10632"/>
              </w:tabs>
              <w:jc w:val="center"/>
              <w:rPr>
                <w:rFonts w:ascii="Times New Roman" w:hAnsi="Times New Roman" w:cs="Times New Roman"/>
                <w:sz w:val="22"/>
                <w:szCs w:val="22"/>
              </w:rPr>
            </w:pPr>
            <w:bookmarkStart w:id="255" w:name="sub_2031"/>
            <w:r w:rsidRPr="00B54697">
              <w:rPr>
                <w:rFonts w:ascii="Times New Roman" w:hAnsi="Times New Roman" w:cs="Times New Roman"/>
                <w:sz w:val="22"/>
                <w:szCs w:val="22"/>
              </w:rPr>
              <w:t>3.1</w:t>
            </w:r>
            <w:bookmarkEnd w:id="255"/>
          </w:p>
        </w:tc>
        <w:tc>
          <w:tcPr>
            <w:tcW w:w="8848" w:type="dxa"/>
            <w:gridSpan w:val="5"/>
            <w:tcBorders>
              <w:top w:val="single" w:sz="4" w:space="0" w:color="auto"/>
              <w:left w:val="single" w:sz="4" w:space="0" w:color="auto"/>
              <w:bottom w:val="single" w:sz="4" w:space="0" w:color="auto"/>
            </w:tcBorders>
          </w:tcPr>
          <w:p w14:paraId="32A6C58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Корпоративный секретарь общества обеспечивает эффективное текущее взаимодействие с акционерами, координацию действий общества по защите прав и интересов акционеров, поддержку эффективной работы совета директоров</w:t>
            </w:r>
          </w:p>
        </w:tc>
      </w:tr>
      <w:tr w:rsidR="00915567" w:rsidRPr="00DA2D6B" w14:paraId="72BCA206"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13BC2DE5" w14:textId="1D87FEA1" w:rsidR="00915567" w:rsidRPr="00B54697" w:rsidRDefault="00915567" w:rsidP="00AF3D81">
            <w:pPr>
              <w:pStyle w:val="afff4"/>
              <w:tabs>
                <w:tab w:val="left" w:pos="10632"/>
              </w:tabs>
              <w:jc w:val="center"/>
              <w:rPr>
                <w:rFonts w:ascii="Times New Roman" w:hAnsi="Times New Roman" w:cs="Times New Roman"/>
                <w:sz w:val="22"/>
                <w:szCs w:val="22"/>
              </w:rPr>
            </w:pPr>
            <w:bookmarkStart w:id="256" w:name="sub_20311"/>
            <w:r w:rsidRPr="00B54697">
              <w:rPr>
                <w:rFonts w:ascii="Times New Roman" w:hAnsi="Times New Roman" w:cs="Times New Roman"/>
                <w:sz w:val="22"/>
                <w:szCs w:val="22"/>
              </w:rPr>
              <w:t>3.1.1</w:t>
            </w:r>
            <w:bookmarkEnd w:id="256"/>
          </w:p>
        </w:tc>
        <w:tc>
          <w:tcPr>
            <w:tcW w:w="1739" w:type="dxa"/>
            <w:tcBorders>
              <w:top w:val="single" w:sz="4" w:space="0" w:color="auto"/>
              <w:left w:val="single" w:sz="4" w:space="0" w:color="auto"/>
              <w:bottom w:val="single" w:sz="4" w:space="0" w:color="auto"/>
              <w:right w:val="single" w:sz="4" w:space="0" w:color="auto"/>
            </w:tcBorders>
          </w:tcPr>
          <w:p w14:paraId="3539743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Корпоративный секретарь обладает знаниями, опытом и квалификацией, достаточными для исполнения возложенных на него обязанностей, безупречной репутацией и пользуется доверием акционеров</w:t>
            </w:r>
          </w:p>
        </w:tc>
        <w:tc>
          <w:tcPr>
            <w:tcW w:w="2694" w:type="dxa"/>
            <w:tcBorders>
              <w:top w:val="single" w:sz="4" w:space="0" w:color="auto"/>
              <w:left w:val="single" w:sz="4" w:space="0" w:color="auto"/>
              <w:bottom w:val="single" w:sz="4" w:space="0" w:color="auto"/>
              <w:right w:val="single" w:sz="4" w:space="0" w:color="auto"/>
            </w:tcBorders>
          </w:tcPr>
          <w:p w14:paraId="782C73DD"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На сайте общества в сети Интернет и в годовом отчете представлена биографическая информация о корпоративном секретаре (включая сведения о возрасте, образовании, квалификации, опыте), а также сведения о должностях в органах управления иных юридических лиц, занимаемых корпоративным секретарем в течение не менее чем пяти последних лет</w:t>
            </w:r>
          </w:p>
        </w:tc>
        <w:tc>
          <w:tcPr>
            <w:tcW w:w="1843" w:type="dxa"/>
            <w:tcBorders>
              <w:top w:val="single" w:sz="4" w:space="0" w:color="auto"/>
              <w:left w:val="single" w:sz="4" w:space="0" w:color="auto"/>
              <w:bottom w:val="single" w:sz="4" w:space="0" w:color="auto"/>
              <w:right w:val="single" w:sz="4" w:space="0" w:color="auto"/>
            </w:tcBorders>
          </w:tcPr>
          <w:p w14:paraId="5C65D839" w14:textId="193E9FEA"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DF1F1C8" wp14:editId="7390E8C4">
                  <wp:extent cx="121920" cy="160020"/>
                  <wp:effectExtent l="0" t="0" r="0" b="0"/>
                  <wp:docPr id="1351" name="Рисунок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4A24F51F" w14:textId="10D5ABA6"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5D57706" wp14:editId="55BB6319">
                  <wp:extent cx="121920" cy="160020"/>
                  <wp:effectExtent l="0" t="0" r="0" b="0"/>
                  <wp:docPr id="1350" name="Рисунок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06DC8E1E" w14:textId="33FA4609"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943F434" wp14:editId="104B4DF4">
                  <wp:extent cx="121920" cy="160020"/>
                  <wp:effectExtent l="0" t="0" r="0" b="0"/>
                  <wp:docPr id="1349" name="Рисунок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5644BEEF"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Критерий 1 не соблюдается. </w:t>
            </w:r>
          </w:p>
          <w:p w14:paraId="265DACD8"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В годовом отчете представлена биографическая информация о корпоративном секретаре, с таким же уровнем детализации, как для членов совета директоров и исполнительного руководства общества. В декабре 2022 г. Обществом планируется разработка и утверждение положения о корпоративном секретаре.</w:t>
            </w:r>
          </w:p>
        </w:tc>
      </w:tr>
      <w:tr w:rsidR="00915567" w:rsidRPr="00DA2D6B" w14:paraId="0B96BB0A"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49A0ABED" w14:textId="2D21A6F0" w:rsidR="00915567" w:rsidRPr="00B54697" w:rsidRDefault="00915567" w:rsidP="00AF3D81">
            <w:pPr>
              <w:pStyle w:val="afff4"/>
              <w:tabs>
                <w:tab w:val="left" w:pos="10632"/>
              </w:tabs>
              <w:jc w:val="center"/>
              <w:rPr>
                <w:rFonts w:ascii="Times New Roman" w:hAnsi="Times New Roman" w:cs="Times New Roman"/>
                <w:sz w:val="22"/>
                <w:szCs w:val="22"/>
              </w:rPr>
            </w:pPr>
            <w:bookmarkStart w:id="257" w:name="sub_20312"/>
            <w:r w:rsidRPr="00B54697">
              <w:rPr>
                <w:rFonts w:ascii="Times New Roman" w:hAnsi="Times New Roman" w:cs="Times New Roman"/>
                <w:sz w:val="22"/>
                <w:szCs w:val="22"/>
              </w:rPr>
              <w:t>3.1.2</w:t>
            </w:r>
            <w:bookmarkEnd w:id="257"/>
          </w:p>
        </w:tc>
        <w:tc>
          <w:tcPr>
            <w:tcW w:w="1739" w:type="dxa"/>
            <w:tcBorders>
              <w:top w:val="single" w:sz="4" w:space="0" w:color="auto"/>
              <w:left w:val="single" w:sz="4" w:space="0" w:color="auto"/>
              <w:bottom w:val="single" w:sz="4" w:space="0" w:color="auto"/>
              <w:right w:val="single" w:sz="4" w:space="0" w:color="auto"/>
            </w:tcBorders>
          </w:tcPr>
          <w:p w14:paraId="33F084B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Корпоративный секретарь обладает достаточной независимостью от </w:t>
            </w:r>
            <w:r w:rsidRPr="00B54697">
              <w:rPr>
                <w:rFonts w:ascii="Times New Roman" w:hAnsi="Times New Roman" w:cs="Times New Roman"/>
                <w:sz w:val="22"/>
                <w:szCs w:val="22"/>
              </w:rPr>
              <w:lastRenderedPageBreak/>
              <w:t>исполнительных органов общества и имеет необходимые полномочия и ресурсы для выполнения поставленных перед ним задач</w:t>
            </w:r>
          </w:p>
        </w:tc>
        <w:tc>
          <w:tcPr>
            <w:tcW w:w="2694" w:type="dxa"/>
            <w:tcBorders>
              <w:top w:val="single" w:sz="4" w:space="0" w:color="auto"/>
              <w:left w:val="single" w:sz="4" w:space="0" w:color="auto"/>
              <w:bottom w:val="single" w:sz="4" w:space="0" w:color="auto"/>
              <w:right w:val="single" w:sz="4" w:space="0" w:color="auto"/>
            </w:tcBorders>
          </w:tcPr>
          <w:p w14:paraId="2D20C76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1. В обществе принят и раскрыт внутренний документ - положение о корпоративном секретаре.</w:t>
            </w:r>
          </w:p>
          <w:p w14:paraId="5D8ED9F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2. Совет директоров утверждает кандидатуру </w:t>
            </w:r>
            <w:r w:rsidRPr="00B54697">
              <w:rPr>
                <w:rFonts w:ascii="Times New Roman" w:hAnsi="Times New Roman" w:cs="Times New Roman"/>
                <w:sz w:val="22"/>
                <w:szCs w:val="22"/>
              </w:rPr>
              <w:lastRenderedPageBreak/>
              <w:t>на должность корпоративного секретаря и прекращает его полномочия, рассматривает вопрос о выплате ему дополнительного вознаграждения.</w:t>
            </w:r>
          </w:p>
          <w:p w14:paraId="4C4BC16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3. Во внутренних документах общества закреплено право корпоративного секретаря запрашивать, получать документы общества и информацию у органов управления, структурных подразделений и должностных лиц общества</w:t>
            </w:r>
          </w:p>
        </w:tc>
        <w:tc>
          <w:tcPr>
            <w:tcW w:w="1843" w:type="dxa"/>
            <w:tcBorders>
              <w:top w:val="single" w:sz="4" w:space="0" w:color="auto"/>
              <w:left w:val="single" w:sz="4" w:space="0" w:color="auto"/>
              <w:bottom w:val="single" w:sz="4" w:space="0" w:color="auto"/>
              <w:right w:val="single" w:sz="4" w:space="0" w:color="auto"/>
            </w:tcBorders>
          </w:tcPr>
          <w:p w14:paraId="11465D0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536B0D76" w14:textId="71E8742D"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EFC2C43" wp14:editId="63208703">
                  <wp:extent cx="121920" cy="160020"/>
                  <wp:effectExtent l="0" t="0" r="0" b="0"/>
                  <wp:docPr id="1348" name="Рисунок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4CF04BB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3996BD19"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Критерий 1,2,3 не соблюдается. </w:t>
            </w:r>
          </w:p>
          <w:p w14:paraId="66E13255"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 xml:space="preserve">В обществе отсутствует разработанный и утвержденный </w:t>
            </w:r>
            <w:r w:rsidRPr="00B54697">
              <w:rPr>
                <w:rFonts w:ascii="Times New Roman" w:hAnsi="Times New Roman" w:cs="Times New Roman"/>
                <w:lang w:val="ru-RU"/>
              </w:rPr>
              <w:lastRenderedPageBreak/>
              <w:t xml:space="preserve">внутренний документ – положение о корпоративном секретаре. </w:t>
            </w:r>
          </w:p>
          <w:p w14:paraId="6854E74E"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В декабре 2022 г. планируется разработать и утвердить положение о корпоративном секретаре.</w:t>
            </w:r>
          </w:p>
          <w:p w14:paraId="1C3A81EA" w14:textId="77777777" w:rsidR="00915567" w:rsidRPr="00B54697" w:rsidRDefault="00915567" w:rsidP="00AF3D81">
            <w:pPr>
              <w:rPr>
                <w:rFonts w:ascii="Times New Roman" w:hAnsi="Times New Roman" w:cs="Times New Roman"/>
                <w:lang w:val="ru-RU"/>
              </w:rPr>
            </w:pPr>
          </w:p>
        </w:tc>
      </w:tr>
      <w:tr w:rsidR="00915567" w:rsidRPr="00DA2D6B" w14:paraId="0C22182B" w14:textId="77777777" w:rsidTr="00B54697">
        <w:tc>
          <w:tcPr>
            <w:tcW w:w="700" w:type="dxa"/>
            <w:tcBorders>
              <w:top w:val="single" w:sz="4" w:space="0" w:color="auto"/>
              <w:bottom w:val="single" w:sz="4" w:space="0" w:color="auto"/>
              <w:right w:val="single" w:sz="4" w:space="0" w:color="auto"/>
            </w:tcBorders>
          </w:tcPr>
          <w:p w14:paraId="3092179F" w14:textId="795312C0" w:rsidR="00915567" w:rsidRPr="00B54697" w:rsidRDefault="00915567" w:rsidP="00AF3D81">
            <w:pPr>
              <w:pStyle w:val="afff4"/>
              <w:tabs>
                <w:tab w:val="left" w:pos="10632"/>
              </w:tabs>
              <w:jc w:val="center"/>
              <w:rPr>
                <w:rFonts w:ascii="Times New Roman" w:hAnsi="Times New Roman" w:cs="Times New Roman"/>
                <w:sz w:val="22"/>
                <w:szCs w:val="22"/>
              </w:rPr>
            </w:pPr>
            <w:bookmarkStart w:id="258" w:name="sub_2041"/>
            <w:r w:rsidRPr="00B54697">
              <w:rPr>
                <w:rFonts w:ascii="Times New Roman" w:hAnsi="Times New Roman" w:cs="Times New Roman"/>
                <w:sz w:val="22"/>
                <w:szCs w:val="22"/>
              </w:rPr>
              <w:lastRenderedPageBreak/>
              <w:t>4.1</w:t>
            </w:r>
            <w:bookmarkEnd w:id="258"/>
          </w:p>
        </w:tc>
        <w:tc>
          <w:tcPr>
            <w:tcW w:w="8848" w:type="dxa"/>
            <w:gridSpan w:val="5"/>
            <w:tcBorders>
              <w:top w:val="single" w:sz="4" w:space="0" w:color="auto"/>
              <w:left w:val="single" w:sz="4" w:space="0" w:color="auto"/>
              <w:bottom w:val="single" w:sz="4" w:space="0" w:color="auto"/>
            </w:tcBorders>
          </w:tcPr>
          <w:p w14:paraId="6FA0EFF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Уровень выплачиваемого обществом вознаграждения достаточен для привлечения, мотивации и удержания лиц, обладающих необходимой для общества компетенцией и квалификацией. Выплата вознаграждения членам совета директоров, исполнительным органам и иным ключевым руководящим работникам общества осуществляется в соответствии с принятой в обществе политикой по вознаграждению</w:t>
            </w:r>
          </w:p>
        </w:tc>
      </w:tr>
      <w:tr w:rsidR="00915567" w:rsidRPr="00DA2D6B" w14:paraId="1E8EDC76"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1305E9D6" w14:textId="3BFF2B7C" w:rsidR="00915567" w:rsidRPr="00B54697" w:rsidRDefault="00915567" w:rsidP="00AF3D81">
            <w:pPr>
              <w:pStyle w:val="afff4"/>
              <w:tabs>
                <w:tab w:val="left" w:pos="10632"/>
              </w:tabs>
              <w:jc w:val="center"/>
              <w:rPr>
                <w:rFonts w:ascii="Times New Roman" w:hAnsi="Times New Roman" w:cs="Times New Roman"/>
                <w:sz w:val="22"/>
                <w:szCs w:val="22"/>
              </w:rPr>
            </w:pPr>
            <w:bookmarkStart w:id="259" w:name="sub_20411"/>
            <w:r w:rsidRPr="00B54697">
              <w:rPr>
                <w:rFonts w:ascii="Times New Roman" w:hAnsi="Times New Roman" w:cs="Times New Roman"/>
                <w:sz w:val="22"/>
                <w:szCs w:val="22"/>
              </w:rPr>
              <w:t>4.1.1</w:t>
            </w:r>
            <w:bookmarkEnd w:id="259"/>
          </w:p>
        </w:tc>
        <w:tc>
          <w:tcPr>
            <w:tcW w:w="1739" w:type="dxa"/>
            <w:tcBorders>
              <w:top w:val="single" w:sz="4" w:space="0" w:color="auto"/>
              <w:left w:val="single" w:sz="4" w:space="0" w:color="auto"/>
              <w:bottom w:val="single" w:sz="4" w:space="0" w:color="auto"/>
              <w:right w:val="single" w:sz="4" w:space="0" w:color="auto"/>
            </w:tcBorders>
          </w:tcPr>
          <w:p w14:paraId="64E883C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Уровень вознаграждения, предоставляемого обществом членам совета директоров, исполнительным органам и иным ключевым руководящим работникам, создает достаточную мотивацию для их эффективной работы, позволяя обществу привлекать и удерживать компетентных и квалифицированных специалистов. При этом общество избегает </w:t>
            </w:r>
            <w:r w:rsidRPr="00B54697">
              <w:rPr>
                <w:rFonts w:ascii="Times New Roman" w:hAnsi="Times New Roman" w:cs="Times New Roman"/>
                <w:sz w:val="22"/>
                <w:szCs w:val="22"/>
              </w:rPr>
              <w:lastRenderedPageBreak/>
              <w:t>большего, чем это необходимо, уровня вознаграждения, а также неоправданно большого разрыва между уровнями вознаграждения указанных лиц и работников общества</w:t>
            </w:r>
          </w:p>
        </w:tc>
        <w:tc>
          <w:tcPr>
            <w:tcW w:w="2694" w:type="dxa"/>
            <w:tcBorders>
              <w:top w:val="single" w:sz="4" w:space="0" w:color="auto"/>
              <w:left w:val="single" w:sz="4" w:space="0" w:color="auto"/>
              <w:bottom w:val="single" w:sz="4" w:space="0" w:color="auto"/>
              <w:right w:val="single" w:sz="4" w:space="0" w:color="auto"/>
            </w:tcBorders>
          </w:tcPr>
          <w:p w14:paraId="4713EBE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1. Вознаграждение членов совета директоров, исполнительных органов и иных ключевых руководящих работников общества определено с учетом результатов сравнительного анализа уровня вознаграждения в сопоставимых компаниях</w:t>
            </w:r>
          </w:p>
        </w:tc>
        <w:tc>
          <w:tcPr>
            <w:tcW w:w="1843" w:type="dxa"/>
            <w:tcBorders>
              <w:top w:val="single" w:sz="4" w:space="0" w:color="auto"/>
              <w:left w:val="single" w:sz="4" w:space="0" w:color="auto"/>
              <w:bottom w:val="single" w:sz="4" w:space="0" w:color="auto"/>
              <w:right w:val="single" w:sz="4" w:space="0" w:color="auto"/>
            </w:tcBorders>
          </w:tcPr>
          <w:p w14:paraId="624E578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7281E3D6" w14:textId="00870EE3"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7B3AB0BF" wp14:editId="3C6B6ED1">
                  <wp:extent cx="121920" cy="160020"/>
                  <wp:effectExtent l="0" t="0" r="0" b="0"/>
                  <wp:docPr id="1347" name="Рисунок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7C0E6F3E" w14:textId="4A4EB49E"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159B8840" wp14:editId="102A8576">
                  <wp:extent cx="121920" cy="160020"/>
                  <wp:effectExtent l="0" t="0" r="0" b="0"/>
                  <wp:docPr id="1346" name="Рисунок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50CE89F2"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B54697" w14:paraId="57A21800"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69AC62A5" w14:textId="42471504" w:rsidR="00915567" w:rsidRPr="00B54697" w:rsidRDefault="00915567" w:rsidP="00AF3D81">
            <w:pPr>
              <w:pStyle w:val="afff4"/>
              <w:tabs>
                <w:tab w:val="left" w:pos="10632"/>
              </w:tabs>
              <w:jc w:val="center"/>
              <w:rPr>
                <w:rFonts w:ascii="Times New Roman" w:hAnsi="Times New Roman" w:cs="Times New Roman"/>
                <w:sz w:val="22"/>
                <w:szCs w:val="22"/>
              </w:rPr>
            </w:pPr>
            <w:bookmarkStart w:id="260" w:name="sub_20412"/>
            <w:r w:rsidRPr="00B54697">
              <w:rPr>
                <w:rFonts w:ascii="Times New Roman" w:hAnsi="Times New Roman" w:cs="Times New Roman"/>
                <w:sz w:val="22"/>
                <w:szCs w:val="22"/>
              </w:rPr>
              <w:t>4.1.2</w:t>
            </w:r>
            <w:bookmarkEnd w:id="260"/>
          </w:p>
        </w:tc>
        <w:tc>
          <w:tcPr>
            <w:tcW w:w="1739" w:type="dxa"/>
            <w:tcBorders>
              <w:top w:val="single" w:sz="4" w:space="0" w:color="auto"/>
              <w:left w:val="single" w:sz="4" w:space="0" w:color="auto"/>
              <w:bottom w:val="single" w:sz="4" w:space="0" w:color="auto"/>
              <w:right w:val="single" w:sz="4" w:space="0" w:color="auto"/>
            </w:tcBorders>
          </w:tcPr>
          <w:p w14:paraId="1551549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Политика общества по вознаграждению разработана комитетом по вознаграждениям и утверждена советом директоров общества. Совет директоров при поддержке комитета по вознаграждениям обеспечивает контроль за внедрением и реализацией в обществе политики по вознаграждению, а при необходимости - пересматривает и вносит в нее коррективы</w:t>
            </w:r>
          </w:p>
        </w:tc>
        <w:tc>
          <w:tcPr>
            <w:tcW w:w="2694" w:type="dxa"/>
            <w:tcBorders>
              <w:top w:val="single" w:sz="4" w:space="0" w:color="auto"/>
              <w:left w:val="single" w:sz="4" w:space="0" w:color="auto"/>
              <w:bottom w:val="single" w:sz="4" w:space="0" w:color="auto"/>
              <w:right w:val="single" w:sz="4" w:space="0" w:color="auto"/>
            </w:tcBorders>
          </w:tcPr>
          <w:p w14:paraId="6C272056"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течение отчетного периода комитет по вознаграждениям рассмотрел политику (политики) по вознаграждениям и (или) практику ее (их) внедрения, осуществил оценку их эффективности и прозрачности и при необходимости представил соответствующие рекомендации совету директоров по пересмотру указанной политики (политик).</w:t>
            </w:r>
          </w:p>
        </w:tc>
        <w:tc>
          <w:tcPr>
            <w:tcW w:w="1843" w:type="dxa"/>
            <w:tcBorders>
              <w:top w:val="single" w:sz="4" w:space="0" w:color="auto"/>
              <w:left w:val="single" w:sz="4" w:space="0" w:color="auto"/>
              <w:bottom w:val="single" w:sz="4" w:space="0" w:color="auto"/>
              <w:right w:val="single" w:sz="4" w:space="0" w:color="auto"/>
            </w:tcBorders>
          </w:tcPr>
          <w:p w14:paraId="34106A45" w14:textId="6CAC4A4C"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AC6B248" wp14:editId="66F55434">
                  <wp:extent cx="121920" cy="160020"/>
                  <wp:effectExtent l="0" t="0" r="0" b="0"/>
                  <wp:docPr id="1345" name="Рисунок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74C9A99D" w14:textId="52D37892"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3B21C06" wp14:editId="1D2FEE3E">
                  <wp:extent cx="121920" cy="160020"/>
                  <wp:effectExtent l="0" t="0" r="0" b="0"/>
                  <wp:docPr id="1344" name="Рисунок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777CCFFD"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0A4402BE"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Критерий 1 не соблюдается. </w:t>
            </w:r>
          </w:p>
          <w:p w14:paraId="6E29E0CD" w14:textId="6B3A313B" w:rsidR="00915567" w:rsidRPr="00B54697" w:rsidRDefault="00915567" w:rsidP="00107BB2">
            <w:pPr>
              <w:rPr>
                <w:rFonts w:ascii="Times New Roman" w:hAnsi="Times New Roman" w:cs="Times New Roman"/>
              </w:rPr>
            </w:pPr>
            <w:r w:rsidRPr="00B54697">
              <w:rPr>
                <w:rFonts w:ascii="Times New Roman" w:hAnsi="Times New Roman" w:cs="Times New Roman"/>
                <w:lang w:val="ru-RU"/>
              </w:rPr>
              <w:t xml:space="preserve">В обществе не сформирован комитет по вознаграждениям. Не было необходимости формирования комитета по вознаграждениям. Совет директоров выполняет функции данного комитета. В отчетном периоде в обществе не рассматривалась политика (политики) по вознаграждениям. </w:t>
            </w:r>
            <w:r w:rsidR="00107BB2" w:rsidRPr="00B54697">
              <w:rPr>
                <w:rFonts w:ascii="Times New Roman" w:hAnsi="Times New Roman" w:cs="Times New Roman"/>
                <w:lang w:val="ru-RU"/>
              </w:rPr>
              <w:t>К</w:t>
            </w:r>
            <w:r w:rsidRPr="00B54697">
              <w:rPr>
                <w:rFonts w:ascii="Times New Roman" w:hAnsi="Times New Roman" w:cs="Times New Roman"/>
              </w:rPr>
              <w:t>омитет будет сформирован в декабре 2022 г.</w:t>
            </w:r>
          </w:p>
        </w:tc>
      </w:tr>
      <w:tr w:rsidR="00915567" w:rsidRPr="00DA2D6B" w14:paraId="07EF3E5A"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007F97D6" w14:textId="0471956B" w:rsidR="00915567" w:rsidRPr="00B54697" w:rsidRDefault="00915567" w:rsidP="00AF3D81">
            <w:pPr>
              <w:pStyle w:val="afff4"/>
              <w:tabs>
                <w:tab w:val="left" w:pos="10632"/>
              </w:tabs>
              <w:jc w:val="center"/>
              <w:rPr>
                <w:rFonts w:ascii="Times New Roman" w:hAnsi="Times New Roman" w:cs="Times New Roman"/>
                <w:sz w:val="22"/>
                <w:szCs w:val="22"/>
              </w:rPr>
            </w:pPr>
            <w:bookmarkStart w:id="261" w:name="sub_20413"/>
            <w:r w:rsidRPr="00B54697">
              <w:rPr>
                <w:rFonts w:ascii="Times New Roman" w:hAnsi="Times New Roman" w:cs="Times New Roman"/>
                <w:sz w:val="22"/>
                <w:szCs w:val="22"/>
              </w:rPr>
              <w:t>4.1.3</w:t>
            </w:r>
            <w:bookmarkEnd w:id="261"/>
          </w:p>
        </w:tc>
        <w:tc>
          <w:tcPr>
            <w:tcW w:w="1739" w:type="dxa"/>
            <w:tcBorders>
              <w:top w:val="single" w:sz="4" w:space="0" w:color="auto"/>
              <w:left w:val="single" w:sz="4" w:space="0" w:color="auto"/>
              <w:bottom w:val="single" w:sz="4" w:space="0" w:color="auto"/>
              <w:right w:val="single" w:sz="4" w:space="0" w:color="auto"/>
            </w:tcBorders>
          </w:tcPr>
          <w:p w14:paraId="39F0AC6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Политика общества по вознаграждению содержит прозрачные механизмы определения размера вознаграждения членов совета директоров, исполнительных органов и </w:t>
            </w:r>
            <w:r w:rsidRPr="00B54697">
              <w:rPr>
                <w:rFonts w:ascii="Times New Roman" w:hAnsi="Times New Roman" w:cs="Times New Roman"/>
                <w:sz w:val="22"/>
                <w:szCs w:val="22"/>
              </w:rPr>
              <w:lastRenderedPageBreak/>
              <w:t>иных ключевых руководящих работников общества, а также регламентирует все виды выплат, льгот и привилегий, предоставляемых указанным лицам</w:t>
            </w:r>
          </w:p>
        </w:tc>
        <w:tc>
          <w:tcPr>
            <w:tcW w:w="2694" w:type="dxa"/>
            <w:tcBorders>
              <w:top w:val="single" w:sz="4" w:space="0" w:color="auto"/>
              <w:left w:val="single" w:sz="4" w:space="0" w:color="auto"/>
              <w:bottom w:val="single" w:sz="4" w:space="0" w:color="auto"/>
              <w:right w:val="single" w:sz="4" w:space="0" w:color="auto"/>
            </w:tcBorders>
          </w:tcPr>
          <w:p w14:paraId="6113E0E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 xml:space="preserve">1. Политика (политики) общества по вознаграждению содержит (содержат) прозрачные механизмы определения размера вознаграждения членов совета директоров, исполнительных органов и иных ключевых руководящих работников общества, а также регламентирует </w:t>
            </w:r>
            <w:r w:rsidRPr="00B54697">
              <w:rPr>
                <w:rFonts w:ascii="Times New Roman" w:hAnsi="Times New Roman" w:cs="Times New Roman"/>
                <w:sz w:val="22"/>
                <w:szCs w:val="22"/>
              </w:rPr>
              <w:lastRenderedPageBreak/>
              <w:t>(регламентируют) все виды выплат, льгот и привилегий, предоставляемых указанным лицам</w:t>
            </w:r>
          </w:p>
        </w:tc>
        <w:tc>
          <w:tcPr>
            <w:tcW w:w="1843" w:type="dxa"/>
            <w:tcBorders>
              <w:top w:val="single" w:sz="4" w:space="0" w:color="auto"/>
              <w:left w:val="single" w:sz="4" w:space="0" w:color="auto"/>
              <w:bottom w:val="single" w:sz="4" w:space="0" w:color="auto"/>
              <w:right w:val="single" w:sz="4" w:space="0" w:color="auto"/>
            </w:tcBorders>
          </w:tcPr>
          <w:p w14:paraId="52A9287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3E82F9F5" w14:textId="6C74DA7D"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62E9B791" wp14:editId="4756EAA7">
                  <wp:extent cx="121920" cy="160020"/>
                  <wp:effectExtent l="0" t="0" r="0" b="0"/>
                  <wp:docPr id="1343" name="Рисунок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41BC0ED6" w14:textId="23ED6E30"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B342804" wp14:editId="249FDCFC">
                  <wp:extent cx="121920" cy="160020"/>
                  <wp:effectExtent l="0" t="0" r="0" b="0"/>
                  <wp:docPr id="1342" name="Рисунок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6691F19F"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0543D7E4"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0037B128" w14:textId="0F70D3F2" w:rsidR="00915567" w:rsidRPr="00B54697" w:rsidRDefault="00915567" w:rsidP="00AF3D81">
            <w:pPr>
              <w:pStyle w:val="afff4"/>
              <w:tabs>
                <w:tab w:val="left" w:pos="10632"/>
              </w:tabs>
              <w:jc w:val="center"/>
              <w:rPr>
                <w:rFonts w:ascii="Times New Roman" w:hAnsi="Times New Roman" w:cs="Times New Roman"/>
                <w:sz w:val="22"/>
                <w:szCs w:val="22"/>
              </w:rPr>
            </w:pPr>
            <w:bookmarkStart w:id="262" w:name="sub_20414"/>
            <w:r w:rsidRPr="00B54697">
              <w:rPr>
                <w:rFonts w:ascii="Times New Roman" w:hAnsi="Times New Roman" w:cs="Times New Roman"/>
                <w:sz w:val="22"/>
                <w:szCs w:val="22"/>
              </w:rPr>
              <w:t>4.1.4</w:t>
            </w:r>
            <w:bookmarkEnd w:id="262"/>
          </w:p>
        </w:tc>
        <w:tc>
          <w:tcPr>
            <w:tcW w:w="1739" w:type="dxa"/>
            <w:tcBorders>
              <w:top w:val="single" w:sz="4" w:space="0" w:color="auto"/>
              <w:left w:val="single" w:sz="4" w:space="0" w:color="auto"/>
              <w:bottom w:val="single" w:sz="4" w:space="0" w:color="auto"/>
              <w:right w:val="single" w:sz="4" w:space="0" w:color="auto"/>
            </w:tcBorders>
          </w:tcPr>
          <w:p w14:paraId="7393F05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определяет политику возмещения расходов (компенсаций), конкретизирующую перечень расходов, подлежащих возмещению, и уровень обслуживания, на который могут претендовать члены совета директоров, исполнительные органы и иные ключевые руководящие работники общества. Такая политика может быть составной частью политики общества по вознаграждению</w:t>
            </w:r>
          </w:p>
        </w:tc>
        <w:tc>
          <w:tcPr>
            <w:tcW w:w="2694" w:type="dxa"/>
            <w:tcBorders>
              <w:top w:val="single" w:sz="4" w:space="0" w:color="auto"/>
              <w:left w:val="single" w:sz="4" w:space="0" w:color="auto"/>
              <w:bottom w:val="single" w:sz="4" w:space="0" w:color="auto"/>
              <w:right w:val="single" w:sz="4" w:space="0" w:color="auto"/>
            </w:tcBorders>
          </w:tcPr>
          <w:p w14:paraId="0D775AC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политике (политиках) по вознаграждению или в иных внутренних документах общества установлены правила возмещения расходов членов совета директоров, исполнительных органов и иных ключевых руководящих работников общества</w:t>
            </w:r>
          </w:p>
        </w:tc>
        <w:tc>
          <w:tcPr>
            <w:tcW w:w="1843" w:type="dxa"/>
            <w:tcBorders>
              <w:top w:val="single" w:sz="4" w:space="0" w:color="auto"/>
              <w:left w:val="single" w:sz="4" w:space="0" w:color="auto"/>
              <w:bottom w:val="single" w:sz="4" w:space="0" w:color="auto"/>
              <w:right w:val="single" w:sz="4" w:space="0" w:color="auto"/>
            </w:tcBorders>
          </w:tcPr>
          <w:p w14:paraId="36E13B4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79AB4610" w14:textId="1EE0B090"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AF00256" wp14:editId="25BEAC32">
                  <wp:extent cx="121920" cy="160020"/>
                  <wp:effectExtent l="0" t="0" r="0" b="0"/>
                  <wp:docPr id="1341" name="Рисунок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3AABD404" w14:textId="3BFFF4DF"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49671C3" wp14:editId="348DB906">
                  <wp:extent cx="121920" cy="160020"/>
                  <wp:effectExtent l="0" t="0" r="0" b="0"/>
                  <wp:docPr id="1340" name="Рисунок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6CF16F33"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6007D7DB" w14:textId="77777777" w:rsidTr="00B54697">
        <w:tc>
          <w:tcPr>
            <w:tcW w:w="700" w:type="dxa"/>
            <w:tcBorders>
              <w:top w:val="single" w:sz="4" w:space="0" w:color="auto"/>
              <w:bottom w:val="single" w:sz="4" w:space="0" w:color="auto"/>
              <w:right w:val="single" w:sz="4" w:space="0" w:color="auto"/>
            </w:tcBorders>
          </w:tcPr>
          <w:p w14:paraId="16BDE9B9" w14:textId="1C026B7B" w:rsidR="00915567" w:rsidRPr="00B54697" w:rsidRDefault="00915567" w:rsidP="00AF3D81">
            <w:pPr>
              <w:pStyle w:val="afff4"/>
              <w:tabs>
                <w:tab w:val="left" w:pos="10632"/>
              </w:tabs>
              <w:jc w:val="center"/>
              <w:rPr>
                <w:rFonts w:ascii="Times New Roman" w:hAnsi="Times New Roman" w:cs="Times New Roman"/>
                <w:sz w:val="22"/>
                <w:szCs w:val="22"/>
              </w:rPr>
            </w:pPr>
            <w:bookmarkStart w:id="263" w:name="sub_2042"/>
            <w:r w:rsidRPr="00B54697">
              <w:rPr>
                <w:rFonts w:ascii="Times New Roman" w:hAnsi="Times New Roman" w:cs="Times New Roman"/>
                <w:sz w:val="22"/>
                <w:szCs w:val="22"/>
              </w:rPr>
              <w:t>4.2</w:t>
            </w:r>
            <w:bookmarkEnd w:id="263"/>
          </w:p>
        </w:tc>
        <w:tc>
          <w:tcPr>
            <w:tcW w:w="8848" w:type="dxa"/>
            <w:gridSpan w:val="5"/>
            <w:tcBorders>
              <w:top w:val="single" w:sz="4" w:space="0" w:color="auto"/>
              <w:left w:val="single" w:sz="4" w:space="0" w:color="auto"/>
              <w:bottom w:val="single" w:sz="4" w:space="0" w:color="auto"/>
            </w:tcBorders>
          </w:tcPr>
          <w:p w14:paraId="0EBC11E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Система вознаграждения членов совета директоров обеспечивает сближение финансовых интересов директоров с долгосрочными финансовыми интересами акционеров</w:t>
            </w:r>
          </w:p>
        </w:tc>
      </w:tr>
      <w:tr w:rsidR="00915567" w:rsidRPr="00DA2D6B" w14:paraId="6EB1A363"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27F0DFF3" w14:textId="4382BC89" w:rsidR="00915567" w:rsidRPr="00B54697" w:rsidRDefault="00915567" w:rsidP="00AF3D81">
            <w:pPr>
              <w:pStyle w:val="afff4"/>
              <w:tabs>
                <w:tab w:val="left" w:pos="10632"/>
              </w:tabs>
              <w:jc w:val="center"/>
              <w:rPr>
                <w:rFonts w:ascii="Times New Roman" w:hAnsi="Times New Roman" w:cs="Times New Roman"/>
                <w:sz w:val="22"/>
                <w:szCs w:val="22"/>
              </w:rPr>
            </w:pPr>
            <w:bookmarkStart w:id="264" w:name="sub_20421"/>
            <w:r w:rsidRPr="00B54697">
              <w:rPr>
                <w:rFonts w:ascii="Times New Roman" w:hAnsi="Times New Roman" w:cs="Times New Roman"/>
                <w:sz w:val="22"/>
                <w:szCs w:val="22"/>
              </w:rPr>
              <w:t>4.2.1</w:t>
            </w:r>
            <w:bookmarkEnd w:id="264"/>
          </w:p>
        </w:tc>
        <w:tc>
          <w:tcPr>
            <w:tcW w:w="1739" w:type="dxa"/>
            <w:tcBorders>
              <w:top w:val="single" w:sz="4" w:space="0" w:color="auto"/>
              <w:left w:val="single" w:sz="4" w:space="0" w:color="auto"/>
              <w:bottom w:val="single" w:sz="4" w:space="0" w:color="auto"/>
              <w:right w:val="single" w:sz="4" w:space="0" w:color="auto"/>
            </w:tcBorders>
          </w:tcPr>
          <w:p w14:paraId="5ECC3CA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Общество выплачивает фиксированное годовое вознаграждение членам совета директоров. Общество не выплачивает </w:t>
            </w:r>
            <w:r w:rsidRPr="00B54697">
              <w:rPr>
                <w:rFonts w:ascii="Times New Roman" w:hAnsi="Times New Roman" w:cs="Times New Roman"/>
                <w:sz w:val="22"/>
                <w:szCs w:val="22"/>
              </w:rPr>
              <w:lastRenderedPageBreak/>
              <w:t>вознаграждение за участие в отдельных заседаниях совета или комитетов совета директоров.</w:t>
            </w:r>
          </w:p>
          <w:p w14:paraId="5C3EADAD"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не применяет формы краткосрочной мотивации и дополнительного материального стимулирования в отношении членов совета директоров</w:t>
            </w:r>
          </w:p>
        </w:tc>
        <w:tc>
          <w:tcPr>
            <w:tcW w:w="2694" w:type="dxa"/>
            <w:tcBorders>
              <w:top w:val="single" w:sz="4" w:space="0" w:color="auto"/>
              <w:left w:val="single" w:sz="4" w:space="0" w:color="auto"/>
              <w:bottom w:val="single" w:sz="4" w:space="0" w:color="auto"/>
              <w:right w:val="single" w:sz="4" w:space="0" w:color="auto"/>
            </w:tcBorders>
          </w:tcPr>
          <w:p w14:paraId="6B99A0B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1. В отчетном периоде общество выплачивало вознаграждение членам совета директоров в соответствии с принятой в обществе политикой по вознаграждению.</w:t>
            </w:r>
          </w:p>
          <w:p w14:paraId="7FB832C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2. В отчетном периоде обществом в отношении </w:t>
            </w:r>
            <w:r w:rsidRPr="00B54697">
              <w:rPr>
                <w:rFonts w:ascii="Times New Roman" w:hAnsi="Times New Roman" w:cs="Times New Roman"/>
                <w:sz w:val="22"/>
                <w:szCs w:val="22"/>
              </w:rPr>
              <w:lastRenderedPageBreak/>
              <w:t>членов совета директоров не применялись формы краткосрочной мотивации, дополнительного материального стимулирования, выплата которого зависит от результатов (показателей) деятельности общества. Выплата вознаграждения за участие в отдельных заседаниях совета или комитетов совета директоров не осуществлялась</w:t>
            </w:r>
          </w:p>
        </w:tc>
        <w:tc>
          <w:tcPr>
            <w:tcW w:w="1843" w:type="dxa"/>
            <w:tcBorders>
              <w:top w:val="single" w:sz="4" w:space="0" w:color="auto"/>
              <w:left w:val="single" w:sz="4" w:space="0" w:color="auto"/>
              <w:bottom w:val="single" w:sz="4" w:space="0" w:color="auto"/>
              <w:right w:val="single" w:sz="4" w:space="0" w:color="auto"/>
            </w:tcBorders>
          </w:tcPr>
          <w:p w14:paraId="5881A888"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012B3CF5" w14:textId="2B774C68"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A971B7B" wp14:editId="455D684E">
                  <wp:extent cx="121920" cy="160020"/>
                  <wp:effectExtent l="0" t="0" r="0" b="0"/>
                  <wp:docPr id="1339" name="Рисунок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72CE246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69581D86"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Критерий 1 не соблюдается. </w:t>
            </w:r>
          </w:p>
          <w:p w14:paraId="74717E69"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 xml:space="preserve">В отчетном периоде общество не выплачивало вознаграждения членам совета директоров. Общим собранием </w:t>
            </w:r>
            <w:r w:rsidRPr="00B54697">
              <w:rPr>
                <w:rFonts w:ascii="Times New Roman" w:hAnsi="Times New Roman" w:cs="Times New Roman"/>
                <w:lang w:val="ru-RU"/>
              </w:rPr>
              <w:lastRenderedPageBreak/>
              <w:t xml:space="preserve">акционеров не принималось решение о выплате вознаграждения членам совета директоров в соответствии с принятой в обществе политикой по вознаграждению. Выплата производится только по решению Общего собрания акционеров. </w:t>
            </w:r>
          </w:p>
          <w:p w14:paraId="410B6F17"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 xml:space="preserve">Критерий 2 соблюдается. </w:t>
            </w:r>
          </w:p>
        </w:tc>
      </w:tr>
      <w:tr w:rsidR="00915567" w:rsidRPr="00DA2D6B" w14:paraId="1AEFD7DC"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2FD60B98" w14:textId="6670DF3D" w:rsidR="00915567" w:rsidRPr="00B54697" w:rsidRDefault="00915567" w:rsidP="00AF3D81">
            <w:pPr>
              <w:pStyle w:val="afff4"/>
              <w:tabs>
                <w:tab w:val="left" w:pos="10632"/>
              </w:tabs>
              <w:jc w:val="center"/>
              <w:rPr>
                <w:rFonts w:ascii="Times New Roman" w:hAnsi="Times New Roman" w:cs="Times New Roman"/>
                <w:sz w:val="22"/>
                <w:szCs w:val="22"/>
              </w:rPr>
            </w:pPr>
            <w:bookmarkStart w:id="265" w:name="sub_20422"/>
            <w:r w:rsidRPr="00B54697">
              <w:rPr>
                <w:rFonts w:ascii="Times New Roman" w:hAnsi="Times New Roman" w:cs="Times New Roman"/>
                <w:sz w:val="22"/>
                <w:szCs w:val="22"/>
              </w:rPr>
              <w:lastRenderedPageBreak/>
              <w:t>4.2.2</w:t>
            </w:r>
            <w:bookmarkEnd w:id="265"/>
          </w:p>
        </w:tc>
        <w:tc>
          <w:tcPr>
            <w:tcW w:w="1739" w:type="dxa"/>
            <w:tcBorders>
              <w:top w:val="single" w:sz="4" w:space="0" w:color="auto"/>
              <w:left w:val="single" w:sz="4" w:space="0" w:color="auto"/>
              <w:bottom w:val="single" w:sz="4" w:space="0" w:color="auto"/>
              <w:right w:val="single" w:sz="4" w:space="0" w:color="auto"/>
            </w:tcBorders>
          </w:tcPr>
          <w:p w14:paraId="41879F2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Долгосрочное владение акциями общества в наибольшей степени способствует сближению финансовых интересов членов совета директоров с долгосрочными интересами акционеров. При этом общество не обуславливает права реализации акций достижением определенных показателей деятельности, а члены совета директоров не участвуют в опционных программах</w:t>
            </w:r>
          </w:p>
        </w:tc>
        <w:tc>
          <w:tcPr>
            <w:tcW w:w="2694" w:type="dxa"/>
            <w:tcBorders>
              <w:top w:val="single" w:sz="4" w:space="0" w:color="auto"/>
              <w:left w:val="single" w:sz="4" w:space="0" w:color="auto"/>
              <w:bottom w:val="single" w:sz="4" w:space="0" w:color="auto"/>
              <w:right w:val="single" w:sz="4" w:space="0" w:color="auto"/>
            </w:tcBorders>
          </w:tcPr>
          <w:p w14:paraId="0AF1B2AD"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Если внутренний документ (документы) -политика (политики) по вознаграждению общества - предусматривает (предусматривают) предоставление акций общества членам совета директоров, должны быть предусмотрены и раскрыты четкие правила владения акциями членами совета директоров, нацеленные на стимулирование долгосрочного владения такими акциями</w:t>
            </w:r>
          </w:p>
        </w:tc>
        <w:tc>
          <w:tcPr>
            <w:tcW w:w="1843" w:type="dxa"/>
            <w:tcBorders>
              <w:top w:val="single" w:sz="4" w:space="0" w:color="auto"/>
              <w:left w:val="single" w:sz="4" w:space="0" w:color="auto"/>
              <w:bottom w:val="single" w:sz="4" w:space="0" w:color="auto"/>
              <w:right w:val="single" w:sz="4" w:space="0" w:color="auto"/>
            </w:tcBorders>
          </w:tcPr>
          <w:p w14:paraId="756054F6"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0BA85177" w14:textId="27F183E9"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72062F1F" wp14:editId="05123E6D">
                  <wp:extent cx="121920" cy="160020"/>
                  <wp:effectExtent l="0" t="0" r="0" b="0"/>
                  <wp:docPr id="1338" name="Рисунок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5349EB84" w14:textId="2D83863C"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724AB89C" wp14:editId="0AEFD322">
                  <wp:extent cx="121920" cy="160020"/>
                  <wp:effectExtent l="0" t="0" r="0" b="0"/>
                  <wp:docPr id="1337" name="Рисунок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55DD0403"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75CADB25"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7E38D48E" w14:textId="3485355C" w:rsidR="00915567" w:rsidRPr="00B54697" w:rsidRDefault="00915567" w:rsidP="00AF3D81">
            <w:pPr>
              <w:pStyle w:val="afff4"/>
              <w:tabs>
                <w:tab w:val="left" w:pos="10632"/>
              </w:tabs>
              <w:jc w:val="center"/>
              <w:rPr>
                <w:rFonts w:ascii="Times New Roman" w:hAnsi="Times New Roman" w:cs="Times New Roman"/>
                <w:sz w:val="22"/>
                <w:szCs w:val="22"/>
              </w:rPr>
            </w:pPr>
            <w:bookmarkStart w:id="266" w:name="sub_20423"/>
            <w:r w:rsidRPr="00B54697">
              <w:rPr>
                <w:rFonts w:ascii="Times New Roman" w:hAnsi="Times New Roman" w:cs="Times New Roman"/>
                <w:sz w:val="22"/>
                <w:szCs w:val="22"/>
              </w:rPr>
              <w:t>4.2.3</w:t>
            </w:r>
            <w:bookmarkEnd w:id="266"/>
          </w:p>
        </w:tc>
        <w:tc>
          <w:tcPr>
            <w:tcW w:w="1739" w:type="dxa"/>
            <w:tcBorders>
              <w:top w:val="single" w:sz="4" w:space="0" w:color="auto"/>
              <w:left w:val="single" w:sz="4" w:space="0" w:color="auto"/>
              <w:bottom w:val="single" w:sz="4" w:space="0" w:color="auto"/>
              <w:right w:val="single" w:sz="4" w:space="0" w:color="auto"/>
            </w:tcBorders>
          </w:tcPr>
          <w:p w14:paraId="653F5048"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В обществе не предусмотрены какие-либо дополнительные выплаты или </w:t>
            </w:r>
            <w:r w:rsidRPr="00B54697">
              <w:rPr>
                <w:rFonts w:ascii="Times New Roman" w:hAnsi="Times New Roman" w:cs="Times New Roman"/>
                <w:sz w:val="22"/>
                <w:szCs w:val="22"/>
              </w:rPr>
              <w:lastRenderedPageBreak/>
              <w:t>компенсации в случае досрочного прекращения полномочий членов совета директоров в связи с переходом контроля над обществом или иными обстоятельствами</w:t>
            </w:r>
          </w:p>
        </w:tc>
        <w:tc>
          <w:tcPr>
            <w:tcW w:w="2694" w:type="dxa"/>
            <w:tcBorders>
              <w:top w:val="single" w:sz="4" w:space="0" w:color="auto"/>
              <w:left w:val="single" w:sz="4" w:space="0" w:color="auto"/>
              <w:bottom w:val="single" w:sz="4" w:space="0" w:color="auto"/>
              <w:right w:val="single" w:sz="4" w:space="0" w:color="auto"/>
            </w:tcBorders>
          </w:tcPr>
          <w:p w14:paraId="48F7CE5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 xml:space="preserve">1. В обществе не предусмотрены какие-либо дополнительные выплаты или компенсации в случае </w:t>
            </w:r>
            <w:r w:rsidRPr="00B54697">
              <w:rPr>
                <w:rFonts w:ascii="Times New Roman" w:hAnsi="Times New Roman" w:cs="Times New Roman"/>
                <w:sz w:val="22"/>
                <w:szCs w:val="22"/>
              </w:rPr>
              <w:lastRenderedPageBreak/>
              <w:t>досрочного прекращения полномочий членов совета директоров в связи с переходом контроля над обществом или иными обстоятельствами</w:t>
            </w:r>
          </w:p>
        </w:tc>
        <w:tc>
          <w:tcPr>
            <w:tcW w:w="1843" w:type="dxa"/>
            <w:tcBorders>
              <w:top w:val="single" w:sz="4" w:space="0" w:color="auto"/>
              <w:left w:val="single" w:sz="4" w:space="0" w:color="auto"/>
              <w:bottom w:val="single" w:sz="4" w:space="0" w:color="auto"/>
              <w:right w:val="single" w:sz="4" w:space="0" w:color="auto"/>
            </w:tcBorders>
          </w:tcPr>
          <w:p w14:paraId="65B4E1C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6746BC9A" w14:textId="46D60776"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7993EB8" wp14:editId="56F31769">
                  <wp:extent cx="121920" cy="160020"/>
                  <wp:effectExtent l="0" t="0" r="0" b="0"/>
                  <wp:docPr id="1336" name="Рисунок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1FBE3EF5" w14:textId="517DA53F"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D07F10A" wp14:editId="6CBE0974">
                  <wp:extent cx="121920" cy="160020"/>
                  <wp:effectExtent l="0" t="0" r="0" b="0"/>
                  <wp:docPr id="1335" name="Рисунок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w:t>
            </w:r>
            <w:r w:rsidRPr="00B54697">
              <w:rPr>
                <w:rFonts w:ascii="Times New Roman" w:hAnsi="Times New Roman" w:cs="Times New Roman"/>
                <w:sz w:val="22"/>
                <w:szCs w:val="22"/>
              </w:rPr>
              <w:lastRenderedPageBreak/>
              <w:t>соблюдается</w:t>
            </w:r>
          </w:p>
        </w:tc>
        <w:tc>
          <w:tcPr>
            <w:tcW w:w="2553" w:type="dxa"/>
            <w:tcBorders>
              <w:top w:val="single" w:sz="4" w:space="0" w:color="auto"/>
              <w:left w:val="single" w:sz="4" w:space="0" w:color="auto"/>
              <w:bottom w:val="single" w:sz="4" w:space="0" w:color="auto"/>
            </w:tcBorders>
          </w:tcPr>
          <w:p w14:paraId="6081FCC4"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4617F881" w14:textId="77777777" w:rsidTr="00B54697">
        <w:tc>
          <w:tcPr>
            <w:tcW w:w="700" w:type="dxa"/>
            <w:tcBorders>
              <w:top w:val="single" w:sz="4" w:space="0" w:color="auto"/>
              <w:bottom w:val="single" w:sz="4" w:space="0" w:color="auto"/>
              <w:right w:val="single" w:sz="4" w:space="0" w:color="auto"/>
            </w:tcBorders>
          </w:tcPr>
          <w:p w14:paraId="02460285" w14:textId="1BDC9C44" w:rsidR="00915567" w:rsidRPr="00B54697" w:rsidRDefault="00915567" w:rsidP="00AF3D81">
            <w:pPr>
              <w:pStyle w:val="afff4"/>
              <w:tabs>
                <w:tab w:val="left" w:pos="10632"/>
              </w:tabs>
              <w:jc w:val="center"/>
              <w:rPr>
                <w:rFonts w:ascii="Times New Roman" w:hAnsi="Times New Roman" w:cs="Times New Roman"/>
                <w:sz w:val="22"/>
                <w:szCs w:val="22"/>
              </w:rPr>
            </w:pPr>
            <w:bookmarkStart w:id="267" w:name="sub_2043"/>
            <w:r w:rsidRPr="00B54697">
              <w:rPr>
                <w:rFonts w:ascii="Times New Roman" w:hAnsi="Times New Roman" w:cs="Times New Roman"/>
                <w:sz w:val="22"/>
                <w:szCs w:val="22"/>
              </w:rPr>
              <w:t>4.3</w:t>
            </w:r>
            <w:bookmarkEnd w:id="267"/>
          </w:p>
        </w:tc>
        <w:tc>
          <w:tcPr>
            <w:tcW w:w="8848" w:type="dxa"/>
            <w:gridSpan w:val="5"/>
            <w:tcBorders>
              <w:top w:val="single" w:sz="4" w:space="0" w:color="auto"/>
              <w:left w:val="single" w:sz="4" w:space="0" w:color="auto"/>
              <w:bottom w:val="single" w:sz="4" w:space="0" w:color="auto"/>
            </w:tcBorders>
          </w:tcPr>
          <w:p w14:paraId="52DB675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Система вознаграждения членов исполнительных органов и иных ключевых руководящих работников общества предусматривает зависимость вознаграждения от результата работы общества и их личного вклада в достижение этого результата</w:t>
            </w:r>
          </w:p>
        </w:tc>
      </w:tr>
      <w:tr w:rsidR="00915567" w:rsidRPr="00DA2D6B" w14:paraId="219469C8"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20A5486E" w14:textId="2C5A3F0C" w:rsidR="00915567" w:rsidRPr="00B54697" w:rsidRDefault="00915567" w:rsidP="00AF3D81">
            <w:pPr>
              <w:pStyle w:val="afff4"/>
              <w:tabs>
                <w:tab w:val="left" w:pos="10632"/>
              </w:tabs>
              <w:jc w:val="center"/>
              <w:rPr>
                <w:rFonts w:ascii="Times New Roman" w:hAnsi="Times New Roman" w:cs="Times New Roman"/>
                <w:sz w:val="22"/>
                <w:szCs w:val="22"/>
              </w:rPr>
            </w:pPr>
            <w:bookmarkStart w:id="268" w:name="sub_20431"/>
            <w:r w:rsidRPr="00B54697">
              <w:rPr>
                <w:rFonts w:ascii="Times New Roman" w:hAnsi="Times New Roman" w:cs="Times New Roman"/>
                <w:sz w:val="22"/>
                <w:szCs w:val="22"/>
              </w:rPr>
              <w:t>4.3.1</w:t>
            </w:r>
            <w:bookmarkEnd w:id="268"/>
          </w:p>
        </w:tc>
        <w:tc>
          <w:tcPr>
            <w:tcW w:w="1739" w:type="dxa"/>
            <w:tcBorders>
              <w:top w:val="single" w:sz="4" w:space="0" w:color="auto"/>
              <w:left w:val="single" w:sz="4" w:space="0" w:color="auto"/>
              <w:bottom w:val="single" w:sz="4" w:space="0" w:color="auto"/>
              <w:right w:val="single" w:sz="4" w:space="0" w:color="auto"/>
            </w:tcBorders>
          </w:tcPr>
          <w:p w14:paraId="7FD85616"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Вознаграждение членов исполнительных органов и иных ключевых руководящих работников общества определяется таким образом, чтобы обеспечивать разумное и обоснованное соотношение фиксированной части вознаграждения и переменной части вознаграждения, зависящей от результатов работы общества и личного (индивидуального) вклада работника в конечный результат</w:t>
            </w:r>
          </w:p>
        </w:tc>
        <w:tc>
          <w:tcPr>
            <w:tcW w:w="2694" w:type="dxa"/>
            <w:tcBorders>
              <w:top w:val="single" w:sz="4" w:space="0" w:color="auto"/>
              <w:left w:val="single" w:sz="4" w:space="0" w:color="auto"/>
              <w:bottom w:val="single" w:sz="4" w:space="0" w:color="auto"/>
              <w:right w:val="single" w:sz="4" w:space="0" w:color="auto"/>
            </w:tcBorders>
          </w:tcPr>
          <w:p w14:paraId="296B77B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течение отчетного периода одобренные советом директоров годовые показатели эффективности использовались при определении размера переменного вознаграждения членов исполнительных органов и иных ключевых руководящих работников общества.</w:t>
            </w:r>
          </w:p>
          <w:p w14:paraId="1ADB71C8"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В ходе последней проведенной оценки системы вознаграждения членов исполнительных органов и иных ключевых руководящих работников общества совет директоров (комитет по вознаграждениям) удостоверился в том, что в обществе применяется эффективное соотношение фиксированной части вознаграждения и переменной части вознаграждения.</w:t>
            </w:r>
          </w:p>
          <w:p w14:paraId="6FA8CD2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3. При определении размера выплачиваемого вознаграждения членам исполнительных органов и иным ключевым руководящим работникам общества учитываются риски, которое несет </w:t>
            </w:r>
            <w:r w:rsidRPr="00B54697">
              <w:rPr>
                <w:rFonts w:ascii="Times New Roman" w:hAnsi="Times New Roman" w:cs="Times New Roman"/>
                <w:sz w:val="22"/>
                <w:szCs w:val="22"/>
              </w:rPr>
              <w:lastRenderedPageBreak/>
              <w:t>общество, с тем чтобы избежать создания стимулов к принятию чрезмерно рискованных управленческих решений</w:t>
            </w:r>
          </w:p>
        </w:tc>
        <w:tc>
          <w:tcPr>
            <w:tcW w:w="1843" w:type="dxa"/>
            <w:tcBorders>
              <w:top w:val="single" w:sz="4" w:space="0" w:color="auto"/>
              <w:left w:val="single" w:sz="4" w:space="0" w:color="auto"/>
              <w:bottom w:val="single" w:sz="4" w:space="0" w:color="auto"/>
              <w:right w:val="single" w:sz="4" w:space="0" w:color="auto"/>
            </w:tcBorders>
          </w:tcPr>
          <w:p w14:paraId="39D29C7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5FCA7373" w14:textId="1169A588"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4B6B818" wp14:editId="6B680A8D">
                  <wp:extent cx="121920" cy="160020"/>
                  <wp:effectExtent l="0" t="0" r="0" b="0"/>
                  <wp:docPr id="1334" name="Рисунок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74BBEF45" w14:textId="08287A01"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70C131AE" wp14:editId="0233614D">
                  <wp:extent cx="121920" cy="160020"/>
                  <wp:effectExtent l="0" t="0" r="0" b="0"/>
                  <wp:docPr id="1333" name="Рисунок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68D72ADE"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296E509B"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55AADD0B" w14:textId="5CA2DF79" w:rsidR="00915567" w:rsidRPr="00B54697" w:rsidRDefault="00915567" w:rsidP="00AF3D81">
            <w:pPr>
              <w:pStyle w:val="afff4"/>
              <w:tabs>
                <w:tab w:val="left" w:pos="10632"/>
              </w:tabs>
              <w:jc w:val="center"/>
              <w:rPr>
                <w:rFonts w:ascii="Times New Roman" w:hAnsi="Times New Roman" w:cs="Times New Roman"/>
                <w:sz w:val="22"/>
                <w:szCs w:val="22"/>
              </w:rPr>
            </w:pPr>
            <w:bookmarkStart w:id="269" w:name="sub_20432"/>
            <w:r w:rsidRPr="00B54697">
              <w:rPr>
                <w:rFonts w:ascii="Times New Roman" w:hAnsi="Times New Roman" w:cs="Times New Roman"/>
                <w:sz w:val="22"/>
                <w:szCs w:val="22"/>
              </w:rPr>
              <w:t>4.3.2</w:t>
            </w:r>
            <w:bookmarkEnd w:id="269"/>
          </w:p>
        </w:tc>
        <w:tc>
          <w:tcPr>
            <w:tcW w:w="1739" w:type="dxa"/>
            <w:tcBorders>
              <w:top w:val="single" w:sz="4" w:space="0" w:color="auto"/>
              <w:left w:val="single" w:sz="4" w:space="0" w:color="auto"/>
              <w:bottom w:val="single" w:sz="4" w:space="0" w:color="auto"/>
              <w:right w:val="single" w:sz="4" w:space="0" w:color="auto"/>
            </w:tcBorders>
          </w:tcPr>
          <w:p w14:paraId="16EEE27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внедрило программу долгосрочной мотивации членов исполнительных органов и иных ключевых руководящих работников общества с использованием акций общества (опционов или других производных финансовых инструментов, базисным активом по которым являются акции общества)</w:t>
            </w:r>
          </w:p>
        </w:tc>
        <w:tc>
          <w:tcPr>
            <w:tcW w:w="2694" w:type="dxa"/>
            <w:tcBorders>
              <w:top w:val="single" w:sz="4" w:space="0" w:color="auto"/>
              <w:left w:val="single" w:sz="4" w:space="0" w:color="auto"/>
              <w:bottom w:val="single" w:sz="4" w:space="0" w:color="auto"/>
              <w:right w:val="single" w:sz="4" w:space="0" w:color="auto"/>
            </w:tcBorders>
          </w:tcPr>
          <w:p w14:paraId="65729F2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случае, если общество внедрило программу долгосрочной мотивации для членов исполнительных органов и иных ключевых руководящих работников общества с использованием акций общества (финансовых инструментов, основанных на акциях общества), программа предусматривает, что право реализации таких акций и иных финансовых инструментов наступает не ранее чем через три года с момента их предоставления. При этом право их реализации обусловлено достижением определенных показателей деятельности общества</w:t>
            </w:r>
          </w:p>
        </w:tc>
        <w:tc>
          <w:tcPr>
            <w:tcW w:w="1843" w:type="dxa"/>
            <w:tcBorders>
              <w:top w:val="single" w:sz="4" w:space="0" w:color="auto"/>
              <w:left w:val="single" w:sz="4" w:space="0" w:color="auto"/>
              <w:bottom w:val="single" w:sz="4" w:space="0" w:color="auto"/>
              <w:right w:val="single" w:sz="4" w:space="0" w:color="auto"/>
            </w:tcBorders>
          </w:tcPr>
          <w:p w14:paraId="7951B180" w14:textId="12BA1F84"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E9BCC8F" wp14:editId="17181A6A">
                  <wp:extent cx="121920" cy="160020"/>
                  <wp:effectExtent l="0" t="0" r="0" b="0"/>
                  <wp:docPr id="1332" name="Рисунок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4E137D20" w14:textId="15C6348B"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7A035699" wp14:editId="4BB5BAA5">
                  <wp:extent cx="121920" cy="160020"/>
                  <wp:effectExtent l="0" t="0" r="0" b="0"/>
                  <wp:docPr id="1331" name="Рисунок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5CB417C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04002CDF"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Внутренними документами Общества не предусмотрена программа долгосрочной мотивации членов исполнительных органов и иных ключевых руководящих работников общества с использованием акций общества.</w:t>
            </w:r>
          </w:p>
          <w:p w14:paraId="15C60DC1" w14:textId="77777777" w:rsidR="00915567" w:rsidRPr="00B54697" w:rsidRDefault="00915567" w:rsidP="00AF3D81">
            <w:pPr>
              <w:pStyle w:val="afff4"/>
              <w:tabs>
                <w:tab w:val="left" w:pos="10632"/>
              </w:tabs>
              <w:rPr>
                <w:rFonts w:ascii="Times New Roman" w:hAnsi="Times New Roman" w:cs="Times New Roman"/>
                <w:sz w:val="22"/>
                <w:szCs w:val="22"/>
              </w:rPr>
            </w:pPr>
          </w:p>
          <w:p w14:paraId="6A0A5511"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планирует разработать и внедрить программу долгосрочной мотивации членов исполнительных органов и иных ключевых руководящих работников общества с использованием акций общества в 1 квартале 2023 года.</w:t>
            </w:r>
          </w:p>
        </w:tc>
      </w:tr>
      <w:tr w:rsidR="00915567" w:rsidRPr="00DA2D6B" w14:paraId="6327B40F"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08172593" w14:textId="0D0D79AE" w:rsidR="00915567" w:rsidRPr="00B54697" w:rsidRDefault="00915567" w:rsidP="00AF3D81">
            <w:pPr>
              <w:pStyle w:val="afff4"/>
              <w:tabs>
                <w:tab w:val="left" w:pos="10632"/>
              </w:tabs>
              <w:jc w:val="center"/>
              <w:rPr>
                <w:rFonts w:ascii="Times New Roman" w:hAnsi="Times New Roman" w:cs="Times New Roman"/>
                <w:sz w:val="22"/>
                <w:szCs w:val="22"/>
              </w:rPr>
            </w:pPr>
            <w:bookmarkStart w:id="270" w:name="sub_20433"/>
            <w:r w:rsidRPr="00B54697">
              <w:rPr>
                <w:rFonts w:ascii="Times New Roman" w:hAnsi="Times New Roman" w:cs="Times New Roman"/>
                <w:sz w:val="22"/>
                <w:szCs w:val="22"/>
              </w:rPr>
              <w:t>4.3.3</w:t>
            </w:r>
            <w:bookmarkEnd w:id="270"/>
          </w:p>
        </w:tc>
        <w:tc>
          <w:tcPr>
            <w:tcW w:w="1739" w:type="dxa"/>
            <w:tcBorders>
              <w:top w:val="single" w:sz="4" w:space="0" w:color="auto"/>
              <w:left w:val="single" w:sz="4" w:space="0" w:color="auto"/>
              <w:bottom w:val="single" w:sz="4" w:space="0" w:color="auto"/>
              <w:right w:val="single" w:sz="4" w:space="0" w:color="auto"/>
            </w:tcBorders>
          </w:tcPr>
          <w:p w14:paraId="7B09350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Сумма компенсации ("золотой парашют"), выплачиваемая обществом в случае досрочного прекращения полномочий членам исполнительных органов или ключевых руководящих работников по инициативе общества и при отсутствии с их стороны недобросовестных действий, не превышает </w:t>
            </w:r>
            <w:r w:rsidRPr="00B54697">
              <w:rPr>
                <w:rFonts w:ascii="Times New Roman" w:hAnsi="Times New Roman" w:cs="Times New Roman"/>
                <w:sz w:val="22"/>
                <w:szCs w:val="22"/>
              </w:rPr>
              <w:lastRenderedPageBreak/>
              <w:t>двукратного размера фиксированной части годового вознаграждения</w:t>
            </w:r>
          </w:p>
        </w:tc>
        <w:tc>
          <w:tcPr>
            <w:tcW w:w="2694" w:type="dxa"/>
            <w:tcBorders>
              <w:top w:val="single" w:sz="4" w:space="0" w:color="auto"/>
              <w:left w:val="single" w:sz="4" w:space="0" w:color="auto"/>
              <w:bottom w:val="single" w:sz="4" w:space="0" w:color="auto"/>
              <w:right w:val="single" w:sz="4" w:space="0" w:color="auto"/>
            </w:tcBorders>
          </w:tcPr>
          <w:p w14:paraId="2B43D8A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1. Сумма компенсации ("золотой парашют"), выплачиваемая обществом в случае досрочного прекращения полномочий членам исполнительных органов или ключевым руководящим работникам по инициативе общества и при отсутствии с их стороны недобросовестных действий, в отчетном периоде не превышала двукратного размера фиксированной части годового вознаграждения</w:t>
            </w:r>
          </w:p>
        </w:tc>
        <w:tc>
          <w:tcPr>
            <w:tcW w:w="1843" w:type="dxa"/>
            <w:tcBorders>
              <w:top w:val="single" w:sz="4" w:space="0" w:color="auto"/>
              <w:left w:val="single" w:sz="4" w:space="0" w:color="auto"/>
              <w:bottom w:val="single" w:sz="4" w:space="0" w:color="auto"/>
              <w:right w:val="single" w:sz="4" w:space="0" w:color="auto"/>
            </w:tcBorders>
          </w:tcPr>
          <w:p w14:paraId="64DA943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307417BC" w14:textId="40769403"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6D1E24D0" wp14:editId="75AE72CA">
                  <wp:extent cx="121920" cy="160020"/>
                  <wp:effectExtent l="0" t="0" r="0" b="0"/>
                  <wp:docPr id="1330" name="Рисунок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70BF4B67" w14:textId="5017D113"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8773BDF" wp14:editId="0483D1E4">
                  <wp:extent cx="121920" cy="160020"/>
                  <wp:effectExtent l="0" t="0" r="0" b="0"/>
                  <wp:docPr id="1329" name="Рисунок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75BCB2E3"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1D17356F" w14:textId="77777777" w:rsidTr="00B54697">
        <w:tc>
          <w:tcPr>
            <w:tcW w:w="700" w:type="dxa"/>
            <w:tcBorders>
              <w:top w:val="single" w:sz="4" w:space="0" w:color="auto"/>
              <w:bottom w:val="single" w:sz="4" w:space="0" w:color="auto"/>
              <w:right w:val="single" w:sz="4" w:space="0" w:color="auto"/>
            </w:tcBorders>
          </w:tcPr>
          <w:p w14:paraId="05339E8F" w14:textId="6B81C5B4" w:rsidR="00915567" w:rsidRPr="00B54697" w:rsidRDefault="00915567" w:rsidP="00AF3D81">
            <w:pPr>
              <w:pStyle w:val="afff4"/>
              <w:tabs>
                <w:tab w:val="left" w:pos="10632"/>
              </w:tabs>
              <w:jc w:val="center"/>
              <w:rPr>
                <w:rFonts w:ascii="Times New Roman" w:hAnsi="Times New Roman" w:cs="Times New Roman"/>
                <w:sz w:val="22"/>
                <w:szCs w:val="22"/>
              </w:rPr>
            </w:pPr>
            <w:bookmarkStart w:id="271" w:name="sub_2051"/>
            <w:r w:rsidRPr="00B54697">
              <w:rPr>
                <w:rFonts w:ascii="Times New Roman" w:hAnsi="Times New Roman" w:cs="Times New Roman"/>
                <w:sz w:val="22"/>
                <w:szCs w:val="22"/>
              </w:rPr>
              <w:t>5.1</w:t>
            </w:r>
            <w:bookmarkEnd w:id="271"/>
          </w:p>
        </w:tc>
        <w:tc>
          <w:tcPr>
            <w:tcW w:w="8848" w:type="dxa"/>
            <w:gridSpan w:val="5"/>
            <w:tcBorders>
              <w:top w:val="single" w:sz="4" w:space="0" w:color="auto"/>
              <w:left w:val="single" w:sz="4" w:space="0" w:color="auto"/>
              <w:bottom w:val="single" w:sz="4" w:space="0" w:color="auto"/>
            </w:tcBorders>
          </w:tcPr>
          <w:p w14:paraId="2856982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В обществе создана эффективно функционирующая система управления рисками и внутреннего контроля, направленная на обеспечение разумной уверенности в достижении поставленных перед обществом целей</w:t>
            </w:r>
          </w:p>
        </w:tc>
      </w:tr>
      <w:tr w:rsidR="00915567" w:rsidRPr="00DA2D6B" w14:paraId="5654663C"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1E699813" w14:textId="37834676" w:rsidR="00915567" w:rsidRPr="00B54697" w:rsidRDefault="00915567" w:rsidP="00AF3D81">
            <w:pPr>
              <w:pStyle w:val="afff4"/>
              <w:tabs>
                <w:tab w:val="left" w:pos="10632"/>
              </w:tabs>
              <w:jc w:val="center"/>
              <w:rPr>
                <w:rFonts w:ascii="Times New Roman" w:hAnsi="Times New Roman" w:cs="Times New Roman"/>
                <w:sz w:val="22"/>
                <w:szCs w:val="22"/>
              </w:rPr>
            </w:pPr>
            <w:bookmarkStart w:id="272" w:name="sub_20511"/>
            <w:r w:rsidRPr="00B54697">
              <w:rPr>
                <w:rFonts w:ascii="Times New Roman" w:hAnsi="Times New Roman" w:cs="Times New Roman"/>
                <w:sz w:val="22"/>
                <w:szCs w:val="22"/>
              </w:rPr>
              <w:t>5.1.1</w:t>
            </w:r>
            <w:bookmarkEnd w:id="272"/>
          </w:p>
        </w:tc>
        <w:tc>
          <w:tcPr>
            <w:tcW w:w="1739" w:type="dxa"/>
            <w:tcBorders>
              <w:top w:val="single" w:sz="4" w:space="0" w:color="auto"/>
              <w:left w:val="single" w:sz="4" w:space="0" w:color="auto"/>
              <w:bottom w:val="single" w:sz="4" w:space="0" w:color="auto"/>
              <w:right w:val="single" w:sz="4" w:space="0" w:color="auto"/>
            </w:tcBorders>
          </w:tcPr>
          <w:p w14:paraId="53FBE5F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Советом директоров общества определены принципы и подходы к организации системы управления рисками и внутреннего контроля в обществе</w:t>
            </w:r>
          </w:p>
        </w:tc>
        <w:tc>
          <w:tcPr>
            <w:tcW w:w="2694" w:type="dxa"/>
            <w:tcBorders>
              <w:top w:val="single" w:sz="4" w:space="0" w:color="auto"/>
              <w:left w:val="single" w:sz="4" w:space="0" w:color="auto"/>
              <w:bottom w:val="single" w:sz="4" w:space="0" w:color="auto"/>
              <w:right w:val="single" w:sz="4" w:space="0" w:color="auto"/>
            </w:tcBorders>
          </w:tcPr>
          <w:p w14:paraId="01B154F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Функции различных органов управления и подразделений общества в системе управления рисками и внутреннего контроля четко определены во внутренних документах/соответствующей политике общества, одобренной советом директоров</w:t>
            </w:r>
          </w:p>
        </w:tc>
        <w:tc>
          <w:tcPr>
            <w:tcW w:w="1843" w:type="dxa"/>
            <w:tcBorders>
              <w:top w:val="single" w:sz="4" w:space="0" w:color="auto"/>
              <w:left w:val="single" w:sz="4" w:space="0" w:color="auto"/>
              <w:bottom w:val="single" w:sz="4" w:space="0" w:color="auto"/>
              <w:right w:val="single" w:sz="4" w:space="0" w:color="auto"/>
            </w:tcBorders>
          </w:tcPr>
          <w:p w14:paraId="0B15A90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59033456" w14:textId="7AAEFEBB"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1409AAD" wp14:editId="6485C3A2">
                  <wp:extent cx="121920" cy="160020"/>
                  <wp:effectExtent l="0" t="0" r="0" b="0"/>
                  <wp:docPr id="1328" name="Рисунок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6AFBA531" w14:textId="41514F7D"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67AAF52" wp14:editId="74B0E515">
                  <wp:extent cx="121920" cy="160020"/>
                  <wp:effectExtent l="0" t="0" r="0" b="0"/>
                  <wp:docPr id="1327" name="Рисунок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52FD312D"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09A9BBB1"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7EE2F24C" w14:textId="2D8D4479" w:rsidR="00915567" w:rsidRPr="00B54697" w:rsidRDefault="00915567" w:rsidP="00AF3D81">
            <w:pPr>
              <w:pStyle w:val="afff4"/>
              <w:tabs>
                <w:tab w:val="left" w:pos="10632"/>
              </w:tabs>
              <w:jc w:val="center"/>
              <w:rPr>
                <w:rFonts w:ascii="Times New Roman" w:hAnsi="Times New Roman" w:cs="Times New Roman"/>
                <w:sz w:val="22"/>
                <w:szCs w:val="22"/>
              </w:rPr>
            </w:pPr>
            <w:bookmarkStart w:id="273" w:name="sub_20512"/>
            <w:r w:rsidRPr="00B54697">
              <w:rPr>
                <w:rFonts w:ascii="Times New Roman" w:hAnsi="Times New Roman" w:cs="Times New Roman"/>
                <w:sz w:val="22"/>
                <w:szCs w:val="22"/>
              </w:rPr>
              <w:t>5.1.2</w:t>
            </w:r>
            <w:bookmarkEnd w:id="273"/>
          </w:p>
        </w:tc>
        <w:tc>
          <w:tcPr>
            <w:tcW w:w="1739" w:type="dxa"/>
            <w:tcBorders>
              <w:top w:val="single" w:sz="4" w:space="0" w:color="auto"/>
              <w:left w:val="single" w:sz="4" w:space="0" w:color="auto"/>
              <w:bottom w:val="single" w:sz="4" w:space="0" w:color="auto"/>
              <w:right w:val="single" w:sz="4" w:space="0" w:color="auto"/>
            </w:tcBorders>
          </w:tcPr>
          <w:p w14:paraId="63763A0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Исполнительные органы общества обеспечивают создание и поддержание функционирования эффективной системы управления рисками и внутреннего контроля в обществе</w:t>
            </w:r>
          </w:p>
        </w:tc>
        <w:tc>
          <w:tcPr>
            <w:tcW w:w="2694" w:type="dxa"/>
            <w:tcBorders>
              <w:top w:val="single" w:sz="4" w:space="0" w:color="auto"/>
              <w:left w:val="single" w:sz="4" w:space="0" w:color="auto"/>
              <w:bottom w:val="single" w:sz="4" w:space="0" w:color="auto"/>
              <w:right w:val="single" w:sz="4" w:space="0" w:color="auto"/>
            </w:tcBorders>
          </w:tcPr>
          <w:p w14:paraId="499D187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Исполнительные органы общества обеспечили распределение обязанностей, полномочий, ответственности в области управления рисками и внутреннего контроля между подотчетными им руководителями (начальниками) подразделений и отделов</w:t>
            </w:r>
          </w:p>
        </w:tc>
        <w:tc>
          <w:tcPr>
            <w:tcW w:w="1843" w:type="dxa"/>
            <w:tcBorders>
              <w:top w:val="single" w:sz="4" w:space="0" w:color="auto"/>
              <w:left w:val="single" w:sz="4" w:space="0" w:color="auto"/>
              <w:bottom w:val="single" w:sz="4" w:space="0" w:color="auto"/>
              <w:right w:val="single" w:sz="4" w:space="0" w:color="auto"/>
            </w:tcBorders>
          </w:tcPr>
          <w:p w14:paraId="2ABFE1E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1E4AF506" w14:textId="5EBF9EC8"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1BA4B9C7" wp14:editId="5465C190">
                  <wp:extent cx="121920" cy="160020"/>
                  <wp:effectExtent l="0" t="0" r="0" b="0"/>
                  <wp:docPr id="1326" name="Рисунок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3CA6BC4C" w14:textId="26A84EB0"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1977CABB" wp14:editId="2DEAE036">
                  <wp:extent cx="121920" cy="160020"/>
                  <wp:effectExtent l="0" t="0" r="0" b="0"/>
                  <wp:docPr id="1325" name="Рисунок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639296A2"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10CDE4F6"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4F922BEC" w14:textId="7B0E27B5" w:rsidR="00915567" w:rsidRPr="00B54697" w:rsidRDefault="00915567" w:rsidP="00AF3D81">
            <w:pPr>
              <w:pStyle w:val="afff4"/>
              <w:tabs>
                <w:tab w:val="left" w:pos="10632"/>
              </w:tabs>
              <w:jc w:val="center"/>
              <w:rPr>
                <w:rFonts w:ascii="Times New Roman" w:hAnsi="Times New Roman" w:cs="Times New Roman"/>
                <w:sz w:val="22"/>
                <w:szCs w:val="22"/>
              </w:rPr>
            </w:pPr>
            <w:bookmarkStart w:id="274" w:name="sub_20513"/>
            <w:r w:rsidRPr="00B54697">
              <w:rPr>
                <w:rFonts w:ascii="Times New Roman" w:hAnsi="Times New Roman" w:cs="Times New Roman"/>
                <w:sz w:val="22"/>
                <w:szCs w:val="22"/>
              </w:rPr>
              <w:t>5.1.3</w:t>
            </w:r>
            <w:bookmarkEnd w:id="274"/>
          </w:p>
        </w:tc>
        <w:tc>
          <w:tcPr>
            <w:tcW w:w="1739" w:type="dxa"/>
            <w:tcBorders>
              <w:top w:val="single" w:sz="4" w:space="0" w:color="auto"/>
              <w:left w:val="single" w:sz="4" w:space="0" w:color="auto"/>
              <w:bottom w:val="single" w:sz="4" w:space="0" w:color="auto"/>
              <w:right w:val="single" w:sz="4" w:space="0" w:color="auto"/>
            </w:tcBorders>
          </w:tcPr>
          <w:p w14:paraId="35ABE68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Система управления рисками и внутреннего контроля в обществе обеспечивает объективное, справедливое и ясное представление о текущем состоянии и перспективах общества, целостность и прозрачность отчетности общества, </w:t>
            </w:r>
            <w:r w:rsidRPr="00B54697">
              <w:rPr>
                <w:rFonts w:ascii="Times New Roman" w:hAnsi="Times New Roman" w:cs="Times New Roman"/>
                <w:sz w:val="22"/>
                <w:szCs w:val="22"/>
              </w:rPr>
              <w:lastRenderedPageBreak/>
              <w:t>разумность и приемлемость принимаемых обществом рисков</w:t>
            </w:r>
          </w:p>
        </w:tc>
        <w:tc>
          <w:tcPr>
            <w:tcW w:w="2694" w:type="dxa"/>
            <w:tcBorders>
              <w:top w:val="single" w:sz="4" w:space="0" w:color="auto"/>
              <w:left w:val="single" w:sz="4" w:space="0" w:color="auto"/>
              <w:bottom w:val="single" w:sz="4" w:space="0" w:color="auto"/>
              <w:right w:val="single" w:sz="4" w:space="0" w:color="auto"/>
            </w:tcBorders>
          </w:tcPr>
          <w:p w14:paraId="1EB7DB88"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1. В обществе утверждена антикоррупционная политика.</w:t>
            </w:r>
          </w:p>
          <w:p w14:paraId="0E6DA80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В обществе организован безопасный, конфиденциальный и доступный способ (горячая линия) информирования совета директоров или комитета совета директоров по аудиту о фактах нарушения законодательства, внутренних процедур, кодекса этики общества</w:t>
            </w:r>
          </w:p>
        </w:tc>
        <w:tc>
          <w:tcPr>
            <w:tcW w:w="1843" w:type="dxa"/>
            <w:tcBorders>
              <w:top w:val="single" w:sz="4" w:space="0" w:color="auto"/>
              <w:left w:val="single" w:sz="4" w:space="0" w:color="auto"/>
              <w:bottom w:val="single" w:sz="4" w:space="0" w:color="auto"/>
              <w:right w:val="single" w:sz="4" w:space="0" w:color="auto"/>
            </w:tcBorders>
          </w:tcPr>
          <w:p w14:paraId="1FD2FFA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7CA6D34D" w14:textId="33D400C6"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3A92DB2" wp14:editId="64BCA35D">
                  <wp:extent cx="121920" cy="160020"/>
                  <wp:effectExtent l="0" t="0" r="0" b="0"/>
                  <wp:docPr id="1324" name="Рисунок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27053A2B" w14:textId="181E3309"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C4ABD43" wp14:editId="43D687A2">
                  <wp:extent cx="121920" cy="160020"/>
                  <wp:effectExtent l="0" t="0" r="0" b="0"/>
                  <wp:docPr id="1323" name="Рисунок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0E954D94"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0127ECF0"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45D55BB4" w14:textId="3024C842" w:rsidR="00915567" w:rsidRPr="00B54697" w:rsidRDefault="00915567" w:rsidP="00AF3D81">
            <w:pPr>
              <w:pStyle w:val="afff4"/>
              <w:tabs>
                <w:tab w:val="left" w:pos="10632"/>
              </w:tabs>
              <w:jc w:val="center"/>
              <w:rPr>
                <w:rFonts w:ascii="Times New Roman" w:hAnsi="Times New Roman" w:cs="Times New Roman"/>
                <w:sz w:val="22"/>
                <w:szCs w:val="22"/>
              </w:rPr>
            </w:pPr>
            <w:bookmarkStart w:id="275" w:name="sub_20514"/>
            <w:r w:rsidRPr="00B54697">
              <w:rPr>
                <w:rFonts w:ascii="Times New Roman" w:hAnsi="Times New Roman" w:cs="Times New Roman"/>
                <w:sz w:val="22"/>
                <w:szCs w:val="22"/>
              </w:rPr>
              <w:t>5.1.4</w:t>
            </w:r>
            <w:bookmarkEnd w:id="275"/>
          </w:p>
        </w:tc>
        <w:tc>
          <w:tcPr>
            <w:tcW w:w="1739" w:type="dxa"/>
            <w:tcBorders>
              <w:top w:val="single" w:sz="4" w:space="0" w:color="auto"/>
              <w:left w:val="single" w:sz="4" w:space="0" w:color="auto"/>
              <w:bottom w:val="single" w:sz="4" w:space="0" w:color="auto"/>
              <w:right w:val="single" w:sz="4" w:space="0" w:color="auto"/>
            </w:tcBorders>
          </w:tcPr>
          <w:p w14:paraId="252BD3E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Совет директоров общества предпринимает необходимые меры для того, чтобы убедиться, что действующая в обществе система управления рисками и внутреннего контроля соответствует определенным советом директоров принципам и подходам к ее организации и эффективно функционирует</w:t>
            </w:r>
          </w:p>
        </w:tc>
        <w:tc>
          <w:tcPr>
            <w:tcW w:w="2694" w:type="dxa"/>
            <w:tcBorders>
              <w:top w:val="single" w:sz="4" w:space="0" w:color="auto"/>
              <w:left w:val="single" w:sz="4" w:space="0" w:color="auto"/>
              <w:bottom w:val="single" w:sz="4" w:space="0" w:color="auto"/>
              <w:right w:val="single" w:sz="4" w:space="0" w:color="auto"/>
            </w:tcBorders>
          </w:tcPr>
          <w:p w14:paraId="1D6DBBC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течение отчетного периода совет директоров (комитет по аудиту и (или) комитет по рискам (при наличии) организовал проведение оценки надежности и эффективности системы управления рисками и внутреннего контроля.</w:t>
            </w:r>
          </w:p>
          <w:p w14:paraId="15CABB16"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В отчетном периоде совет директоров рассмотрел результаты оценки надежности и эффективности системы управления рисками и внутреннего контроля общества и сведения о результатах рассмотрения включены в состав годового отчета общества</w:t>
            </w:r>
          </w:p>
        </w:tc>
        <w:tc>
          <w:tcPr>
            <w:tcW w:w="1843" w:type="dxa"/>
            <w:tcBorders>
              <w:top w:val="single" w:sz="4" w:space="0" w:color="auto"/>
              <w:left w:val="single" w:sz="4" w:space="0" w:color="auto"/>
              <w:bottom w:val="single" w:sz="4" w:space="0" w:color="auto"/>
              <w:right w:val="single" w:sz="4" w:space="0" w:color="auto"/>
            </w:tcBorders>
          </w:tcPr>
          <w:p w14:paraId="1D77E80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1C0D0E64" w14:textId="0BCCDA20"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A4B84A3" wp14:editId="5142D406">
                  <wp:extent cx="121920" cy="160020"/>
                  <wp:effectExtent l="0" t="0" r="0" b="0"/>
                  <wp:docPr id="1322" name="Рисунок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3BEDCE7F" w14:textId="29C2E401"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E2C3E20" wp14:editId="62A9DE52">
                  <wp:extent cx="121920" cy="160020"/>
                  <wp:effectExtent l="0" t="0" r="0" b="0"/>
                  <wp:docPr id="1321" name="Рисунок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2D17B282"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0419B97B" w14:textId="77777777" w:rsidTr="00B54697">
        <w:tc>
          <w:tcPr>
            <w:tcW w:w="700" w:type="dxa"/>
            <w:tcBorders>
              <w:top w:val="single" w:sz="4" w:space="0" w:color="auto"/>
              <w:bottom w:val="single" w:sz="4" w:space="0" w:color="auto"/>
              <w:right w:val="single" w:sz="4" w:space="0" w:color="auto"/>
            </w:tcBorders>
          </w:tcPr>
          <w:p w14:paraId="73B96024" w14:textId="00CBB9EF" w:rsidR="00915567" w:rsidRPr="00B54697" w:rsidRDefault="00915567" w:rsidP="00AF3D81">
            <w:pPr>
              <w:pStyle w:val="afff4"/>
              <w:tabs>
                <w:tab w:val="left" w:pos="10632"/>
              </w:tabs>
              <w:jc w:val="center"/>
              <w:rPr>
                <w:rFonts w:ascii="Times New Roman" w:hAnsi="Times New Roman" w:cs="Times New Roman"/>
                <w:sz w:val="22"/>
                <w:szCs w:val="22"/>
              </w:rPr>
            </w:pPr>
            <w:bookmarkStart w:id="276" w:name="sub_2052"/>
            <w:r w:rsidRPr="00B54697">
              <w:rPr>
                <w:rFonts w:ascii="Times New Roman" w:hAnsi="Times New Roman" w:cs="Times New Roman"/>
                <w:sz w:val="22"/>
                <w:szCs w:val="22"/>
              </w:rPr>
              <w:t>5.2</w:t>
            </w:r>
            <w:bookmarkEnd w:id="276"/>
          </w:p>
        </w:tc>
        <w:tc>
          <w:tcPr>
            <w:tcW w:w="8848" w:type="dxa"/>
            <w:gridSpan w:val="5"/>
            <w:tcBorders>
              <w:top w:val="single" w:sz="4" w:space="0" w:color="auto"/>
              <w:left w:val="single" w:sz="4" w:space="0" w:color="auto"/>
              <w:bottom w:val="single" w:sz="4" w:space="0" w:color="auto"/>
            </w:tcBorders>
          </w:tcPr>
          <w:p w14:paraId="29AA44A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Для систематической независимой оценки надежности и эффективности системы управления рисками и внутреннего контроля, и практики корпоративного управления общество организовывает проведение внутреннего аудита</w:t>
            </w:r>
          </w:p>
        </w:tc>
      </w:tr>
      <w:tr w:rsidR="00915567" w:rsidRPr="00DA2D6B" w14:paraId="3C29F7E5"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69ED573B" w14:textId="182E5DC2" w:rsidR="00915567" w:rsidRPr="00B54697" w:rsidRDefault="00915567" w:rsidP="00AF3D81">
            <w:pPr>
              <w:pStyle w:val="afff4"/>
              <w:tabs>
                <w:tab w:val="left" w:pos="10632"/>
              </w:tabs>
              <w:jc w:val="center"/>
              <w:rPr>
                <w:rFonts w:ascii="Times New Roman" w:hAnsi="Times New Roman" w:cs="Times New Roman"/>
                <w:sz w:val="22"/>
                <w:szCs w:val="22"/>
              </w:rPr>
            </w:pPr>
            <w:bookmarkStart w:id="277" w:name="sub_20521"/>
            <w:r w:rsidRPr="00B54697">
              <w:rPr>
                <w:rFonts w:ascii="Times New Roman" w:hAnsi="Times New Roman" w:cs="Times New Roman"/>
                <w:sz w:val="22"/>
                <w:szCs w:val="22"/>
              </w:rPr>
              <w:t>5.2.1</w:t>
            </w:r>
            <w:bookmarkEnd w:id="277"/>
          </w:p>
        </w:tc>
        <w:tc>
          <w:tcPr>
            <w:tcW w:w="1739" w:type="dxa"/>
            <w:tcBorders>
              <w:top w:val="single" w:sz="4" w:space="0" w:color="auto"/>
              <w:left w:val="single" w:sz="4" w:space="0" w:color="auto"/>
              <w:bottom w:val="single" w:sz="4" w:space="0" w:color="auto"/>
              <w:right w:val="single" w:sz="4" w:space="0" w:color="auto"/>
            </w:tcBorders>
          </w:tcPr>
          <w:p w14:paraId="5138717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Для проведения внутреннего аудита в обществе создано отдельное структурное подразделение или привлечена независимая внешняя организация. Функциональная и административная подотчетность подразделения внутреннего аудита разграничены. Функционально подразделение </w:t>
            </w:r>
            <w:r w:rsidRPr="00B54697">
              <w:rPr>
                <w:rFonts w:ascii="Times New Roman" w:hAnsi="Times New Roman" w:cs="Times New Roman"/>
                <w:sz w:val="22"/>
                <w:szCs w:val="22"/>
              </w:rPr>
              <w:lastRenderedPageBreak/>
              <w:t>внутреннего аудита подчиняется совету директоров</w:t>
            </w:r>
          </w:p>
        </w:tc>
        <w:tc>
          <w:tcPr>
            <w:tcW w:w="2694" w:type="dxa"/>
            <w:tcBorders>
              <w:top w:val="single" w:sz="4" w:space="0" w:color="auto"/>
              <w:left w:val="single" w:sz="4" w:space="0" w:color="auto"/>
              <w:bottom w:val="single" w:sz="4" w:space="0" w:color="auto"/>
              <w:right w:val="single" w:sz="4" w:space="0" w:color="auto"/>
            </w:tcBorders>
          </w:tcPr>
          <w:p w14:paraId="7D64AAF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1. Для проведения внутреннего аудита в обществе создано отдельное структурное подразделение внутреннего аудита, функционально подотчетное совету директоров, или привлечена независимая внешняя организация с тем же принципом подотчетности</w:t>
            </w:r>
          </w:p>
        </w:tc>
        <w:tc>
          <w:tcPr>
            <w:tcW w:w="1843" w:type="dxa"/>
            <w:tcBorders>
              <w:top w:val="single" w:sz="4" w:space="0" w:color="auto"/>
              <w:left w:val="single" w:sz="4" w:space="0" w:color="auto"/>
              <w:bottom w:val="single" w:sz="4" w:space="0" w:color="auto"/>
              <w:right w:val="single" w:sz="4" w:space="0" w:color="auto"/>
            </w:tcBorders>
          </w:tcPr>
          <w:p w14:paraId="19FF479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716ACD9D" w14:textId="533DC3C5"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12583475" wp14:editId="719744F8">
                  <wp:extent cx="121920" cy="160020"/>
                  <wp:effectExtent l="0" t="0" r="0" b="0"/>
                  <wp:docPr id="1320" name="Рисунок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295EE4BE" w14:textId="45B9B119"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CE13662" wp14:editId="71723720">
                  <wp:extent cx="121920" cy="160020"/>
                  <wp:effectExtent l="0" t="0" r="0" b="0"/>
                  <wp:docPr id="1319" name="Рисунок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387A054C"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В обществе создан Департамент внутреннего аудита.</w:t>
            </w:r>
          </w:p>
        </w:tc>
      </w:tr>
      <w:tr w:rsidR="00915567" w:rsidRPr="00DA2D6B" w14:paraId="366382A3"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3117EA61" w14:textId="10D4658F" w:rsidR="00915567" w:rsidRPr="00B54697" w:rsidRDefault="00915567" w:rsidP="00AF3D81">
            <w:pPr>
              <w:pStyle w:val="afff4"/>
              <w:tabs>
                <w:tab w:val="left" w:pos="10632"/>
              </w:tabs>
              <w:jc w:val="center"/>
              <w:rPr>
                <w:rFonts w:ascii="Times New Roman" w:hAnsi="Times New Roman" w:cs="Times New Roman"/>
                <w:sz w:val="22"/>
                <w:szCs w:val="22"/>
              </w:rPr>
            </w:pPr>
            <w:bookmarkStart w:id="278" w:name="sub_20522"/>
            <w:r w:rsidRPr="00B54697">
              <w:rPr>
                <w:rFonts w:ascii="Times New Roman" w:hAnsi="Times New Roman" w:cs="Times New Roman"/>
                <w:sz w:val="22"/>
                <w:szCs w:val="22"/>
              </w:rPr>
              <w:t>5.2.2</w:t>
            </w:r>
            <w:bookmarkEnd w:id="278"/>
          </w:p>
        </w:tc>
        <w:tc>
          <w:tcPr>
            <w:tcW w:w="1739" w:type="dxa"/>
            <w:tcBorders>
              <w:top w:val="single" w:sz="4" w:space="0" w:color="auto"/>
              <w:left w:val="single" w:sz="4" w:space="0" w:color="auto"/>
              <w:bottom w:val="single" w:sz="4" w:space="0" w:color="auto"/>
              <w:right w:val="single" w:sz="4" w:space="0" w:color="auto"/>
            </w:tcBorders>
          </w:tcPr>
          <w:p w14:paraId="7D874B1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Подразделение внутреннего аудита проводит оценку надежности и эффективности системы управления рисками и внутреннего контроля, а также оценку корпоративного управления, применяет общепринятые стандарты деятельности в области внутреннего аудита</w:t>
            </w:r>
          </w:p>
        </w:tc>
        <w:tc>
          <w:tcPr>
            <w:tcW w:w="2694" w:type="dxa"/>
            <w:tcBorders>
              <w:top w:val="single" w:sz="4" w:space="0" w:color="auto"/>
              <w:left w:val="single" w:sz="4" w:space="0" w:color="auto"/>
              <w:bottom w:val="single" w:sz="4" w:space="0" w:color="auto"/>
              <w:right w:val="single" w:sz="4" w:space="0" w:color="auto"/>
            </w:tcBorders>
          </w:tcPr>
          <w:p w14:paraId="4A580ED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отчетном периоде в рамках проведения внутреннего аудита дана оценка надежности и эффективности системы управления рисками и внутреннего контроля.</w:t>
            </w:r>
          </w:p>
          <w:p w14:paraId="2F3D2598"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В отчетном периоде в рамках проведения внутреннего аудита дана оценка практики (отдельных практик) корпоративного управления, включая процедуры информационного взаимодействия (в том числе по вопросам внутреннего контроля и управления рисками) на всех уровнях управления общества, а также взаимодействия с заинтересованными лицами</w:t>
            </w:r>
          </w:p>
        </w:tc>
        <w:tc>
          <w:tcPr>
            <w:tcW w:w="1843" w:type="dxa"/>
            <w:tcBorders>
              <w:top w:val="single" w:sz="4" w:space="0" w:color="auto"/>
              <w:left w:val="single" w:sz="4" w:space="0" w:color="auto"/>
              <w:bottom w:val="single" w:sz="4" w:space="0" w:color="auto"/>
              <w:right w:val="single" w:sz="4" w:space="0" w:color="auto"/>
            </w:tcBorders>
          </w:tcPr>
          <w:p w14:paraId="57D7FE8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144B5CE1" w14:textId="24E20C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6F02B30" wp14:editId="27092520">
                  <wp:extent cx="121920" cy="160020"/>
                  <wp:effectExtent l="0" t="0" r="0" b="0"/>
                  <wp:docPr id="1318" name="Рисунок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2A36D831" w14:textId="6F34FCD1"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6B5A543" wp14:editId="17CEAFA5">
                  <wp:extent cx="121920" cy="160020"/>
                  <wp:effectExtent l="0" t="0" r="0" b="0"/>
                  <wp:docPr id="1317" name="Рисунок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151088F9"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23C0FCB5" w14:textId="77777777" w:rsidTr="00B54697">
        <w:tc>
          <w:tcPr>
            <w:tcW w:w="700" w:type="dxa"/>
            <w:tcBorders>
              <w:top w:val="single" w:sz="4" w:space="0" w:color="auto"/>
              <w:bottom w:val="single" w:sz="4" w:space="0" w:color="auto"/>
              <w:right w:val="single" w:sz="4" w:space="0" w:color="auto"/>
            </w:tcBorders>
          </w:tcPr>
          <w:p w14:paraId="22977A50" w14:textId="02D57FBC" w:rsidR="00915567" w:rsidRPr="00B54697" w:rsidRDefault="00915567" w:rsidP="00AF3D81">
            <w:pPr>
              <w:pStyle w:val="afff4"/>
              <w:tabs>
                <w:tab w:val="left" w:pos="10632"/>
              </w:tabs>
              <w:jc w:val="center"/>
              <w:rPr>
                <w:rFonts w:ascii="Times New Roman" w:hAnsi="Times New Roman" w:cs="Times New Roman"/>
                <w:sz w:val="22"/>
                <w:szCs w:val="22"/>
              </w:rPr>
            </w:pPr>
            <w:bookmarkStart w:id="279" w:name="sub_2061"/>
            <w:r w:rsidRPr="00B54697">
              <w:rPr>
                <w:rFonts w:ascii="Times New Roman" w:hAnsi="Times New Roman" w:cs="Times New Roman"/>
                <w:sz w:val="22"/>
                <w:szCs w:val="22"/>
              </w:rPr>
              <w:t>6.1</w:t>
            </w:r>
            <w:bookmarkEnd w:id="279"/>
          </w:p>
        </w:tc>
        <w:tc>
          <w:tcPr>
            <w:tcW w:w="8848" w:type="dxa"/>
            <w:gridSpan w:val="5"/>
            <w:tcBorders>
              <w:top w:val="single" w:sz="4" w:space="0" w:color="auto"/>
              <w:left w:val="single" w:sz="4" w:space="0" w:color="auto"/>
              <w:bottom w:val="single" w:sz="4" w:space="0" w:color="auto"/>
            </w:tcBorders>
          </w:tcPr>
          <w:p w14:paraId="283C1366"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и его деятельность являются прозрачными для акционеров, инвесторов и иных заинтересованных лиц</w:t>
            </w:r>
          </w:p>
        </w:tc>
      </w:tr>
      <w:tr w:rsidR="00915567" w:rsidRPr="00DA2D6B" w14:paraId="47104841"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3DAB7EA0" w14:textId="32CB8BA5" w:rsidR="00915567" w:rsidRPr="00B54697" w:rsidRDefault="00915567" w:rsidP="00AF3D81">
            <w:pPr>
              <w:pStyle w:val="afff4"/>
              <w:tabs>
                <w:tab w:val="left" w:pos="10632"/>
              </w:tabs>
              <w:jc w:val="center"/>
              <w:rPr>
                <w:rFonts w:ascii="Times New Roman" w:hAnsi="Times New Roman" w:cs="Times New Roman"/>
                <w:sz w:val="22"/>
                <w:szCs w:val="22"/>
              </w:rPr>
            </w:pPr>
            <w:bookmarkStart w:id="280" w:name="sub_20611"/>
            <w:r w:rsidRPr="00B54697">
              <w:rPr>
                <w:rFonts w:ascii="Times New Roman" w:hAnsi="Times New Roman" w:cs="Times New Roman"/>
                <w:sz w:val="22"/>
                <w:szCs w:val="22"/>
              </w:rPr>
              <w:t>6.1.1</w:t>
            </w:r>
            <w:bookmarkEnd w:id="280"/>
          </w:p>
        </w:tc>
        <w:tc>
          <w:tcPr>
            <w:tcW w:w="1739" w:type="dxa"/>
            <w:tcBorders>
              <w:top w:val="single" w:sz="4" w:space="0" w:color="auto"/>
              <w:left w:val="single" w:sz="4" w:space="0" w:color="auto"/>
              <w:bottom w:val="single" w:sz="4" w:space="0" w:color="auto"/>
              <w:right w:val="single" w:sz="4" w:space="0" w:color="auto"/>
            </w:tcBorders>
          </w:tcPr>
          <w:p w14:paraId="772595E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В обществе разработана и внедрена информационная политика, обеспечивающая эффективное информационное взаимодействие общества, акционеров, инвесторов и иных заинтересованных лиц</w:t>
            </w:r>
          </w:p>
        </w:tc>
        <w:tc>
          <w:tcPr>
            <w:tcW w:w="2694" w:type="dxa"/>
            <w:tcBorders>
              <w:top w:val="single" w:sz="4" w:space="0" w:color="auto"/>
              <w:left w:val="single" w:sz="4" w:space="0" w:color="auto"/>
              <w:bottom w:val="single" w:sz="4" w:space="0" w:color="auto"/>
              <w:right w:val="single" w:sz="4" w:space="0" w:color="auto"/>
            </w:tcBorders>
          </w:tcPr>
          <w:p w14:paraId="77F5316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1. Советом директоров общества утверждена информационная политика общества, разработанная с учетом рекомендаций </w:t>
            </w:r>
            <w:hyperlink r:id="rId222" w:history="1">
              <w:r w:rsidRPr="00B54697">
                <w:rPr>
                  <w:rStyle w:val="affe"/>
                  <w:rFonts w:ascii="Times New Roman" w:hAnsi="Times New Roman"/>
                  <w:sz w:val="22"/>
                  <w:szCs w:val="22"/>
                </w:rPr>
                <w:t>Кодекса</w:t>
              </w:r>
            </w:hyperlink>
            <w:r w:rsidRPr="00B54697">
              <w:rPr>
                <w:rFonts w:ascii="Times New Roman" w:hAnsi="Times New Roman" w:cs="Times New Roman"/>
                <w:sz w:val="22"/>
                <w:szCs w:val="22"/>
              </w:rPr>
              <w:t>.</w:t>
            </w:r>
          </w:p>
          <w:p w14:paraId="147474B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В течение отчетного периода совет директоров (или один из его комитетов) рассмотрел вопрос об эффективности информационного взаимодействия общества, акционеров, инвесторов и иных заинтересованных лиц и целесообразности (необходимости) пересмотра информационной политики общества</w:t>
            </w:r>
          </w:p>
        </w:tc>
        <w:tc>
          <w:tcPr>
            <w:tcW w:w="1843" w:type="dxa"/>
            <w:tcBorders>
              <w:top w:val="single" w:sz="4" w:space="0" w:color="auto"/>
              <w:left w:val="single" w:sz="4" w:space="0" w:color="auto"/>
              <w:bottom w:val="single" w:sz="4" w:space="0" w:color="auto"/>
              <w:right w:val="single" w:sz="4" w:space="0" w:color="auto"/>
            </w:tcBorders>
          </w:tcPr>
          <w:p w14:paraId="52AE4A8D" w14:textId="3BB1325B"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191A022" wp14:editId="601C608F">
                  <wp:extent cx="121920" cy="160020"/>
                  <wp:effectExtent l="0" t="0" r="0" b="0"/>
                  <wp:docPr id="1316" name="Рисунок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036ED44D"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v частично соблюдается</w:t>
            </w:r>
          </w:p>
          <w:p w14:paraId="4DD32F9D" w14:textId="75C6431C"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AB8F2F2" wp14:editId="015D5D05">
                  <wp:extent cx="121920" cy="160020"/>
                  <wp:effectExtent l="0" t="0" r="0" b="0"/>
                  <wp:docPr id="1315" name="Рисунок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не соблюдается</w:t>
            </w:r>
          </w:p>
        </w:tc>
        <w:tc>
          <w:tcPr>
            <w:tcW w:w="2553" w:type="dxa"/>
            <w:tcBorders>
              <w:top w:val="single" w:sz="4" w:space="0" w:color="auto"/>
              <w:left w:val="single" w:sz="4" w:space="0" w:color="auto"/>
              <w:bottom w:val="single" w:sz="4" w:space="0" w:color="auto"/>
            </w:tcBorders>
          </w:tcPr>
          <w:p w14:paraId="39D6893B"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Критерий 1,2 частично соблюдаются.</w:t>
            </w:r>
          </w:p>
          <w:p w14:paraId="765B6530"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 xml:space="preserve">В обществе отсутствует утвержденная информационная политика. Не было необходимости в утверждении информационной политики. </w:t>
            </w:r>
          </w:p>
          <w:p w14:paraId="2B45CA97" w14:textId="77777777" w:rsidR="00915567" w:rsidRPr="00B54697" w:rsidRDefault="00915567" w:rsidP="00AF3D81">
            <w:pPr>
              <w:rPr>
                <w:rFonts w:ascii="Times New Roman" w:hAnsi="Times New Roman" w:cs="Times New Roman"/>
                <w:lang w:val="ru-RU"/>
              </w:rPr>
            </w:pPr>
          </w:p>
          <w:p w14:paraId="2F79C8EA"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 xml:space="preserve">Общество раскрывает информацию о системе и практике корпоративного управления, включая подробную информацию о соблюдении принципов и рекомендаций </w:t>
            </w:r>
            <w:r w:rsidRPr="00B54697">
              <w:rPr>
                <w:rFonts w:ascii="Times New Roman" w:hAnsi="Times New Roman" w:cs="Times New Roman"/>
                <w:lang w:val="ru-RU"/>
              </w:rPr>
              <w:lastRenderedPageBreak/>
              <w:t>Кодекса корпоративного управления.</w:t>
            </w:r>
          </w:p>
          <w:p w14:paraId="6E1D8C7A"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Общество обязано своевременно раскрывать полную, актуальную и достоверную информацию об обществе для обеспечения возможности принятия обоснованных решений акционерами общества и инвесторами.</w:t>
            </w:r>
          </w:p>
          <w:p w14:paraId="7EA30B7E"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Общество раскрывает информацию в соответствии с принципами регулярности, последовательности и оперативности, а также доступности, достоверности, полноты и сравнимости раскрываемых данных.</w:t>
            </w:r>
          </w:p>
          <w:p w14:paraId="4FFCE59F" w14:textId="77777777" w:rsidR="00915567" w:rsidRPr="00B54697" w:rsidRDefault="00915567" w:rsidP="00AF3D81">
            <w:pPr>
              <w:rPr>
                <w:rFonts w:ascii="Times New Roman" w:hAnsi="Times New Roman" w:cs="Times New Roman"/>
                <w:lang w:val="ru-RU"/>
              </w:rPr>
            </w:pPr>
          </w:p>
          <w:p w14:paraId="3401E08D" w14:textId="77777777" w:rsidR="00915567" w:rsidRPr="00B54697" w:rsidRDefault="00915567" w:rsidP="00AF3D81">
            <w:pPr>
              <w:rPr>
                <w:rFonts w:ascii="Times New Roman" w:hAnsi="Times New Roman" w:cs="Times New Roman"/>
                <w:lang w:val="ru-RU"/>
              </w:rPr>
            </w:pPr>
            <w:r w:rsidRPr="00B54697">
              <w:rPr>
                <w:rFonts w:ascii="Times New Roman" w:hAnsi="Times New Roman" w:cs="Times New Roman"/>
                <w:lang w:val="ru-RU"/>
              </w:rPr>
              <w:t>В рамках рассмотрения Советом директоров общей стратегии Общества был рассмотрен вопрос    связанный с соблюдением обществом его информационной политики.</w:t>
            </w:r>
          </w:p>
        </w:tc>
      </w:tr>
      <w:tr w:rsidR="00915567" w:rsidRPr="00DA2D6B" w14:paraId="1AF08FDC"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56B0C6F2" w14:textId="0FE4C063" w:rsidR="00915567" w:rsidRPr="00B54697" w:rsidRDefault="00915567" w:rsidP="00AF3D81">
            <w:pPr>
              <w:pStyle w:val="afff4"/>
              <w:tabs>
                <w:tab w:val="left" w:pos="10632"/>
              </w:tabs>
              <w:jc w:val="center"/>
              <w:rPr>
                <w:rFonts w:ascii="Times New Roman" w:hAnsi="Times New Roman" w:cs="Times New Roman"/>
                <w:sz w:val="22"/>
                <w:szCs w:val="22"/>
              </w:rPr>
            </w:pPr>
            <w:bookmarkStart w:id="281" w:name="sub_20612"/>
            <w:r w:rsidRPr="00B54697">
              <w:rPr>
                <w:rFonts w:ascii="Times New Roman" w:hAnsi="Times New Roman" w:cs="Times New Roman"/>
                <w:sz w:val="22"/>
                <w:szCs w:val="22"/>
              </w:rPr>
              <w:lastRenderedPageBreak/>
              <w:t>6.1.2</w:t>
            </w:r>
            <w:bookmarkEnd w:id="281"/>
          </w:p>
        </w:tc>
        <w:tc>
          <w:tcPr>
            <w:tcW w:w="1739" w:type="dxa"/>
            <w:tcBorders>
              <w:top w:val="single" w:sz="4" w:space="0" w:color="auto"/>
              <w:left w:val="single" w:sz="4" w:space="0" w:color="auto"/>
              <w:bottom w:val="single" w:sz="4" w:space="0" w:color="auto"/>
              <w:right w:val="single" w:sz="4" w:space="0" w:color="auto"/>
            </w:tcBorders>
          </w:tcPr>
          <w:p w14:paraId="56CD09E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Общество раскрывает информацию о системе и практике корпоративного управления, включая подробную информацию о соблюдении принципов и рекомендаций </w:t>
            </w:r>
            <w:hyperlink r:id="rId224" w:history="1">
              <w:r w:rsidRPr="00B54697">
                <w:rPr>
                  <w:rStyle w:val="affe"/>
                  <w:rFonts w:ascii="Times New Roman" w:hAnsi="Times New Roman"/>
                  <w:sz w:val="22"/>
                  <w:szCs w:val="22"/>
                </w:rPr>
                <w:t>Кодекса</w:t>
              </w:r>
            </w:hyperlink>
          </w:p>
        </w:tc>
        <w:tc>
          <w:tcPr>
            <w:tcW w:w="2694" w:type="dxa"/>
            <w:tcBorders>
              <w:top w:val="single" w:sz="4" w:space="0" w:color="auto"/>
              <w:left w:val="single" w:sz="4" w:space="0" w:color="auto"/>
              <w:bottom w:val="single" w:sz="4" w:space="0" w:color="auto"/>
              <w:right w:val="single" w:sz="4" w:space="0" w:color="auto"/>
            </w:tcBorders>
          </w:tcPr>
          <w:p w14:paraId="1300E00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1. Общество раскрывает информацию о системе корпоративного управления в обществе и общих принципах корпоративного управления, применяемых в обществе, в том числе на сайте общества в сети Интернет.</w:t>
            </w:r>
          </w:p>
          <w:p w14:paraId="239EED2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2. Общество раскрывает информацию о составе </w:t>
            </w:r>
            <w:r w:rsidRPr="00B54697">
              <w:rPr>
                <w:rFonts w:ascii="Times New Roman" w:hAnsi="Times New Roman" w:cs="Times New Roman"/>
                <w:sz w:val="22"/>
                <w:szCs w:val="22"/>
              </w:rPr>
              <w:lastRenderedPageBreak/>
              <w:t xml:space="preserve">исполнительных органов и совета директоров, независимости членов совета и их членстве в комитетах совета директоров (в соответствии с определением </w:t>
            </w:r>
            <w:hyperlink r:id="rId225" w:history="1">
              <w:r w:rsidRPr="00B54697">
                <w:rPr>
                  <w:rStyle w:val="affe"/>
                  <w:rFonts w:ascii="Times New Roman" w:hAnsi="Times New Roman"/>
                  <w:sz w:val="22"/>
                  <w:szCs w:val="22"/>
                </w:rPr>
                <w:t>Кодекса</w:t>
              </w:r>
            </w:hyperlink>
            <w:r w:rsidRPr="00B54697">
              <w:rPr>
                <w:rFonts w:ascii="Times New Roman" w:hAnsi="Times New Roman" w:cs="Times New Roman"/>
                <w:sz w:val="22"/>
                <w:szCs w:val="22"/>
              </w:rPr>
              <w:t>).</w:t>
            </w:r>
          </w:p>
          <w:p w14:paraId="22FC694D"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3. В случае наличия лица, контролирующего общество, общество публикует меморандум контролирующего лица относительно планов такого лица в отношении корпоративного управления в обществе</w:t>
            </w:r>
          </w:p>
        </w:tc>
        <w:tc>
          <w:tcPr>
            <w:tcW w:w="1843" w:type="dxa"/>
            <w:tcBorders>
              <w:top w:val="single" w:sz="4" w:space="0" w:color="auto"/>
              <w:left w:val="single" w:sz="4" w:space="0" w:color="auto"/>
              <w:bottom w:val="single" w:sz="4" w:space="0" w:color="auto"/>
              <w:right w:val="single" w:sz="4" w:space="0" w:color="auto"/>
            </w:tcBorders>
          </w:tcPr>
          <w:p w14:paraId="4860860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3A030A05" w14:textId="6AE5E680"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44D0967" wp14:editId="57A187DC">
                  <wp:extent cx="121920" cy="160020"/>
                  <wp:effectExtent l="0" t="0" r="0" b="0"/>
                  <wp:docPr id="1314"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21A43A3C" w14:textId="2AB15960"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A6E9168" wp14:editId="70313453">
                  <wp:extent cx="121920" cy="160020"/>
                  <wp:effectExtent l="0" t="0" r="0" b="0"/>
                  <wp:docPr id="1313" name="Рисунок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345AD029"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72CF9850" w14:textId="77777777" w:rsidTr="00B54697">
        <w:tc>
          <w:tcPr>
            <w:tcW w:w="700" w:type="dxa"/>
            <w:tcBorders>
              <w:top w:val="single" w:sz="4" w:space="0" w:color="auto"/>
              <w:bottom w:val="single" w:sz="4" w:space="0" w:color="auto"/>
              <w:right w:val="single" w:sz="4" w:space="0" w:color="auto"/>
            </w:tcBorders>
          </w:tcPr>
          <w:p w14:paraId="19CBB208" w14:textId="69290A45" w:rsidR="00915567" w:rsidRPr="00B54697" w:rsidRDefault="00915567" w:rsidP="00AF3D81">
            <w:pPr>
              <w:pStyle w:val="afff4"/>
              <w:tabs>
                <w:tab w:val="left" w:pos="10632"/>
              </w:tabs>
              <w:jc w:val="center"/>
              <w:rPr>
                <w:rFonts w:ascii="Times New Roman" w:hAnsi="Times New Roman" w:cs="Times New Roman"/>
                <w:sz w:val="22"/>
                <w:szCs w:val="22"/>
              </w:rPr>
            </w:pPr>
            <w:bookmarkStart w:id="282" w:name="sub_2062"/>
            <w:r w:rsidRPr="00B54697">
              <w:rPr>
                <w:rFonts w:ascii="Times New Roman" w:hAnsi="Times New Roman" w:cs="Times New Roman"/>
                <w:sz w:val="22"/>
                <w:szCs w:val="22"/>
              </w:rPr>
              <w:t>6.2</w:t>
            </w:r>
            <w:bookmarkEnd w:id="282"/>
          </w:p>
        </w:tc>
        <w:tc>
          <w:tcPr>
            <w:tcW w:w="8848" w:type="dxa"/>
            <w:gridSpan w:val="5"/>
            <w:tcBorders>
              <w:top w:val="single" w:sz="4" w:space="0" w:color="auto"/>
              <w:left w:val="single" w:sz="4" w:space="0" w:color="auto"/>
              <w:bottom w:val="single" w:sz="4" w:space="0" w:color="auto"/>
            </w:tcBorders>
          </w:tcPr>
          <w:p w14:paraId="36799ED8"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своевременно раскрывает полную, актуальную и достоверную информацию об обществе для обеспечения возможности принятия обоснованных решений акционерами общества и инвесторами</w:t>
            </w:r>
          </w:p>
        </w:tc>
      </w:tr>
      <w:tr w:rsidR="00915567" w:rsidRPr="00DA2D6B" w14:paraId="2E35F48F"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211318B8" w14:textId="2A9056FB" w:rsidR="00915567" w:rsidRPr="00B54697" w:rsidRDefault="00915567" w:rsidP="00AF3D81">
            <w:pPr>
              <w:pStyle w:val="afff4"/>
              <w:tabs>
                <w:tab w:val="left" w:pos="10632"/>
              </w:tabs>
              <w:jc w:val="center"/>
              <w:rPr>
                <w:rFonts w:ascii="Times New Roman" w:hAnsi="Times New Roman" w:cs="Times New Roman"/>
                <w:sz w:val="22"/>
                <w:szCs w:val="22"/>
              </w:rPr>
            </w:pPr>
            <w:bookmarkStart w:id="283" w:name="sub_20621"/>
            <w:r w:rsidRPr="00B54697">
              <w:rPr>
                <w:rFonts w:ascii="Times New Roman" w:hAnsi="Times New Roman" w:cs="Times New Roman"/>
                <w:sz w:val="22"/>
                <w:szCs w:val="22"/>
              </w:rPr>
              <w:t>6.2.1</w:t>
            </w:r>
            <w:bookmarkEnd w:id="283"/>
          </w:p>
        </w:tc>
        <w:tc>
          <w:tcPr>
            <w:tcW w:w="1739" w:type="dxa"/>
            <w:tcBorders>
              <w:top w:val="single" w:sz="4" w:space="0" w:color="auto"/>
              <w:left w:val="single" w:sz="4" w:space="0" w:color="auto"/>
              <w:bottom w:val="single" w:sz="4" w:space="0" w:color="auto"/>
              <w:right w:val="single" w:sz="4" w:space="0" w:color="auto"/>
            </w:tcBorders>
          </w:tcPr>
          <w:p w14:paraId="74A814C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раскрывает информацию в соответствии с принципами регулярности, последовательности и оперативности, а также доступности, достоверности, полноты и сравнимости раскрываемых данных</w:t>
            </w:r>
          </w:p>
        </w:tc>
        <w:tc>
          <w:tcPr>
            <w:tcW w:w="2694" w:type="dxa"/>
            <w:tcBorders>
              <w:top w:val="single" w:sz="4" w:space="0" w:color="auto"/>
              <w:left w:val="single" w:sz="4" w:space="0" w:color="auto"/>
              <w:bottom w:val="single" w:sz="4" w:space="0" w:color="auto"/>
              <w:right w:val="single" w:sz="4" w:space="0" w:color="auto"/>
            </w:tcBorders>
          </w:tcPr>
          <w:p w14:paraId="6F32BAA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обществе определена процедура, обеспечивающая координацию работы всех структурных подразделений и работников общества, связанных с раскрытием информации или деятельность которых может привести к необходимости раскрытия информации.</w:t>
            </w:r>
          </w:p>
          <w:p w14:paraId="082FDC9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В случае если ценные бумаги общества обращаются на иностранных организованных рынках, раскрытие существенной информации в Российской Федерации и на таких рынках осуществляется синхронно и эквивалентно в течение отчетного года.</w:t>
            </w:r>
          </w:p>
          <w:p w14:paraId="2F2EFFD9"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3. Если иностранные акционеры владеют существенным количеством акций общества, то в течение отчетного года раскрытие информации осуществлялось не только на русском, но также на </w:t>
            </w:r>
            <w:r w:rsidRPr="00B54697">
              <w:rPr>
                <w:rFonts w:ascii="Times New Roman" w:hAnsi="Times New Roman" w:cs="Times New Roman"/>
                <w:sz w:val="22"/>
                <w:szCs w:val="22"/>
              </w:rPr>
              <w:lastRenderedPageBreak/>
              <w:t>одном из наиболее распространенных иностранных языков</w:t>
            </w:r>
          </w:p>
        </w:tc>
        <w:tc>
          <w:tcPr>
            <w:tcW w:w="1843" w:type="dxa"/>
            <w:tcBorders>
              <w:top w:val="single" w:sz="4" w:space="0" w:color="auto"/>
              <w:left w:val="single" w:sz="4" w:space="0" w:color="auto"/>
              <w:bottom w:val="single" w:sz="4" w:space="0" w:color="auto"/>
              <w:right w:val="single" w:sz="4" w:space="0" w:color="auto"/>
            </w:tcBorders>
          </w:tcPr>
          <w:p w14:paraId="391A03F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36181126" w14:textId="4E5286C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ECD0637" wp14:editId="44BE29B3">
                  <wp:extent cx="121920" cy="160020"/>
                  <wp:effectExtent l="0" t="0" r="0" b="0"/>
                  <wp:docPr id="1312" name="Рисунок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5456AB88" w14:textId="49A026B5"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A74581B" wp14:editId="16CCCB4E">
                  <wp:extent cx="121920" cy="160020"/>
                  <wp:effectExtent l="0" t="0" r="0" b="0"/>
                  <wp:docPr id="1311"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1BFF5A3F"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76C87C6E"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66F3EB56" w14:textId="3465F42A" w:rsidR="00915567" w:rsidRPr="00B54697" w:rsidRDefault="00915567" w:rsidP="00AF3D81">
            <w:pPr>
              <w:pStyle w:val="afff4"/>
              <w:tabs>
                <w:tab w:val="left" w:pos="10632"/>
              </w:tabs>
              <w:jc w:val="center"/>
              <w:rPr>
                <w:rFonts w:ascii="Times New Roman" w:hAnsi="Times New Roman" w:cs="Times New Roman"/>
                <w:sz w:val="22"/>
                <w:szCs w:val="22"/>
              </w:rPr>
            </w:pPr>
            <w:bookmarkStart w:id="284" w:name="sub_20622"/>
            <w:r w:rsidRPr="00B54697">
              <w:rPr>
                <w:rFonts w:ascii="Times New Roman" w:hAnsi="Times New Roman" w:cs="Times New Roman"/>
                <w:sz w:val="22"/>
                <w:szCs w:val="22"/>
              </w:rPr>
              <w:t>6.2.2</w:t>
            </w:r>
            <w:bookmarkEnd w:id="284"/>
          </w:p>
        </w:tc>
        <w:tc>
          <w:tcPr>
            <w:tcW w:w="1739" w:type="dxa"/>
            <w:tcBorders>
              <w:top w:val="single" w:sz="4" w:space="0" w:color="auto"/>
              <w:left w:val="single" w:sz="4" w:space="0" w:color="auto"/>
              <w:bottom w:val="single" w:sz="4" w:space="0" w:color="auto"/>
              <w:right w:val="single" w:sz="4" w:space="0" w:color="auto"/>
            </w:tcBorders>
          </w:tcPr>
          <w:p w14:paraId="369836D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избегает формального подхода при раскрытии информации и раскрывает существенную информацию о своей деятельности, даже если раскрытие такой информации не предусмотрено законодательством</w:t>
            </w:r>
          </w:p>
        </w:tc>
        <w:tc>
          <w:tcPr>
            <w:tcW w:w="2694" w:type="dxa"/>
            <w:tcBorders>
              <w:top w:val="single" w:sz="4" w:space="0" w:color="auto"/>
              <w:left w:val="single" w:sz="4" w:space="0" w:color="auto"/>
              <w:bottom w:val="single" w:sz="4" w:space="0" w:color="auto"/>
              <w:right w:val="single" w:sz="4" w:space="0" w:color="auto"/>
            </w:tcBorders>
          </w:tcPr>
          <w:p w14:paraId="087C552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информационной политике общества определены подходы к раскрытию сведений об иных событиях (действиях), оказывающих существенное влияние на стоимость или котировки его ценных бумаг, раскрытие сведений о которых не предусмотрено законодательством.</w:t>
            </w:r>
          </w:p>
          <w:p w14:paraId="24DAC55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2. Общество раскрывает информацию о структуре капитала общества в соответствии с </w:t>
            </w:r>
            <w:hyperlink r:id="rId230" w:history="1">
              <w:r w:rsidRPr="00B54697">
                <w:rPr>
                  <w:rStyle w:val="affe"/>
                  <w:rFonts w:ascii="Times New Roman" w:hAnsi="Times New Roman"/>
                  <w:sz w:val="22"/>
                  <w:szCs w:val="22"/>
                </w:rPr>
                <w:t>рекомендацией 290</w:t>
              </w:r>
            </w:hyperlink>
            <w:r w:rsidRPr="00B54697">
              <w:rPr>
                <w:rFonts w:ascii="Times New Roman" w:hAnsi="Times New Roman" w:cs="Times New Roman"/>
                <w:sz w:val="22"/>
                <w:szCs w:val="22"/>
              </w:rPr>
              <w:t xml:space="preserve"> Кодекса в годовом отчете и на сайте общества в сети Интернет.</w:t>
            </w:r>
          </w:p>
          <w:p w14:paraId="77D1086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3. Общество раскрывает информацию о подконтрольных организациях, имеющих для него существенное значение, в том числе о ключевых направлениях их деятельности, о механизмах, обеспечивающих подотчетность подконтрольных организаций, полномочиях совета директоров общества в отношении определения стратегии и оценки результатов деятельности подконтрольных организаций.</w:t>
            </w:r>
          </w:p>
          <w:p w14:paraId="293C059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4. Общество раскрывает нефинансовый отчет - отчет об устойчивом развитии, экологический отчет, отчет о корпоративной социальной ответственности или иной отчет, содержащий нефинансовую </w:t>
            </w:r>
            <w:r w:rsidRPr="00B54697">
              <w:rPr>
                <w:rFonts w:ascii="Times New Roman" w:hAnsi="Times New Roman" w:cs="Times New Roman"/>
                <w:sz w:val="22"/>
                <w:szCs w:val="22"/>
              </w:rPr>
              <w:lastRenderedPageBreak/>
              <w:t>информацию, в том числе о факторах, связанных с окружающей средой (в том числе экологические факторы и факторы, связанные с изменением климата), обществом (социальные факторы) и корпоративным управлением, за исключением отчета эмитента эмиссионных ценных бумаг и годового отчета акционерного общества</w:t>
            </w:r>
          </w:p>
        </w:tc>
        <w:tc>
          <w:tcPr>
            <w:tcW w:w="1843" w:type="dxa"/>
            <w:tcBorders>
              <w:top w:val="single" w:sz="4" w:space="0" w:color="auto"/>
              <w:left w:val="single" w:sz="4" w:space="0" w:color="auto"/>
              <w:bottom w:val="single" w:sz="4" w:space="0" w:color="auto"/>
              <w:right w:val="single" w:sz="4" w:space="0" w:color="auto"/>
            </w:tcBorders>
          </w:tcPr>
          <w:p w14:paraId="7EAEAE0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0E57CD71" w14:textId="4AF5AAA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C64BB68" wp14:editId="0209BF1F">
                  <wp:extent cx="121920" cy="160020"/>
                  <wp:effectExtent l="0" t="0" r="0" b="0"/>
                  <wp:docPr id="1310" name="Рисунок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59711BD3" w14:textId="06940AB4"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F765614" wp14:editId="535F357E">
                  <wp:extent cx="121920" cy="160020"/>
                  <wp:effectExtent l="0" t="0" r="0" b="0"/>
                  <wp:docPr id="1309" name="Рисунок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63455B32"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217AA835"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045A7E0D" w14:textId="1C956D09" w:rsidR="00915567" w:rsidRPr="00B54697" w:rsidRDefault="00915567" w:rsidP="00AF3D81">
            <w:pPr>
              <w:pStyle w:val="afff4"/>
              <w:tabs>
                <w:tab w:val="left" w:pos="10632"/>
              </w:tabs>
              <w:jc w:val="center"/>
              <w:rPr>
                <w:rFonts w:ascii="Times New Roman" w:hAnsi="Times New Roman" w:cs="Times New Roman"/>
                <w:sz w:val="22"/>
                <w:szCs w:val="22"/>
              </w:rPr>
            </w:pPr>
            <w:bookmarkStart w:id="285" w:name="sub_20623"/>
            <w:r w:rsidRPr="00B54697">
              <w:rPr>
                <w:rFonts w:ascii="Times New Roman" w:hAnsi="Times New Roman" w:cs="Times New Roman"/>
                <w:sz w:val="22"/>
                <w:szCs w:val="22"/>
              </w:rPr>
              <w:t>6.2.3</w:t>
            </w:r>
            <w:bookmarkEnd w:id="285"/>
          </w:p>
        </w:tc>
        <w:tc>
          <w:tcPr>
            <w:tcW w:w="1739" w:type="dxa"/>
            <w:tcBorders>
              <w:top w:val="single" w:sz="4" w:space="0" w:color="auto"/>
              <w:left w:val="single" w:sz="4" w:space="0" w:color="auto"/>
              <w:bottom w:val="single" w:sz="4" w:space="0" w:color="auto"/>
              <w:right w:val="single" w:sz="4" w:space="0" w:color="auto"/>
            </w:tcBorders>
          </w:tcPr>
          <w:p w14:paraId="1EA2766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Годовой отчет, являясь одним из наиболее важных инструментов информационного взаимодействия с акционерами и другими заинтересованными сторонами, содержит информацию, позволяющую оценить итоги деятельности общества за год</w:t>
            </w:r>
          </w:p>
        </w:tc>
        <w:tc>
          <w:tcPr>
            <w:tcW w:w="2694" w:type="dxa"/>
            <w:tcBorders>
              <w:top w:val="single" w:sz="4" w:space="0" w:color="auto"/>
              <w:left w:val="single" w:sz="4" w:space="0" w:color="auto"/>
              <w:bottom w:val="single" w:sz="4" w:space="0" w:color="auto"/>
              <w:right w:val="single" w:sz="4" w:space="0" w:color="auto"/>
            </w:tcBorders>
          </w:tcPr>
          <w:p w14:paraId="59A4A09C"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Годовой отчет общества содержит информацию о результатах оценки комитетом по аудиту эффективности процесса проведения внешнего и внутреннего аудита.</w:t>
            </w:r>
          </w:p>
          <w:p w14:paraId="1BB2690D"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Годовой отчет общества содержит сведения о политике общества в области охраны окружающей среды, социальной политике общества</w:t>
            </w:r>
          </w:p>
        </w:tc>
        <w:tc>
          <w:tcPr>
            <w:tcW w:w="1843" w:type="dxa"/>
            <w:tcBorders>
              <w:top w:val="single" w:sz="4" w:space="0" w:color="auto"/>
              <w:left w:val="single" w:sz="4" w:space="0" w:color="auto"/>
              <w:bottom w:val="single" w:sz="4" w:space="0" w:color="auto"/>
              <w:right w:val="single" w:sz="4" w:space="0" w:color="auto"/>
            </w:tcBorders>
          </w:tcPr>
          <w:p w14:paraId="2674CC2D"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69C99384" w14:textId="236E63EB"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09D11A2E" wp14:editId="01C2A631">
                  <wp:extent cx="121920" cy="160020"/>
                  <wp:effectExtent l="0" t="0" r="0" b="0"/>
                  <wp:docPr id="1308" name="Рисунок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752D1F7E" w14:textId="2B69EA48"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5E6132E" wp14:editId="2A5F7721">
                  <wp:extent cx="121920" cy="160020"/>
                  <wp:effectExtent l="0" t="0" r="0" b="0"/>
                  <wp:docPr id="1307" name="Рисунок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5F1E1E3B"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23D1ADDF" w14:textId="77777777" w:rsidTr="00B54697">
        <w:tc>
          <w:tcPr>
            <w:tcW w:w="700" w:type="dxa"/>
            <w:tcBorders>
              <w:top w:val="single" w:sz="4" w:space="0" w:color="auto"/>
              <w:bottom w:val="single" w:sz="4" w:space="0" w:color="auto"/>
              <w:right w:val="single" w:sz="4" w:space="0" w:color="auto"/>
            </w:tcBorders>
          </w:tcPr>
          <w:p w14:paraId="7993CCDF" w14:textId="7939E0FE" w:rsidR="00915567" w:rsidRPr="00B54697" w:rsidRDefault="00915567" w:rsidP="00AF3D81">
            <w:pPr>
              <w:pStyle w:val="afff4"/>
              <w:tabs>
                <w:tab w:val="left" w:pos="10632"/>
              </w:tabs>
              <w:jc w:val="center"/>
              <w:rPr>
                <w:rFonts w:ascii="Times New Roman" w:hAnsi="Times New Roman" w:cs="Times New Roman"/>
                <w:sz w:val="22"/>
                <w:szCs w:val="22"/>
              </w:rPr>
            </w:pPr>
            <w:bookmarkStart w:id="286" w:name="sub_2063"/>
            <w:r w:rsidRPr="00B54697">
              <w:rPr>
                <w:rFonts w:ascii="Times New Roman" w:hAnsi="Times New Roman" w:cs="Times New Roman"/>
                <w:sz w:val="22"/>
                <w:szCs w:val="22"/>
              </w:rPr>
              <w:t>6.3</w:t>
            </w:r>
            <w:bookmarkEnd w:id="286"/>
          </w:p>
        </w:tc>
        <w:tc>
          <w:tcPr>
            <w:tcW w:w="8848" w:type="dxa"/>
            <w:gridSpan w:val="5"/>
            <w:tcBorders>
              <w:top w:val="single" w:sz="4" w:space="0" w:color="auto"/>
              <w:left w:val="single" w:sz="4" w:space="0" w:color="auto"/>
              <w:bottom w:val="single" w:sz="4" w:space="0" w:color="auto"/>
            </w:tcBorders>
          </w:tcPr>
          <w:p w14:paraId="36277C2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предоставляет информацию и документы по запросам акционеров в соответствии с принципами равнодоступности и необременительности</w:t>
            </w:r>
          </w:p>
        </w:tc>
      </w:tr>
      <w:tr w:rsidR="00915567" w:rsidRPr="00DA2D6B" w14:paraId="2C074CF7"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3E07FA1C" w14:textId="1E703E83" w:rsidR="00915567" w:rsidRPr="00B54697" w:rsidRDefault="00915567" w:rsidP="00AF3D81">
            <w:pPr>
              <w:pStyle w:val="afff4"/>
              <w:tabs>
                <w:tab w:val="left" w:pos="10632"/>
              </w:tabs>
              <w:jc w:val="center"/>
              <w:rPr>
                <w:rFonts w:ascii="Times New Roman" w:hAnsi="Times New Roman" w:cs="Times New Roman"/>
                <w:sz w:val="22"/>
                <w:szCs w:val="22"/>
              </w:rPr>
            </w:pPr>
            <w:bookmarkStart w:id="287" w:name="sub_20631"/>
            <w:r w:rsidRPr="00B54697">
              <w:rPr>
                <w:rFonts w:ascii="Times New Roman" w:hAnsi="Times New Roman" w:cs="Times New Roman"/>
                <w:sz w:val="22"/>
                <w:szCs w:val="22"/>
              </w:rPr>
              <w:t>6.3.1</w:t>
            </w:r>
            <w:bookmarkEnd w:id="287"/>
          </w:p>
        </w:tc>
        <w:tc>
          <w:tcPr>
            <w:tcW w:w="1739" w:type="dxa"/>
            <w:tcBorders>
              <w:top w:val="single" w:sz="4" w:space="0" w:color="auto"/>
              <w:left w:val="single" w:sz="4" w:space="0" w:color="auto"/>
              <w:bottom w:val="single" w:sz="4" w:space="0" w:color="auto"/>
              <w:right w:val="single" w:sz="4" w:space="0" w:color="auto"/>
            </w:tcBorders>
          </w:tcPr>
          <w:p w14:paraId="5312E38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Реализация акционерами права на доступ к документам и информации общества не сопряжена с неоправданными сложностями</w:t>
            </w:r>
          </w:p>
        </w:tc>
        <w:tc>
          <w:tcPr>
            <w:tcW w:w="2694" w:type="dxa"/>
            <w:tcBorders>
              <w:top w:val="single" w:sz="4" w:space="0" w:color="auto"/>
              <w:left w:val="single" w:sz="4" w:space="0" w:color="auto"/>
              <w:bottom w:val="single" w:sz="4" w:space="0" w:color="auto"/>
              <w:right w:val="single" w:sz="4" w:space="0" w:color="auto"/>
            </w:tcBorders>
          </w:tcPr>
          <w:p w14:paraId="16B0A13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информационной политике (внутренних документах, определяющих информационную политику) общества определен необременительный порядок предоставления по запросам акционеров доступа к информации и документам общества.</w:t>
            </w:r>
          </w:p>
          <w:p w14:paraId="1124B02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2. В информационной политике (внутренних документах, определяющих информационную политику) содержатся положения, предусматривающие, что </w:t>
            </w:r>
            <w:r w:rsidRPr="00B54697">
              <w:rPr>
                <w:rFonts w:ascii="Times New Roman" w:hAnsi="Times New Roman" w:cs="Times New Roman"/>
                <w:sz w:val="22"/>
                <w:szCs w:val="22"/>
              </w:rPr>
              <w:lastRenderedPageBreak/>
              <w:t>в случае поступления запроса акционера о предоставлении информации о подконтрольных обществу организациях общество предпринимает необходимые усилия для получения такой информации у соответствующих подконтрольных обществу организаций</w:t>
            </w:r>
          </w:p>
        </w:tc>
        <w:tc>
          <w:tcPr>
            <w:tcW w:w="1843" w:type="dxa"/>
            <w:tcBorders>
              <w:top w:val="single" w:sz="4" w:space="0" w:color="auto"/>
              <w:left w:val="single" w:sz="4" w:space="0" w:color="auto"/>
              <w:bottom w:val="single" w:sz="4" w:space="0" w:color="auto"/>
              <w:right w:val="single" w:sz="4" w:space="0" w:color="auto"/>
            </w:tcBorders>
          </w:tcPr>
          <w:p w14:paraId="478618A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7E6D0573" w14:textId="48D445F9"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67A9597" wp14:editId="10668A4C">
                  <wp:extent cx="121920" cy="160020"/>
                  <wp:effectExtent l="0" t="0" r="0" b="0"/>
                  <wp:docPr id="1306" name="Рисунок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частично соблюдается</w:t>
            </w:r>
          </w:p>
          <w:p w14:paraId="377708DC" w14:textId="52555034"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7C99F71" wp14:editId="7C227E54">
                  <wp:extent cx="121920" cy="160020"/>
                  <wp:effectExtent l="0" t="0" r="0" b="0"/>
                  <wp:docPr id="1305" name="Рисунок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6C9BB1F7"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27BB3E94"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2F205980" w14:textId="3B330141" w:rsidR="00915567" w:rsidRPr="00B54697" w:rsidRDefault="00915567" w:rsidP="00AF3D81">
            <w:pPr>
              <w:pStyle w:val="afff4"/>
              <w:tabs>
                <w:tab w:val="left" w:pos="10632"/>
              </w:tabs>
              <w:jc w:val="center"/>
              <w:rPr>
                <w:rFonts w:ascii="Times New Roman" w:hAnsi="Times New Roman" w:cs="Times New Roman"/>
                <w:sz w:val="22"/>
                <w:szCs w:val="22"/>
              </w:rPr>
            </w:pPr>
            <w:bookmarkStart w:id="288" w:name="sub_20632"/>
            <w:r w:rsidRPr="00B54697">
              <w:rPr>
                <w:rFonts w:ascii="Times New Roman" w:hAnsi="Times New Roman" w:cs="Times New Roman"/>
                <w:sz w:val="22"/>
                <w:szCs w:val="22"/>
              </w:rPr>
              <w:t>6.3.2</w:t>
            </w:r>
            <w:bookmarkEnd w:id="288"/>
          </w:p>
        </w:tc>
        <w:tc>
          <w:tcPr>
            <w:tcW w:w="1739" w:type="dxa"/>
            <w:tcBorders>
              <w:top w:val="single" w:sz="4" w:space="0" w:color="auto"/>
              <w:left w:val="single" w:sz="4" w:space="0" w:color="auto"/>
              <w:bottom w:val="single" w:sz="4" w:space="0" w:color="auto"/>
              <w:right w:val="single" w:sz="4" w:space="0" w:color="auto"/>
            </w:tcBorders>
          </w:tcPr>
          <w:p w14:paraId="07165F1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При предоставлении обществом информации акционерам обеспечивается разумный баланс между интересами конкретных акционеров и интересами самого общества, заинтересованного в сохранении конфиденциальности важной коммерческой информации, которая может оказать существенное влияние на его конкурентоспособность</w:t>
            </w:r>
          </w:p>
        </w:tc>
        <w:tc>
          <w:tcPr>
            <w:tcW w:w="2694" w:type="dxa"/>
            <w:tcBorders>
              <w:top w:val="single" w:sz="4" w:space="0" w:color="auto"/>
              <w:left w:val="single" w:sz="4" w:space="0" w:color="auto"/>
              <w:bottom w:val="single" w:sz="4" w:space="0" w:color="auto"/>
              <w:right w:val="single" w:sz="4" w:space="0" w:color="auto"/>
            </w:tcBorders>
          </w:tcPr>
          <w:p w14:paraId="0049C14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течение отчетного периода общество не отказывало в удовлетворении запросов акционеров о предоставлении информации либо такие отказы были обоснованными.</w:t>
            </w:r>
          </w:p>
          <w:p w14:paraId="288994A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В случаях, определенных информационной политикой общества, акционеры предупреждаются о конфиденциальном характере информации и принимают на себя обязанность по сохранению ее конфиденциальности</w:t>
            </w:r>
          </w:p>
        </w:tc>
        <w:tc>
          <w:tcPr>
            <w:tcW w:w="1843" w:type="dxa"/>
            <w:tcBorders>
              <w:top w:val="single" w:sz="4" w:space="0" w:color="auto"/>
              <w:left w:val="single" w:sz="4" w:space="0" w:color="auto"/>
              <w:bottom w:val="single" w:sz="4" w:space="0" w:color="auto"/>
              <w:right w:val="single" w:sz="4" w:space="0" w:color="auto"/>
            </w:tcBorders>
          </w:tcPr>
          <w:p w14:paraId="41193AF7"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7FF7EB98" w14:textId="7E4E8CED"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4CF686DF" wp14:editId="701204C9">
                  <wp:extent cx="121920" cy="160020"/>
                  <wp:effectExtent l="0" t="0" r="0" b="0"/>
                  <wp:docPr id="1304" name="Рисунок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65162C90" w14:textId="51E548EB"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8A0E42B" wp14:editId="7B5DA08D">
                  <wp:extent cx="121920" cy="160020"/>
                  <wp:effectExtent l="0" t="0" r="0" b="0"/>
                  <wp:docPr id="1303" name="Рисунок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1EB88461"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77DF1CAF" w14:textId="77777777" w:rsidTr="00B54697">
        <w:tc>
          <w:tcPr>
            <w:tcW w:w="700" w:type="dxa"/>
            <w:tcBorders>
              <w:top w:val="single" w:sz="4" w:space="0" w:color="auto"/>
              <w:bottom w:val="single" w:sz="4" w:space="0" w:color="auto"/>
              <w:right w:val="single" w:sz="4" w:space="0" w:color="auto"/>
            </w:tcBorders>
          </w:tcPr>
          <w:p w14:paraId="555C763A" w14:textId="20D10F45" w:rsidR="00915567" w:rsidRPr="00B54697" w:rsidRDefault="00915567" w:rsidP="00AF3D81">
            <w:pPr>
              <w:pStyle w:val="afff4"/>
              <w:tabs>
                <w:tab w:val="left" w:pos="10632"/>
              </w:tabs>
              <w:jc w:val="center"/>
              <w:rPr>
                <w:rFonts w:ascii="Times New Roman" w:hAnsi="Times New Roman" w:cs="Times New Roman"/>
                <w:sz w:val="22"/>
                <w:szCs w:val="22"/>
              </w:rPr>
            </w:pPr>
            <w:bookmarkStart w:id="289" w:name="sub_2071"/>
            <w:r w:rsidRPr="00B54697">
              <w:rPr>
                <w:rFonts w:ascii="Times New Roman" w:hAnsi="Times New Roman" w:cs="Times New Roman"/>
                <w:sz w:val="22"/>
                <w:szCs w:val="22"/>
              </w:rPr>
              <w:t>7.1</w:t>
            </w:r>
            <w:bookmarkEnd w:id="289"/>
          </w:p>
        </w:tc>
        <w:tc>
          <w:tcPr>
            <w:tcW w:w="8848" w:type="dxa"/>
            <w:gridSpan w:val="5"/>
            <w:tcBorders>
              <w:top w:val="single" w:sz="4" w:space="0" w:color="auto"/>
              <w:left w:val="single" w:sz="4" w:space="0" w:color="auto"/>
              <w:bottom w:val="single" w:sz="4" w:space="0" w:color="auto"/>
            </w:tcBorders>
          </w:tcPr>
          <w:p w14:paraId="57306D5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Действия, которые в значительной степени влияют или могут повлиять на структуру акционерного капитала и финансовое состояние общества и, соответственно, на положение акционеров (существенные корпоративные действия), осуществляются на справедливых условиях, обеспечивающих соблюдение прав и интересов акционеров, а также иных заинтересованных сторон</w:t>
            </w:r>
          </w:p>
        </w:tc>
      </w:tr>
      <w:tr w:rsidR="00915567" w:rsidRPr="00DA2D6B" w14:paraId="48FB34BE"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455C585D" w14:textId="7A53F8C5" w:rsidR="00915567" w:rsidRPr="00B54697" w:rsidRDefault="00915567" w:rsidP="00AF3D81">
            <w:pPr>
              <w:pStyle w:val="afff4"/>
              <w:tabs>
                <w:tab w:val="left" w:pos="10632"/>
              </w:tabs>
              <w:jc w:val="center"/>
              <w:rPr>
                <w:rFonts w:ascii="Times New Roman" w:hAnsi="Times New Roman" w:cs="Times New Roman"/>
                <w:sz w:val="22"/>
                <w:szCs w:val="22"/>
              </w:rPr>
            </w:pPr>
            <w:bookmarkStart w:id="290" w:name="sub_20711"/>
            <w:r w:rsidRPr="00B54697">
              <w:rPr>
                <w:rFonts w:ascii="Times New Roman" w:hAnsi="Times New Roman" w:cs="Times New Roman"/>
                <w:sz w:val="22"/>
                <w:szCs w:val="22"/>
              </w:rPr>
              <w:t>7.1.1</w:t>
            </w:r>
            <w:bookmarkEnd w:id="290"/>
          </w:p>
        </w:tc>
        <w:tc>
          <w:tcPr>
            <w:tcW w:w="1739" w:type="dxa"/>
            <w:tcBorders>
              <w:top w:val="single" w:sz="4" w:space="0" w:color="auto"/>
              <w:left w:val="single" w:sz="4" w:space="0" w:color="auto"/>
              <w:bottom w:val="single" w:sz="4" w:space="0" w:color="auto"/>
              <w:right w:val="single" w:sz="4" w:space="0" w:color="auto"/>
            </w:tcBorders>
          </w:tcPr>
          <w:p w14:paraId="02B6CC1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Существенными корпоративными действиями признаются реорганизация общества, приобретение 30 и более процентов </w:t>
            </w:r>
            <w:r w:rsidRPr="00B54697">
              <w:rPr>
                <w:rFonts w:ascii="Times New Roman" w:hAnsi="Times New Roman" w:cs="Times New Roman"/>
                <w:sz w:val="22"/>
                <w:szCs w:val="22"/>
              </w:rPr>
              <w:lastRenderedPageBreak/>
              <w:t>голосующих акций общества (поглощение), совершение обществом существенных сделок, увеличение или уменьшение уставного капитала общества, осуществление листинга и делистинга акций общества, а также иные действия, которые могут привести к существенному изменению прав акционеров или нарушению их интересов. Уставом общества определен перечень (критерии) сделок или иных действий, являющихся существенными корпоративными действиями, и такие действия отнесены к компетенции совета директоров общества</w:t>
            </w:r>
          </w:p>
        </w:tc>
        <w:tc>
          <w:tcPr>
            <w:tcW w:w="2694" w:type="dxa"/>
            <w:tcBorders>
              <w:top w:val="single" w:sz="4" w:space="0" w:color="auto"/>
              <w:left w:val="single" w:sz="4" w:space="0" w:color="auto"/>
              <w:bottom w:val="single" w:sz="4" w:space="0" w:color="auto"/>
              <w:right w:val="single" w:sz="4" w:space="0" w:color="auto"/>
            </w:tcBorders>
          </w:tcPr>
          <w:p w14:paraId="39C156B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 xml:space="preserve">1. Уставом общества определен перечень (критерии) сделок или иных действий, являющихся существенными корпоративными действиями. Принятие решений в отношении существенных </w:t>
            </w:r>
            <w:r w:rsidRPr="00B54697">
              <w:rPr>
                <w:rFonts w:ascii="Times New Roman" w:hAnsi="Times New Roman" w:cs="Times New Roman"/>
                <w:sz w:val="22"/>
                <w:szCs w:val="22"/>
              </w:rPr>
              <w:lastRenderedPageBreak/>
              <w:t>корпоративных действий уставом общества отнесено к компетенции совета директоров. В тех случаях, когда осуществление данных корпоративных действий прямо отнесено законодательством к компетенции общего собрания акционеров, совет директоров предоставляет акционерам соответствующие рекомендации</w:t>
            </w:r>
          </w:p>
        </w:tc>
        <w:tc>
          <w:tcPr>
            <w:tcW w:w="1843" w:type="dxa"/>
            <w:tcBorders>
              <w:top w:val="single" w:sz="4" w:space="0" w:color="auto"/>
              <w:left w:val="single" w:sz="4" w:space="0" w:color="auto"/>
              <w:bottom w:val="single" w:sz="4" w:space="0" w:color="auto"/>
              <w:right w:val="single" w:sz="4" w:space="0" w:color="auto"/>
            </w:tcBorders>
          </w:tcPr>
          <w:p w14:paraId="49279C3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0F9FF71E" w14:textId="6BA5DC04"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F5E0037" wp14:editId="339EBC2D">
                  <wp:extent cx="121920" cy="160020"/>
                  <wp:effectExtent l="0" t="0" r="0" b="0"/>
                  <wp:docPr id="1302" name="Рисунок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06D80248" w14:textId="36770C6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143B1979" wp14:editId="45C87681">
                  <wp:extent cx="121920" cy="160020"/>
                  <wp:effectExtent l="0" t="0" r="0" b="0"/>
                  <wp:docPr id="1301" name="Рисунок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27DC4977"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73195EB6"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6823470B" w14:textId="57D1EA1F" w:rsidR="00915567" w:rsidRPr="00B54697" w:rsidRDefault="00915567" w:rsidP="00AF3D81">
            <w:pPr>
              <w:pStyle w:val="afff4"/>
              <w:tabs>
                <w:tab w:val="left" w:pos="10632"/>
              </w:tabs>
              <w:jc w:val="center"/>
              <w:rPr>
                <w:rFonts w:ascii="Times New Roman" w:hAnsi="Times New Roman" w:cs="Times New Roman"/>
                <w:sz w:val="22"/>
                <w:szCs w:val="22"/>
              </w:rPr>
            </w:pPr>
            <w:bookmarkStart w:id="291" w:name="sub_20712"/>
            <w:r w:rsidRPr="00B54697">
              <w:rPr>
                <w:rFonts w:ascii="Times New Roman" w:hAnsi="Times New Roman" w:cs="Times New Roman"/>
                <w:sz w:val="22"/>
                <w:szCs w:val="22"/>
              </w:rPr>
              <w:t>7.1.2</w:t>
            </w:r>
            <w:bookmarkEnd w:id="291"/>
          </w:p>
        </w:tc>
        <w:tc>
          <w:tcPr>
            <w:tcW w:w="1739" w:type="dxa"/>
            <w:tcBorders>
              <w:top w:val="single" w:sz="4" w:space="0" w:color="auto"/>
              <w:left w:val="single" w:sz="4" w:space="0" w:color="auto"/>
              <w:bottom w:val="single" w:sz="4" w:space="0" w:color="auto"/>
              <w:right w:val="single" w:sz="4" w:space="0" w:color="auto"/>
            </w:tcBorders>
          </w:tcPr>
          <w:p w14:paraId="2C697206"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Совет директоров играет ключевую роль в принятии решений или выработке рекомендаций в отношении существенных корпоративных </w:t>
            </w:r>
            <w:r w:rsidRPr="00B54697">
              <w:rPr>
                <w:rFonts w:ascii="Times New Roman" w:hAnsi="Times New Roman" w:cs="Times New Roman"/>
                <w:sz w:val="22"/>
                <w:szCs w:val="22"/>
              </w:rPr>
              <w:lastRenderedPageBreak/>
              <w:t>действий, совет директоров опирается на позицию независимых директоров общества</w:t>
            </w:r>
          </w:p>
        </w:tc>
        <w:tc>
          <w:tcPr>
            <w:tcW w:w="2694" w:type="dxa"/>
            <w:tcBorders>
              <w:top w:val="single" w:sz="4" w:space="0" w:color="auto"/>
              <w:left w:val="single" w:sz="4" w:space="0" w:color="auto"/>
              <w:bottom w:val="single" w:sz="4" w:space="0" w:color="auto"/>
              <w:right w:val="single" w:sz="4" w:space="0" w:color="auto"/>
            </w:tcBorders>
          </w:tcPr>
          <w:p w14:paraId="644821C6"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1. В обществе предусмотрена процедура, в соответствии с которой независимые директора заявляют о своей позиции по существенным корпоративным действиям до их одобрения</w:t>
            </w:r>
          </w:p>
        </w:tc>
        <w:tc>
          <w:tcPr>
            <w:tcW w:w="1843" w:type="dxa"/>
            <w:tcBorders>
              <w:top w:val="single" w:sz="4" w:space="0" w:color="auto"/>
              <w:left w:val="single" w:sz="4" w:space="0" w:color="auto"/>
              <w:bottom w:val="single" w:sz="4" w:space="0" w:color="auto"/>
              <w:right w:val="single" w:sz="4" w:space="0" w:color="auto"/>
            </w:tcBorders>
          </w:tcPr>
          <w:p w14:paraId="3E44A1B7" w14:textId="681978A1"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A4CE21E" wp14:editId="03AB9255">
                  <wp:extent cx="121920" cy="160020"/>
                  <wp:effectExtent l="0" t="0" r="0" b="0"/>
                  <wp:docPr id="1300" name="Рисунок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соблюдается</w:t>
            </w:r>
          </w:p>
          <w:p w14:paraId="69FCBBD3" w14:textId="354EEF82"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28B645A" wp14:editId="46A14E8A">
                  <wp:extent cx="121920" cy="160020"/>
                  <wp:effectExtent l="0" t="0" r="0" b="0"/>
                  <wp:docPr id="1299" name="Рисунок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1FBE7F65"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6A2A1530"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В Обществе не предусмотрена процедура, в</w:t>
            </w:r>
          </w:p>
          <w:p w14:paraId="6B7BC7EC"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соответствии с которой независимые директора заявляют о своей позиции по существенным корпоративным событиям до их одобрения.</w:t>
            </w:r>
          </w:p>
          <w:p w14:paraId="06B1A1BF"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lastRenderedPageBreak/>
              <w:t>В составе совета директоров Общества в</w:t>
            </w:r>
          </w:p>
          <w:p w14:paraId="6796DD59" w14:textId="77777777" w:rsidR="00915567" w:rsidRPr="00B54697" w:rsidRDefault="00915567" w:rsidP="00AF3D81">
            <w:pPr>
              <w:pStyle w:val="afff4"/>
              <w:tabs>
                <w:tab w:val="left" w:pos="10632"/>
              </w:tabs>
              <w:rPr>
                <w:rFonts w:ascii="Times New Roman" w:hAnsi="Times New Roman" w:cs="Times New Roman"/>
                <w:sz w:val="22"/>
                <w:szCs w:val="22"/>
              </w:rPr>
            </w:pPr>
            <w:r w:rsidRPr="00B54697">
              <w:rPr>
                <w:rFonts w:ascii="Times New Roman" w:hAnsi="Times New Roman" w:cs="Times New Roman"/>
                <w:sz w:val="22"/>
                <w:szCs w:val="22"/>
              </w:rPr>
              <w:t>отчетном периоде независимые директора были утверждены только во второй половине 2021 г.</w:t>
            </w:r>
          </w:p>
          <w:p w14:paraId="21B68BAE" w14:textId="77777777" w:rsidR="00915567" w:rsidRPr="00B54697" w:rsidRDefault="00915567" w:rsidP="00AF3D81">
            <w:pPr>
              <w:rPr>
                <w:rFonts w:ascii="Times New Roman" w:hAnsi="Times New Roman" w:cs="Times New Roman"/>
                <w:lang w:val="ru-RU"/>
              </w:rPr>
            </w:pPr>
          </w:p>
        </w:tc>
      </w:tr>
      <w:tr w:rsidR="00915567" w:rsidRPr="00DA2D6B" w14:paraId="0C73EC2A"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2F53576A" w14:textId="790B8911" w:rsidR="00915567" w:rsidRPr="00B54697" w:rsidRDefault="00915567" w:rsidP="00AF3D81">
            <w:pPr>
              <w:pStyle w:val="afff4"/>
              <w:tabs>
                <w:tab w:val="left" w:pos="10632"/>
              </w:tabs>
              <w:jc w:val="center"/>
              <w:rPr>
                <w:rFonts w:ascii="Times New Roman" w:hAnsi="Times New Roman" w:cs="Times New Roman"/>
                <w:sz w:val="22"/>
                <w:szCs w:val="22"/>
              </w:rPr>
            </w:pPr>
            <w:bookmarkStart w:id="292" w:name="sub_20713"/>
            <w:r w:rsidRPr="00B54697">
              <w:rPr>
                <w:rFonts w:ascii="Times New Roman" w:hAnsi="Times New Roman" w:cs="Times New Roman"/>
                <w:sz w:val="22"/>
                <w:szCs w:val="22"/>
              </w:rPr>
              <w:lastRenderedPageBreak/>
              <w:t>7.1.3</w:t>
            </w:r>
            <w:bookmarkEnd w:id="292"/>
          </w:p>
        </w:tc>
        <w:tc>
          <w:tcPr>
            <w:tcW w:w="1739" w:type="dxa"/>
            <w:tcBorders>
              <w:top w:val="single" w:sz="4" w:space="0" w:color="auto"/>
              <w:left w:val="single" w:sz="4" w:space="0" w:color="auto"/>
              <w:bottom w:val="single" w:sz="4" w:space="0" w:color="auto"/>
              <w:right w:val="single" w:sz="4" w:space="0" w:color="auto"/>
            </w:tcBorders>
          </w:tcPr>
          <w:p w14:paraId="2B4D5B8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При совершении существенных корпоративных действий, затрагивающих права и законные интересы акционеров, обеспечиваются равные условия для всех акционеров общества, а при недостаточности предусмотренных законодательством механизмов, направленных на защиту прав акционеров, - дополнительные меры, защищающие права и законные интересы акционеров общества. При этом общество руководствуется не только соблюдением формальных требований законодательства, но и принципами корпоративного управления, изложенными в </w:t>
            </w:r>
            <w:hyperlink r:id="rId242" w:history="1">
              <w:r w:rsidRPr="00B54697">
                <w:rPr>
                  <w:rStyle w:val="affe"/>
                  <w:rFonts w:ascii="Times New Roman" w:hAnsi="Times New Roman"/>
                  <w:sz w:val="22"/>
                  <w:szCs w:val="22"/>
                </w:rPr>
                <w:t>Кодексе</w:t>
              </w:r>
            </w:hyperlink>
          </w:p>
        </w:tc>
        <w:tc>
          <w:tcPr>
            <w:tcW w:w="2694" w:type="dxa"/>
            <w:tcBorders>
              <w:top w:val="single" w:sz="4" w:space="0" w:color="auto"/>
              <w:left w:val="single" w:sz="4" w:space="0" w:color="auto"/>
              <w:bottom w:val="single" w:sz="4" w:space="0" w:color="auto"/>
              <w:right w:val="single" w:sz="4" w:space="0" w:color="auto"/>
            </w:tcBorders>
          </w:tcPr>
          <w:p w14:paraId="51BDBBC3"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Уставом общества с учетом особенностей его деятельности к компетенции совета директоров отнесено одобрение, помимо предусмотренных законодательством, иных сделок, имеющих существенное значение для общества.</w:t>
            </w:r>
          </w:p>
          <w:p w14:paraId="76D900A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В течение отчетного периода все существенные корпоративные действия проходили процедуру одобрения до их осуществления</w:t>
            </w:r>
          </w:p>
        </w:tc>
        <w:tc>
          <w:tcPr>
            <w:tcW w:w="1843" w:type="dxa"/>
            <w:tcBorders>
              <w:top w:val="single" w:sz="4" w:space="0" w:color="auto"/>
              <w:left w:val="single" w:sz="4" w:space="0" w:color="auto"/>
              <w:bottom w:val="single" w:sz="4" w:space="0" w:color="auto"/>
              <w:right w:val="single" w:sz="4" w:space="0" w:color="auto"/>
            </w:tcBorders>
          </w:tcPr>
          <w:p w14:paraId="7DFA03B1"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7B6C8A05" w14:textId="6BB4D291"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2895A72A" wp14:editId="3BC4105F">
                  <wp:extent cx="121920" cy="160020"/>
                  <wp:effectExtent l="0" t="0" r="0" b="0"/>
                  <wp:docPr id="1298"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0DF7D13D" w14:textId="12077AE6"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103AC144" wp14:editId="101F0B77">
                  <wp:extent cx="121920" cy="160020"/>
                  <wp:effectExtent l="0" t="0" r="0" b="0"/>
                  <wp:docPr id="1297" name="Рисунок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7722C887"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43ECFFBE" w14:textId="77777777" w:rsidTr="00B54697">
        <w:tc>
          <w:tcPr>
            <w:tcW w:w="700" w:type="dxa"/>
            <w:tcBorders>
              <w:top w:val="single" w:sz="4" w:space="0" w:color="auto"/>
              <w:bottom w:val="single" w:sz="4" w:space="0" w:color="auto"/>
              <w:right w:val="single" w:sz="4" w:space="0" w:color="auto"/>
            </w:tcBorders>
          </w:tcPr>
          <w:p w14:paraId="5637CA51" w14:textId="3D39A335" w:rsidR="00915567" w:rsidRPr="00B54697" w:rsidRDefault="00915567" w:rsidP="00AF3D81">
            <w:pPr>
              <w:pStyle w:val="afff4"/>
              <w:tabs>
                <w:tab w:val="left" w:pos="10632"/>
              </w:tabs>
              <w:jc w:val="center"/>
              <w:rPr>
                <w:rFonts w:ascii="Times New Roman" w:hAnsi="Times New Roman" w:cs="Times New Roman"/>
                <w:sz w:val="22"/>
                <w:szCs w:val="22"/>
              </w:rPr>
            </w:pPr>
            <w:bookmarkStart w:id="293" w:name="sub_2072"/>
            <w:r w:rsidRPr="00B54697">
              <w:rPr>
                <w:rFonts w:ascii="Times New Roman" w:hAnsi="Times New Roman" w:cs="Times New Roman"/>
                <w:sz w:val="22"/>
                <w:szCs w:val="22"/>
              </w:rPr>
              <w:lastRenderedPageBreak/>
              <w:t>7.2</w:t>
            </w:r>
            <w:bookmarkEnd w:id="293"/>
          </w:p>
        </w:tc>
        <w:tc>
          <w:tcPr>
            <w:tcW w:w="8848" w:type="dxa"/>
            <w:gridSpan w:val="5"/>
            <w:tcBorders>
              <w:top w:val="single" w:sz="4" w:space="0" w:color="auto"/>
              <w:left w:val="single" w:sz="4" w:space="0" w:color="auto"/>
              <w:bottom w:val="single" w:sz="4" w:space="0" w:color="auto"/>
            </w:tcBorders>
          </w:tcPr>
          <w:p w14:paraId="35597512"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Общество обеспечивает такой порядок совершения существенных корпоративных действий, который позволяет акционерам своевременно получать полную информацию о таких действиях, обеспечивает им возможность влиять на совершение таких действий и гарантирует соблюдение и адекватный уровень защиты их прав при совершении таких действий</w:t>
            </w:r>
          </w:p>
        </w:tc>
      </w:tr>
      <w:tr w:rsidR="00915567" w:rsidRPr="00DA2D6B" w14:paraId="057DEA22"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761BEB72" w14:textId="24918609" w:rsidR="00915567" w:rsidRPr="00B54697" w:rsidRDefault="00915567" w:rsidP="00AF3D81">
            <w:pPr>
              <w:pStyle w:val="afff4"/>
              <w:tabs>
                <w:tab w:val="left" w:pos="10632"/>
              </w:tabs>
              <w:jc w:val="center"/>
              <w:rPr>
                <w:rFonts w:ascii="Times New Roman" w:hAnsi="Times New Roman" w:cs="Times New Roman"/>
                <w:sz w:val="22"/>
                <w:szCs w:val="22"/>
              </w:rPr>
            </w:pPr>
            <w:bookmarkStart w:id="294" w:name="sub_20721"/>
            <w:r w:rsidRPr="00B54697">
              <w:rPr>
                <w:rFonts w:ascii="Times New Roman" w:hAnsi="Times New Roman" w:cs="Times New Roman"/>
                <w:sz w:val="22"/>
                <w:szCs w:val="22"/>
              </w:rPr>
              <w:t>7.2.1</w:t>
            </w:r>
            <w:bookmarkEnd w:id="294"/>
          </w:p>
        </w:tc>
        <w:tc>
          <w:tcPr>
            <w:tcW w:w="1739" w:type="dxa"/>
            <w:tcBorders>
              <w:top w:val="single" w:sz="4" w:space="0" w:color="auto"/>
              <w:left w:val="single" w:sz="4" w:space="0" w:color="auto"/>
              <w:bottom w:val="single" w:sz="4" w:space="0" w:color="auto"/>
              <w:right w:val="single" w:sz="4" w:space="0" w:color="auto"/>
            </w:tcBorders>
          </w:tcPr>
          <w:p w14:paraId="282462EF"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Информация о совершении существенных корпоративных действий раскрывается с объяснением причин, условий и последствий совершения таких действий</w:t>
            </w:r>
          </w:p>
        </w:tc>
        <w:tc>
          <w:tcPr>
            <w:tcW w:w="2694" w:type="dxa"/>
            <w:tcBorders>
              <w:top w:val="single" w:sz="4" w:space="0" w:color="auto"/>
              <w:left w:val="single" w:sz="4" w:space="0" w:color="auto"/>
              <w:bottom w:val="single" w:sz="4" w:space="0" w:color="auto"/>
              <w:right w:val="single" w:sz="4" w:space="0" w:color="auto"/>
            </w:tcBorders>
          </w:tcPr>
          <w:p w14:paraId="16F441A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 случае, если обществом в течение отчетного периода совершались существенные корпоративные действия, общество своевременно и детально раскрывало информацию о таких действиях, в том числе о причинах, условиях совершения действий и последствиях таких действий для акционеров</w:t>
            </w:r>
          </w:p>
        </w:tc>
        <w:tc>
          <w:tcPr>
            <w:tcW w:w="1843" w:type="dxa"/>
            <w:tcBorders>
              <w:top w:val="single" w:sz="4" w:space="0" w:color="auto"/>
              <w:left w:val="single" w:sz="4" w:space="0" w:color="auto"/>
              <w:bottom w:val="single" w:sz="4" w:space="0" w:color="auto"/>
              <w:right w:val="single" w:sz="4" w:space="0" w:color="auto"/>
            </w:tcBorders>
          </w:tcPr>
          <w:p w14:paraId="3388049B"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t>v</w:t>
            </w:r>
            <w:r w:rsidRPr="00B54697">
              <w:rPr>
                <w:rFonts w:ascii="Times New Roman" w:hAnsi="Times New Roman" w:cs="Times New Roman"/>
                <w:sz w:val="22"/>
                <w:szCs w:val="22"/>
              </w:rPr>
              <w:t xml:space="preserve"> соблюдается</w:t>
            </w:r>
          </w:p>
          <w:p w14:paraId="04256CBA" w14:textId="73D7EB8A"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914FA5C" wp14:editId="3AE16477">
                  <wp:extent cx="121920" cy="160020"/>
                  <wp:effectExtent l="0" t="0" r="0" b="0"/>
                  <wp:docPr id="1296"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2AC8DAD0" w14:textId="116ED890"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74D57F26" wp14:editId="4656F7D7">
                  <wp:extent cx="121920" cy="160020"/>
                  <wp:effectExtent l="0" t="0" r="0" b="0"/>
                  <wp:docPr id="1295" name="Рисунок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767F1CB9" w14:textId="77777777" w:rsidR="00915567" w:rsidRPr="00B54697" w:rsidRDefault="00915567" w:rsidP="00AF3D81">
            <w:pPr>
              <w:pStyle w:val="afff4"/>
              <w:tabs>
                <w:tab w:val="left" w:pos="10632"/>
              </w:tabs>
              <w:rPr>
                <w:rFonts w:ascii="Times New Roman" w:hAnsi="Times New Roman" w:cs="Times New Roman"/>
                <w:sz w:val="22"/>
                <w:szCs w:val="22"/>
              </w:rPr>
            </w:pPr>
          </w:p>
        </w:tc>
      </w:tr>
      <w:tr w:rsidR="00915567" w:rsidRPr="00DA2D6B" w14:paraId="1436914E" w14:textId="77777777" w:rsidTr="00B54697">
        <w:trPr>
          <w:gridAfter w:val="1"/>
          <w:wAfter w:w="19" w:type="dxa"/>
        </w:trPr>
        <w:tc>
          <w:tcPr>
            <w:tcW w:w="700" w:type="dxa"/>
            <w:tcBorders>
              <w:top w:val="single" w:sz="4" w:space="0" w:color="auto"/>
              <w:bottom w:val="single" w:sz="4" w:space="0" w:color="auto"/>
              <w:right w:val="single" w:sz="4" w:space="0" w:color="auto"/>
            </w:tcBorders>
          </w:tcPr>
          <w:p w14:paraId="4A8BD6D2" w14:textId="620A67AB" w:rsidR="00915567" w:rsidRPr="00B54697" w:rsidRDefault="00915567" w:rsidP="00AF3D81">
            <w:pPr>
              <w:pStyle w:val="afff4"/>
              <w:tabs>
                <w:tab w:val="left" w:pos="10632"/>
              </w:tabs>
              <w:jc w:val="center"/>
              <w:rPr>
                <w:rFonts w:ascii="Times New Roman" w:hAnsi="Times New Roman" w:cs="Times New Roman"/>
                <w:sz w:val="22"/>
                <w:szCs w:val="22"/>
              </w:rPr>
            </w:pPr>
            <w:bookmarkStart w:id="295" w:name="sub_20722"/>
            <w:r w:rsidRPr="00B54697">
              <w:rPr>
                <w:rFonts w:ascii="Times New Roman" w:hAnsi="Times New Roman" w:cs="Times New Roman"/>
                <w:sz w:val="22"/>
                <w:szCs w:val="22"/>
              </w:rPr>
              <w:t>7.2.2</w:t>
            </w:r>
            <w:bookmarkEnd w:id="295"/>
          </w:p>
        </w:tc>
        <w:tc>
          <w:tcPr>
            <w:tcW w:w="1739" w:type="dxa"/>
            <w:tcBorders>
              <w:top w:val="single" w:sz="4" w:space="0" w:color="auto"/>
              <w:left w:val="single" w:sz="4" w:space="0" w:color="auto"/>
              <w:bottom w:val="single" w:sz="4" w:space="0" w:color="auto"/>
              <w:right w:val="single" w:sz="4" w:space="0" w:color="auto"/>
            </w:tcBorders>
          </w:tcPr>
          <w:p w14:paraId="71BD002A"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Правила и процедуры, связанные с осуществлением обществом существенных корпоративных действий, закреплены во внутренних документах общества</w:t>
            </w:r>
          </w:p>
        </w:tc>
        <w:tc>
          <w:tcPr>
            <w:tcW w:w="2694" w:type="dxa"/>
            <w:tcBorders>
              <w:top w:val="single" w:sz="4" w:space="0" w:color="auto"/>
              <w:left w:val="single" w:sz="4" w:space="0" w:color="auto"/>
              <w:bottom w:val="single" w:sz="4" w:space="0" w:color="auto"/>
              <w:right w:val="single" w:sz="4" w:space="0" w:color="auto"/>
            </w:tcBorders>
          </w:tcPr>
          <w:p w14:paraId="7ABC4F34"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1. Во внутренних документах общества определены случаи и порядок привлечения оценщика для определения стоимости имущества, отчуждаемого или приобретаемого по крупной сделке или сделке с заинтересованностью.</w:t>
            </w:r>
          </w:p>
          <w:p w14:paraId="25377926"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2. Внутренние документы общества предусматривают процедуру привлечения оценщика для оценки стоимости приобретения и выкупа акций общества.</w:t>
            </w:r>
          </w:p>
          <w:p w14:paraId="5C2F7900"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rPr>
              <w:t xml:space="preserve">3. При отсутствии формальной заинтересованности члена совета директоров, единоличного исполнительного органа, члена коллегиального исполнительного органа общества или лица, являющегося контролирующим лицом общества, либо лица, имеющего право давать обществу обязательные для него указания, в сделках общества, но при наличии конфликта интересов или иной их </w:t>
            </w:r>
            <w:r w:rsidRPr="00B54697">
              <w:rPr>
                <w:rFonts w:ascii="Times New Roman" w:hAnsi="Times New Roman" w:cs="Times New Roman"/>
                <w:sz w:val="22"/>
                <w:szCs w:val="22"/>
              </w:rPr>
              <w:lastRenderedPageBreak/>
              <w:t>фактической заинтересованности, внутренними документами общества предусмотрено, что такие лица не принимают участия в голосовании по вопросу одобрения такой сделки</w:t>
            </w:r>
          </w:p>
        </w:tc>
        <w:tc>
          <w:tcPr>
            <w:tcW w:w="1843" w:type="dxa"/>
            <w:tcBorders>
              <w:top w:val="single" w:sz="4" w:space="0" w:color="auto"/>
              <w:left w:val="single" w:sz="4" w:space="0" w:color="auto"/>
              <w:bottom w:val="single" w:sz="4" w:space="0" w:color="auto"/>
              <w:right w:val="single" w:sz="4" w:space="0" w:color="auto"/>
            </w:tcBorders>
          </w:tcPr>
          <w:p w14:paraId="2441D8CE" w14:textId="77777777"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sz w:val="22"/>
                <w:szCs w:val="22"/>
                <w:lang w:val="en-US"/>
              </w:rPr>
              <w:lastRenderedPageBreak/>
              <w:t>v</w:t>
            </w:r>
            <w:r w:rsidRPr="00B54697">
              <w:rPr>
                <w:rFonts w:ascii="Times New Roman" w:hAnsi="Times New Roman" w:cs="Times New Roman"/>
                <w:sz w:val="22"/>
                <w:szCs w:val="22"/>
              </w:rPr>
              <w:t xml:space="preserve"> соблюдается</w:t>
            </w:r>
          </w:p>
          <w:p w14:paraId="0D272E95" w14:textId="581EF7CE"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3D7BCBF1" wp14:editId="6A83AA08">
                  <wp:extent cx="121920" cy="160020"/>
                  <wp:effectExtent l="0" t="0" r="0" b="0"/>
                  <wp:docPr id="1294" name="Рисунок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частично соблюдается</w:t>
            </w:r>
          </w:p>
          <w:p w14:paraId="3332B224" w14:textId="68E79CB0" w:rsidR="00915567" w:rsidRPr="00B54697" w:rsidRDefault="00915567" w:rsidP="00AF3D81">
            <w:pPr>
              <w:pStyle w:val="afff6"/>
              <w:tabs>
                <w:tab w:val="left" w:pos="10632"/>
              </w:tabs>
              <w:rPr>
                <w:rFonts w:ascii="Times New Roman" w:hAnsi="Times New Roman" w:cs="Times New Roman"/>
                <w:sz w:val="22"/>
                <w:szCs w:val="22"/>
              </w:rPr>
            </w:pPr>
            <w:r w:rsidRPr="00B54697">
              <w:rPr>
                <w:rFonts w:ascii="Times New Roman" w:hAnsi="Times New Roman" w:cs="Times New Roman"/>
                <w:noProof/>
                <w:sz w:val="22"/>
                <w:szCs w:val="22"/>
              </w:rPr>
              <w:drawing>
                <wp:inline distT="0" distB="0" distL="0" distR="0" wp14:anchorId="514BAF32" wp14:editId="3FCAFA0D">
                  <wp:extent cx="121920" cy="160020"/>
                  <wp:effectExtent l="0" t="0" r="0" b="0"/>
                  <wp:docPr id="1293" name="Рисунок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pic:spPr>
                      </pic:pic>
                    </a:graphicData>
                  </a:graphic>
                </wp:inline>
              </w:drawing>
            </w:r>
            <w:r w:rsidRPr="00B54697">
              <w:rPr>
                <w:rFonts w:ascii="Times New Roman" w:hAnsi="Times New Roman" w:cs="Times New Roman"/>
                <w:sz w:val="22"/>
                <w:szCs w:val="22"/>
              </w:rPr>
              <w:t xml:space="preserve"> не соблюдается</w:t>
            </w:r>
          </w:p>
        </w:tc>
        <w:tc>
          <w:tcPr>
            <w:tcW w:w="2553" w:type="dxa"/>
            <w:tcBorders>
              <w:top w:val="single" w:sz="4" w:space="0" w:color="auto"/>
              <w:left w:val="single" w:sz="4" w:space="0" w:color="auto"/>
              <w:bottom w:val="single" w:sz="4" w:space="0" w:color="auto"/>
            </w:tcBorders>
          </w:tcPr>
          <w:p w14:paraId="3AE8E8C5" w14:textId="77777777" w:rsidR="00915567" w:rsidRPr="00B54697" w:rsidRDefault="00915567" w:rsidP="00AF3D81">
            <w:pPr>
              <w:pStyle w:val="afff4"/>
              <w:tabs>
                <w:tab w:val="left" w:pos="10632"/>
              </w:tabs>
              <w:rPr>
                <w:rFonts w:ascii="Times New Roman" w:hAnsi="Times New Roman" w:cs="Times New Roman"/>
                <w:sz w:val="22"/>
                <w:szCs w:val="22"/>
              </w:rPr>
            </w:pPr>
          </w:p>
        </w:tc>
      </w:tr>
    </w:tbl>
    <w:p w14:paraId="0C71189C" w14:textId="77777777" w:rsidR="00915567" w:rsidRPr="000F19F9" w:rsidRDefault="00915567" w:rsidP="00915567">
      <w:pPr>
        <w:tabs>
          <w:tab w:val="left" w:pos="10632"/>
        </w:tabs>
        <w:rPr>
          <w:lang w:val="ru-RU"/>
        </w:rPr>
      </w:pPr>
    </w:p>
    <w:p w14:paraId="47FED464" w14:textId="3FE65B56" w:rsidR="00A0475A" w:rsidRPr="00915567" w:rsidRDefault="00A0475A" w:rsidP="00915567">
      <w:pPr>
        <w:pStyle w:val="Bodytext"/>
      </w:pPr>
    </w:p>
    <w:p w14:paraId="736E2908" w14:textId="54594B16" w:rsidR="00701322" w:rsidRPr="00222CFB" w:rsidRDefault="00701322" w:rsidP="00701322">
      <w:pPr>
        <w:pStyle w:val="1"/>
        <w:rPr>
          <w:noProof/>
          <w:lang w:val="ru-RU"/>
        </w:rPr>
      </w:pPr>
      <w:bookmarkStart w:id="296" w:name="_Toc105757757"/>
      <w:bookmarkStart w:id="297" w:name="_Toc101355900"/>
      <w:r w:rsidRPr="00222CFB">
        <w:rPr>
          <w:noProof/>
          <w:lang w:val="ru-RU"/>
        </w:rPr>
        <w:lastRenderedPageBreak/>
        <w:t xml:space="preserve">Заключение департамента внутреннего аудита об оценке эффективности </w:t>
      </w:r>
      <w:r w:rsidR="009E0D18">
        <w:rPr>
          <w:noProof/>
          <w:lang w:val="ru-RU"/>
        </w:rPr>
        <w:t>СУРиВК</w:t>
      </w:r>
      <w:bookmarkEnd w:id="296"/>
    </w:p>
    <w:p w14:paraId="35511F3F" w14:textId="12970725" w:rsidR="00701322" w:rsidRPr="00701322" w:rsidRDefault="00701322" w:rsidP="00701322">
      <w:pPr>
        <w:pStyle w:val="Bodytext"/>
      </w:pPr>
      <w:r w:rsidRPr="00701322">
        <w:rPr>
          <w:noProof/>
          <w:lang w:eastAsia="ru-RU"/>
        </w:rPr>
        <w:lastRenderedPageBreak/>
        <w:drawing>
          <wp:inline distT="0" distB="0" distL="0" distR="0" wp14:anchorId="1B3A97E2" wp14:editId="6412FBB5">
            <wp:extent cx="5940425" cy="8415655"/>
            <wp:effectExtent l="0" t="0" r="3175"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40425" cy="8415655"/>
                    </a:xfrm>
                    <a:prstGeom prst="rect">
                      <a:avLst/>
                    </a:prstGeom>
                    <a:noFill/>
                    <a:ln>
                      <a:noFill/>
                    </a:ln>
                  </pic:spPr>
                </pic:pic>
              </a:graphicData>
            </a:graphic>
          </wp:inline>
        </w:drawing>
      </w:r>
    </w:p>
    <w:p w14:paraId="1626EB54" w14:textId="0D3AE2F7" w:rsidR="00A0475A" w:rsidRPr="00AA23EE" w:rsidRDefault="00A0475A" w:rsidP="00A0475A">
      <w:pPr>
        <w:pStyle w:val="1"/>
        <w:rPr>
          <w:noProof/>
          <w:lang w:val="ru-RU"/>
        </w:rPr>
      </w:pPr>
      <w:bookmarkStart w:id="298" w:name="_Toc105757758"/>
      <w:r w:rsidRPr="00AA23EE">
        <w:rPr>
          <w:noProof/>
          <w:lang w:val="ru-RU"/>
        </w:rPr>
        <w:lastRenderedPageBreak/>
        <w:t>Перечень разрешительных документов</w:t>
      </w:r>
      <w:bookmarkEnd w:id="297"/>
      <w:bookmarkEnd w:id="298"/>
    </w:p>
    <w:p w14:paraId="45A72AFA" w14:textId="77777777" w:rsidR="004D7569" w:rsidRPr="004D7569" w:rsidRDefault="004D7569" w:rsidP="004D7569">
      <w:pPr>
        <w:jc w:val="center"/>
        <w:rPr>
          <w:b/>
          <w:bCs/>
          <w:lang w:val="ru-RU"/>
        </w:rPr>
      </w:pPr>
      <w:r w:rsidRPr="004D7569">
        <w:rPr>
          <w:b/>
          <w:bCs/>
          <w:lang w:val="ru-RU"/>
        </w:rPr>
        <w:t>Перечень разрешительной документации ПАО «ЯТЭК»</w:t>
      </w:r>
    </w:p>
    <w:p w14:paraId="392885D9" w14:textId="77777777" w:rsidR="004D7569" w:rsidRPr="004D7569" w:rsidRDefault="004D7569" w:rsidP="004D7569">
      <w:pPr>
        <w:jc w:val="center"/>
        <w:rPr>
          <w:b/>
          <w:bCs/>
          <w:lang w:val="ru-RU"/>
        </w:rPr>
      </w:pPr>
      <w:r w:rsidRPr="004D7569">
        <w:rPr>
          <w:b/>
          <w:bCs/>
          <w:lang w:val="ru-RU"/>
        </w:rPr>
        <w:t>в области охраны окружающей среды на 2021 год</w:t>
      </w:r>
    </w:p>
    <w:p w14:paraId="62A3A52E" w14:textId="77777777" w:rsidR="004D7569" w:rsidRPr="004D7569" w:rsidRDefault="004D7569" w:rsidP="004D7569">
      <w:pPr>
        <w:jc w:val="center"/>
        <w:rPr>
          <w:b/>
          <w:bCs/>
          <w:lang w:val="ru-RU"/>
        </w:rPr>
      </w:pPr>
    </w:p>
    <w:p w14:paraId="3B04BD43" w14:textId="77777777" w:rsidR="004D7569" w:rsidRDefault="004D7569" w:rsidP="004D7569">
      <w:pPr>
        <w:jc w:val="center"/>
        <w:rPr>
          <w:bCs/>
        </w:rPr>
      </w:pPr>
      <w:r>
        <w:rPr>
          <w:bCs/>
        </w:rPr>
        <w:t>Договора водопользования</w:t>
      </w:r>
    </w:p>
    <w:p w14:paraId="3FDD8E3A" w14:textId="77777777" w:rsidR="004D7569" w:rsidRDefault="004D7569" w:rsidP="004D7569">
      <w:pPr>
        <w:jc w:val="center"/>
        <w:rPr>
          <w:b/>
          <w:bCs/>
          <w:sz w:val="20"/>
          <w:szCs w:val="20"/>
        </w:rPr>
      </w:pPr>
    </w:p>
    <w:tbl>
      <w:tblPr>
        <w:tblpPr w:leftFromText="180" w:rightFromText="180" w:vertAnchor="text" w:tblpY="1"/>
        <w:tblOverlap w:val="neve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7"/>
        <w:gridCol w:w="2031"/>
        <w:gridCol w:w="1700"/>
        <w:gridCol w:w="2692"/>
        <w:gridCol w:w="993"/>
        <w:gridCol w:w="1742"/>
      </w:tblGrid>
      <w:tr w:rsidR="004D7569" w14:paraId="0589691B" w14:textId="77777777" w:rsidTr="004D7569">
        <w:tc>
          <w:tcPr>
            <w:tcW w:w="486" w:type="dxa"/>
            <w:tcBorders>
              <w:top w:val="single" w:sz="4" w:space="0" w:color="auto"/>
              <w:left w:val="single" w:sz="4" w:space="0" w:color="auto"/>
              <w:bottom w:val="single" w:sz="4" w:space="0" w:color="auto"/>
              <w:right w:val="single" w:sz="4" w:space="0" w:color="auto"/>
            </w:tcBorders>
            <w:vAlign w:val="center"/>
            <w:hideMark/>
          </w:tcPr>
          <w:p w14:paraId="31A62D93" w14:textId="77777777" w:rsidR="004D7569" w:rsidRDefault="004D7569">
            <w:pPr>
              <w:jc w:val="center"/>
              <w:rPr>
                <w:sz w:val="20"/>
                <w:szCs w:val="20"/>
              </w:rPr>
            </w:pPr>
            <w:r>
              <w:rPr>
                <w:sz w:val="20"/>
                <w:szCs w:val="20"/>
              </w:rPr>
              <w:t xml:space="preserve">№ п/п </w:t>
            </w:r>
          </w:p>
        </w:tc>
        <w:tc>
          <w:tcPr>
            <w:tcW w:w="2032" w:type="dxa"/>
            <w:tcBorders>
              <w:top w:val="single" w:sz="4" w:space="0" w:color="auto"/>
              <w:left w:val="single" w:sz="4" w:space="0" w:color="auto"/>
              <w:bottom w:val="single" w:sz="4" w:space="0" w:color="auto"/>
              <w:right w:val="single" w:sz="4" w:space="0" w:color="auto"/>
            </w:tcBorders>
            <w:vAlign w:val="center"/>
            <w:hideMark/>
          </w:tcPr>
          <w:p w14:paraId="4F2F2676" w14:textId="77777777" w:rsidR="004D7569" w:rsidRDefault="004D7569">
            <w:pPr>
              <w:jc w:val="center"/>
              <w:rPr>
                <w:sz w:val="20"/>
                <w:szCs w:val="20"/>
              </w:rPr>
            </w:pPr>
            <w:r>
              <w:rPr>
                <w:sz w:val="20"/>
                <w:szCs w:val="20"/>
              </w:rPr>
              <w:t>Номер договора водопользования</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EE35056" w14:textId="77777777" w:rsidR="004D7569" w:rsidRPr="004D7569" w:rsidRDefault="004D7569">
            <w:pPr>
              <w:jc w:val="both"/>
              <w:rPr>
                <w:sz w:val="20"/>
                <w:szCs w:val="20"/>
                <w:lang w:val="ru-RU"/>
              </w:rPr>
            </w:pPr>
            <w:r w:rsidRPr="004D7569">
              <w:rPr>
                <w:sz w:val="20"/>
                <w:szCs w:val="20"/>
                <w:lang w:val="ru-RU"/>
              </w:rPr>
              <w:t>Наименование органа, заключившего договор водопользования</w:t>
            </w:r>
          </w:p>
        </w:tc>
        <w:tc>
          <w:tcPr>
            <w:tcW w:w="2693" w:type="dxa"/>
            <w:tcBorders>
              <w:top w:val="single" w:sz="4" w:space="0" w:color="auto"/>
              <w:left w:val="single" w:sz="4" w:space="0" w:color="auto"/>
              <w:bottom w:val="single" w:sz="4" w:space="0" w:color="auto"/>
              <w:right w:val="single" w:sz="4" w:space="0" w:color="auto"/>
            </w:tcBorders>
            <w:vAlign w:val="center"/>
            <w:hideMark/>
          </w:tcPr>
          <w:p w14:paraId="518DDA6B" w14:textId="77777777" w:rsidR="004D7569" w:rsidRDefault="004D7569">
            <w:pPr>
              <w:jc w:val="center"/>
              <w:rPr>
                <w:sz w:val="20"/>
                <w:szCs w:val="20"/>
              </w:rPr>
            </w:pPr>
            <w:r>
              <w:rPr>
                <w:sz w:val="20"/>
                <w:szCs w:val="20"/>
              </w:rPr>
              <w:t xml:space="preserve">Вид деятельности </w:t>
            </w:r>
          </w:p>
        </w:tc>
        <w:tc>
          <w:tcPr>
            <w:tcW w:w="993" w:type="dxa"/>
            <w:tcBorders>
              <w:top w:val="single" w:sz="4" w:space="0" w:color="auto"/>
              <w:left w:val="single" w:sz="4" w:space="0" w:color="auto"/>
              <w:bottom w:val="single" w:sz="4" w:space="0" w:color="auto"/>
              <w:right w:val="single" w:sz="4" w:space="0" w:color="auto"/>
            </w:tcBorders>
            <w:vAlign w:val="center"/>
            <w:hideMark/>
          </w:tcPr>
          <w:p w14:paraId="4A011948" w14:textId="77777777" w:rsidR="004D7569" w:rsidRDefault="004D7569">
            <w:pPr>
              <w:jc w:val="center"/>
              <w:rPr>
                <w:sz w:val="20"/>
                <w:szCs w:val="20"/>
              </w:rPr>
            </w:pPr>
            <w:r>
              <w:rPr>
                <w:sz w:val="20"/>
                <w:szCs w:val="20"/>
              </w:rPr>
              <w:t xml:space="preserve">Лимит </w:t>
            </w:r>
          </w:p>
        </w:tc>
        <w:tc>
          <w:tcPr>
            <w:tcW w:w="1743" w:type="dxa"/>
            <w:tcBorders>
              <w:top w:val="single" w:sz="4" w:space="0" w:color="auto"/>
              <w:left w:val="single" w:sz="4" w:space="0" w:color="auto"/>
              <w:bottom w:val="single" w:sz="4" w:space="0" w:color="auto"/>
              <w:right w:val="single" w:sz="4" w:space="0" w:color="auto"/>
            </w:tcBorders>
            <w:vAlign w:val="center"/>
            <w:hideMark/>
          </w:tcPr>
          <w:p w14:paraId="2733B3E7" w14:textId="77777777" w:rsidR="004D7569" w:rsidRDefault="004D7569">
            <w:pPr>
              <w:jc w:val="center"/>
              <w:rPr>
                <w:sz w:val="20"/>
                <w:szCs w:val="20"/>
              </w:rPr>
            </w:pPr>
            <w:r>
              <w:rPr>
                <w:sz w:val="20"/>
                <w:szCs w:val="20"/>
              </w:rPr>
              <w:t>Срок договора водопользования</w:t>
            </w:r>
          </w:p>
        </w:tc>
      </w:tr>
      <w:tr w:rsidR="004D7569" w14:paraId="72A33A8A" w14:textId="77777777" w:rsidTr="004D7569">
        <w:tc>
          <w:tcPr>
            <w:tcW w:w="486" w:type="dxa"/>
            <w:tcBorders>
              <w:top w:val="single" w:sz="4" w:space="0" w:color="auto"/>
              <w:left w:val="single" w:sz="4" w:space="0" w:color="auto"/>
              <w:bottom w:val="single" w:sz="4" w:space="0" w:color="auto"/>
              <w:right w:val="single" w:sz="4" w:space="0" w:color="auto"/>
            </w:tcBorders>
            <w:vAlign w:val="center"/>
            <w:hideMark/>
          </w:tcPr>
          <w:p w14:paraId="0391EF87" w14:textId="77777777" w:rsidR="004D7569" w:rsidRDefault="004D7569">
            <w:pPr>
              <w:jc w:val="center"/>
              <w:rPr>
                <w:sz w:val="20"/>
                <w:szCs w:val="20"/>
              </w:rPr>
            </w:pPr>
            <w:r>
              <w:rPr>
                <w:sz w:val="20"/>
                <w:szCs w:val="20"/>
              </w:rPr>
              <w:t>1</w:t>
            </w:r>
          </w:p>
        </w:tc>
        <w:tc>
          <w:tcPr>
            <w:tcW w:w="2032" w:type="dxa"/>
            <w:tcBorders>
              <w:top w:val="single" w:sz="4" w:space="0" w:color="auto"/>
              <w:left w:val="single" w:sz="4" w:space="0" w:color="auto"/>
              <w:bottom w:val="single" w:sz="4" w:space="0" w:color="auto"/>
              <w:right w:val="single" w:sz="4" w:space="0" w:color="auto"/>
            </w:tcBorders>
            <w:vAlign w:val="center"/>
            <w:hideMark/>
          </w:tcPr>
          <w:p w14:paraId="109EC2CC" w14:textId="77777777" w:rsidR="004D7569" w:rsidRDefault="004D7569">
            <w:pPr>
              <w:jc w:val="center"/>
              <w:rPr>
                <w:sz w:val="20"/>
                <w:szCs w:val="20"/>
              </w:rPr>
            </w:pPr>
            <w:r>
              <w:rPr>
                <w:sz w:val="20"/>
                <w:szCs w:val="20"/>
              </w:rPr>
              <w:t>2.</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5A3BACA" w14:textId="77777777" w:rsidR="004D7569" w:rsidRDefault="004D7569">
            <w:pPr>
              <w:jc w:val="center"/>
              <w:rPr>
                <w:sz w:val="20"/>
                <w:szCs w:val="20"/>
              </w:rPr>
            </w:pPr>
            <w:r>
              <w:rPr>
                <w:sz w:val="20"/>
                <w:szCs w:val="20"/>
              </w:rPr>
              <w:t>3</w:t>
            </w:r>
          </w:p>
        </w:tc>
        <w:tc>
          <w:tcPr>
            <w:tcW w:w="2693" w:type="dxa"/>
            <w:tcBorders>
              <w:top w:val="single" w:sz="4" w:space="0" w:color="auto"/>
              <w:left w:val="single" w:sz="4" w:space="0" w:color="auto"/>
              <w:bottom w:val="single" w:sz="4" w:space="0" w:color="auto"/>
              <w:right w:val="single" w:sz="4" w:space="0" w:color="auto"/>
            </w:tcBorders>
            <w:vAlign w:val="center"/>
            <w:hideMark/>
          </w:tcPr>
          <w:p w14:paraId="6541B770" w14:textId="77777777" w:rsidR="004D7569" w:rsidRDefault="004D7569">
            <w:pPr>
              <w:jc w:val="center"/>
              <w:rPr>
                <w:sz w:val="20"/>
                <w:szCs w:val="20"/>
              </w:rPr>
            </w:pPr>
            <w:r>
              <w:rPr>
                <w:sz w:val="20"/>
                <w:szCs w:val="20"/>
              </w:rPr>
              <w:t>4</w:t>
            </w:r>
          </w:p>
        </w:tc>
        <w:tc>
          <w:tcPr>
            <w:tcW w:w="993" w:type="dxa"/>
            <w:tcBorders>
              <w:top w:val="single" w:sz="4" w:space="0" w:color="auto"/>
              <w:left w:val="single" w:sz="4" w:space="0" w:color="auto"/>
              <w:bottom w:val="single" w:sz="4" w:space="0" w:color="auto"/>
              <w:right w:val="single" w:sz="4" w:space="0" w:color="auto"/>
            </w:tcBorders>
            <w:vAlign w:val="center"/>
            <w:hideMark/>
          </w:tcPr>
          <w:p w14:paraId="25273EA6" w14:textId="77777777" w:rsidR="004D7569" w:rsidRDefault="004D7569">
            <w:pPr>
              <w:jc w:val="center"/>
              <w:rPr>
                <w:sz w:val="20"/>
                <w:szCs w:val="20"/>
              </w:rPr>
            </w:pPr>
            <w:r>
              <w:rPr>
                <w:sz w:val="20"/>
                <w:szCs w:val="20"/>
              </w:rPr>
              <w:t>4</w:t>
            </w:r>
          </w:p>
        </w:tc>
        <w:tc>
          <w:tcPr>
            <w:tcW w:w="1743" w:type="dxa"/>
            <w:tcBorders>
              <w:top w:val="single" w:sz="4" w:space="0" w:color="auto"/>
              <w:left w:val="single" w:sz="4" w:space="0" w:color="auto"/>
              <w:bottom w:val="single" w:sz="4" w:space="0" w:color="auto"/>
              <w:right w:val="single" w:sz="4" w:space="0" w:color="auto"/>
            </w:tcBorders>
            <w:vAlign w:val="center"/>
            <w:hideMark/>
          </w:tcPr>
          <w:p w14:paraId="6D9B1C8D" w14:textId="77777777" w:rsidR="004D7569" w:rsidRDefault="004D7569">
            <w:pPr>
              <w:jc w:val="center"/>
              <w:rPr>
                <w:sz w:val="20"/>
                <w:szCs w:val="20"/>
              </w:rPr>
            </w:pPr>
            <w:r>
              <w:rPr>
                <w:sz w:val="20"/>
                <w:szCs w:val="20"/>
              </w:rPr>
              <w:t>5</w:t>
            </w:r>
          </w:p>
        </w:tc>
      </w:tr>
      <w:tr w:rsidR="004D7569" w14:paraId="4C7BB58C" w14:textId="77777777" w:rsidTr="004D7569">
        <w:trPr>
          <w:trHeight w:val="1039"/>
        </w:trPr>
        <w:tc>
          <w:tcPr>
            <w:tcW w:w="486" w:type="dxa"/>
            <w:tcBorders>
              <w:top w:val="single" w:sz="4" w:space="0" w:color="auto"/>
              <w:left w:val="single" w:sz="4" w:space="0" w:color="auto"/>
              <w:bottom w:val="single" w:sz="4" w:space="0" w:color="auto"/>
              <w:right w:val="single" w:sz="4" w:space="0" w:color="auto"/>
            </w:tcBorders>
            <w:vAlign w:val="center"/>
            <w:hideMark/>
          </w:tcPr>
          <w:p w14:paraId="7B09C0EE" w14:textId="77777777" w:rsidR="004D7569" w:rsidRDefault="004D7569">
            <w:pPr>
              <w:jc w:val="both"/>
              <w:rPr>
                <w:sz w:val="20"/>
                <w:szCs w:val="20"/>
              </w:rPr>
            </w:pPr>
            <w:r>
              <w:rPr>
                <w:sz w:val="20"/>
                <w:szCs w:val="20"/>
              </w:rPr>
              <w:t>1</w:t>
            </w:r>
          </w:p>
        </w:tc>
        <w:tc>
          <w:tcPr>
            <w:tcW w:w="2032" w:type="dxa"/>
            <w:tcBorders>
              <w:top w:val="single" w:sz="4" w:space="0" w:color="auto"/>
              <w:left w:val="single" w:sz="4" w:space="0" w:color="auto"/>
              <w:bottom w:val="single" w:sz="4" w:space="0" w:color="auto"/>
              <w:right w:val="single" w:sz="4" w:space="0" w:color="auto"/>
            </w:tcBorders>
            <w:vAlign w:val="center"/>
            <w:hideMark/>
          </w:tcPr>
          <w:p w14:paraId="403B73F4" w14:textId="77777777" w:rsidR="004D7569" w:rsidRPr="004D7569" w:rsidRDefault="004D7569">
            <w:pPr>
              <w:pStyle w:val="27"/>
              <w:rPr>
                <w:sz w:val="20"/>
                <w:szCs w:val="20"/>
                <w:lang w:val="ru-RU"/>
              </w:rPr>
            </w:pPr>
            <w:r w:rsidRPr="004D7569">
              <w:rPr>
                <w:b/>
                <w:bCs/>
                <w:szCs w:val="20"/>
                <w:lang w:val="ru-RU"/>
              </w:rPr>
              <w:t>Договор водопользования № 14-18.03.08.006-О-ДХИО-С-2012-02050/00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3DC3D78" w14:textId="77777777" w:rsidR="004D7569" w:rsidRPr="004D7569" w:rsidRDefault="004D7569">
            <w:pPr>
              <w:rPr>
                <w:sz w:val="20"/>
                <w:szCs w:val="20"/>
                <w:lang w:val="ru-RU"/>
              </w:rPr>
            </w:pPr>
            <w:r w:rsidRPr="004D7569">
              <w:rPr>
                <w:sz w:val="20"/>
                <w:szCs w:val="20"/>
                <w:lang w:val="ru-RU"/>
              </w:rPr>
              <w:t>Департамент по водным отношениям РС(Я)</w:t>
            </w:r>
          </w:p>
        </w:tc>
        <w:tc>
          <w:tcPr>
            <w:tcW w:w="2693" w:type="dxa"/>
            <w:tcBorders>
              <w:top w:val="single" w:sz="4" w:space="0" w:color="auto"/>
              <w:left w:val="single" w:sz="4" w:space="0" w:color="auto"/>
              <w:bottom w:val="single" w:sz="4" w:space="0" w:color="auto"/>
              <w:right w:val="single" w:sz="4" w:space="0" w:color="auto"/>
            </w:tcBorders>
            <w:vAlign w:val="center"/>
          </w:tcPr>
          <w:p w14:paraId="732EF8A9" w14:textId="77777777" w:rsidR="004D7569" w:rsidRPr="004D7569" w:rsidRDefault="004D7569">
            <w:pPr>
              <w:jc w:val="both"/>
              <w:rPr>
                <w:sz w:val="20"/>
                <w:szCs w:val="20"/>
                <w:lang w:val="ru-RU"/>
              </w:rPr>
            </w:pPr>
            <w:r w:rsidRPr="004D7569">
              <w:rPr>
                <w:sz w:val="20"/>
                <w:szCs w:val="20"/>
                <w:lang w:val="ru-RU"/>
              </w:rPr>
              <w:t>Забор воды с озера Ротор на хоз-питьевые нужды  подразделений на СВГКМ</w:t>
            </w:r>
          </w:p>
          <w:p w14:paraId="6C0663F4" w14:textId="77777777" w:rsidR="004D7569" w:rsidRPr="004D7569" w:rsidRDefault="004D7569">
            <w:pPr>
              <w:jc w:val="both"/>
              <w:rPr>
                <w:sz w:val="20"/>
                <w:szCs w:val="20"/>
                <w:lang w:val="ru-RU"/>
              </w:rPr>
            </w:pPr>
          </w:p>
          <w:p w14:paraId="4C356B85" w14:textId="77777777" w:rsidR="004D7569" w:rsidRPr="004D7569" w:rsidRDefault="004D7569">
            <w:pPr>
              <w:jc w:val="both"/>
              <w:rPr>
                <w:sz w:val="20"/>
                <w:szCs w:val="20"/>
                <w:lang w:val="ru-RU"/>
              </w:rPr>
            </w:pPr>
          </w:p>
        </w:tc>
        <w:tc>
          <w:tcPr>
            <w:tcW w:w="993" w:type="dxa"/>
            <w:tcBorders>
              <w:top w:val="single" w:sz="4" w:space="0" w:color="auto"/>
              <w:left w:val="single" w:sz="4" w:space="0" w:color="auto"/>
              <w:bottom w:val="single" w:sz="4" w:space="0" w:color="auto"/>
              <w:right w:val="single" w:sz="4" w:space="0" w:color="auto"/>
            </w:tcBorders>
            <w:vAlign w:val="center"/>
          </w:tcPr>
          <w:p w14:paraId="386AAC1A" w14:textId="77777777" w:rsidR="004D7569" w:rsidRDefault="004D7569">
            <w:pPr>
              <w:jc w:val="both"/>
              <w:rPr>
                <w:sz w:val="20"/>
                <w:szCs w:val="20"/>
              </w:rPr>
            </w:pPr>
            <w:r>
              <w:rPr>
                <w:sz w:val="20"/>
                <w:szCs w:val="20"/>
              </w:rPr>
              <w:t>2,220 тыс. м</w:t>
            </w:r>
            <w:r>
              <w:rPr>
                <w:sz w:val="20"/>
                <w:szCs w:val="20"/>
                <w:vertAlign w:val="superscript"/>
              </w:rPr>
              <w:t>3</w:t>
            </w:r>
          </w:p>
          <w:p w14:paraId="6F5932AA" w14:textId="77777777" w:rsidR="004D7569" w:rsidRDefault="004D7569">
            <w:pPr>
              <w:jc w:val="both"/>
              <w:rPr>
                <w:sz w:val="20"/>
                <w:szCs w:val="20"/>
              </w:rPr>
            </w:pPr>
          </w:p>
          <w:p w14:paraId="4BF9A010" w14:textId="77777777" w:rsidR="004D7569" w:rsidRDefault="004D7569">
            <w:pPr>
              <w:jc w:val="both"/>
              <w:rPr>
                <w:sz w:val="20"/>
                <w:szCs w:val="20"/>
              </w:rPr>
            </w:pPr>
          </w:p>
        </w:tc>
        <w:tc>
          <w:tcPr>
            <w:tcW w:w="1743" w:type="dxa"/>
            <w:tcBorders>
              <w:top w:val="single" w:sz="4" w:space="0" w:color="auto"/>
              <w:left w:val="single" w:sz="4" w:space="0" w:color="auto"/>
              <w:bottom w:val="single" w:sz="4" w:space="0" w:color="auto"/>
              <w:right w:val="single" w:sz="4" w:space="0" w:color="auto"/>
            </w:tcBorders>
            <w:vAlign w:val="center"/>
          </w:tcPr>
          <w:p w14:paraId="427E6CD7" w14:textId="77777777" w:rsidR="004D7569" w:rsidRDefault="004D7569">
            <w:pPr>
              <w:jc w:val="both"/>
              <w:rPr>
                <w:sz w:val="20"/>
                <w:szCs w:val="20"/>
              </w:rPr>
            </w:pPr>
            <w:r>
              <w:rPr>
                <w:sz w:val="20"/>
                <w:szCs w:val="20"/>
              </w:rPr>
              <w:t>С 01.01.2013</w:t>
            </w:r>
          </w:p>
          <w:p w14:paraId="07224495" w14:textId="77777777" w:rsidR="004D7569" w:rsidRDefault="004D7569">
            <w:pPr>
              <w:jc w:val="both"/>
              <w:rPr>
                <w:sz w:val="20"/>
                <w:szCs w:val="20"/>
              </w:rPr>
            </w:pPr>
            <w:r>
              <w:rPr>
                <w:sz w:val="20"/>
                <w:szCs w:val="20"/>
              </w:rPr>
              <w:t>по 31.12.2023 г.</w:t>
            </w:r>
          </w:p>
          <w:p w14:paraId="48ADBEC0" w14:textId="77777777" w:rsidR="004D7569" w:rsidRDefault="004D7569">
            <w:pPr>
              <w:jc w:val="both"/>
              <w:rPr>
                <w:sz w:val="20"/>
                <w:szCs w:val="20"/>
              </w:rPr>
            </w:pPr>
          </w:p>
        </w:tc>
      </w:tr>
      <w:tr w:rsidR="004D7569" w14:paraId="5CB233AE" w14:textId="77777777" w:rsidTr="004D7569">
        <w:trPr>
          <w:trHeight w:val="713"/>
        </w:trPr>
        <w:tc>
          <w:tcPr>
            <w:tcW w:w="486" w:type="dxa"/>
            <w:tcBorders>
              <w:top w:val="single" w:sz="4" w:space="0" w:color="auto"/>
              <w:left w:val="single" w:sz="4" w:space="0" w:color="auto"/>
              <w:bottom w:val="single" w:sz="4" w:space="0" w:color="auto"/>
              <w:right w:val="single" w:sz="4" w:space="0" w:color="auto"/>
            </w:tcBorders>
            <w:vAlign w:val="center"/>
            <w:hideMark/>
          </w:tcPr>
          <w:p w14:paraId="40F0A7FB" w14:textId="77777777" w:rsidR="004D7569" w:rsidRDefault="004D7569">
            <w:pPr>
              <w:jc w:val="both"/>
              <w:rPr>
                <w:sz w:val="20"/>
                <w:szCs w:val="20"/>
              </w:rPr>
            </w:pPr>
            <w:r>
              <w:rPr>
                <w:sz w:val="20"/>
                <w:szCs w:val="20"/>
              </w:rPr>
              <w:t>2</w:t>
            </w:r>
          </w:p>
        </w:tc>
        <w:tc>
          <w:tcPr>
            <w:tcW w:w="2032" w:type="dxa"/>
            <w:tcBorders>
              <w:top w:val="single" w:sz="4" w:space="0" w:color="auto"/>
              <w:left w:val="single" w:sz="4" w:space="0" w:color="auto"/>
              <w:bottom w:val="single" w:sz="4" w:space="0" w:color="auto"/>
              <w:right w:val="single" w:sz="4" w:space="0" w:color="auto"/>
            </w:tcBorders>
            <w:vAlign w:val="center"/>
            <w:hideMark/>
          </w:tcPr>
          <w:p w14:paraId="6B692624" w14:textId="77777777" w:rsidR="004D7569" w:rsidRPr="004D7569" w:rsidRDefault="004D7569">
            <w:pPr>
              <w:pStyle w:val="27"/>
              <w:rPr>
                <w:sz w:val="20"/>
                <w:szCs w:val="20"/>
                <w:lang w:val="ru-RU"/>
              </w:rPr>
            </w:pPr>
            <w:r w:rsidRPr="004D7569">
              <w:rPr>
                <w:b/>
                <w:bCs/>
                <w:szCs w:val="20"/>
                <w:lang w:val="ru-RU"/>
              </w:rPr>
              <w:t>Договор водопользования № 14-18.03.08.006-О-ДХИО-С-2012-02042/00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BE92ABD" w14:textId="77777777" w:rsidR="004D7569" w:rsidRPr="004D7569" w:rsidRDefault="004D7569">
            <w:pPr>
              <w:rPr>
                <w:sz w:val="20"/>
                <w:szCs w:val="20"/>
                <w:lang w:val="ru-RU"/>
              </w:rPr>
            </w:pPr>
            <w:r w:rsidRPr="004D7569">
              <w:rPr>
                <w:sz w:val="20"/>
                <w:szCs w:val="20"/>
                <w:lang w:val="ru-RU"/>
              </w:rPr>
              <w:t>Департамент по водным отношениям РС(Я)</w:t>
            </w:r>
          </w:p>
        </w:tc>
        <w:tc>
          <w:tcPr>
            <w:tcW w:w="2693" w:type="dxa"/>
            <w:tcBorders>
              <w:top w:val="single" w:sz="4" w:space="0" w:color="auto"/>
              <w:left w:val="single" w:sz="4" w:space="0" w:color="auto"/>
              <w:bottom w:val="single" w:sz="4" w:space="0" w:color="auto"/>
              <w:right w:val="single" w:sz="4" w:space="0" w:color="auto"/>
            </w:tcBorders>
            <w:vAlign w:val="center"/>
          </w:tcPr>
          <w:p w14:paraId="7B1971A5" w14:textId="77777777" w:rsidR="004D7569" w:rsidRPr="004D7569" w:rsidRDefault="004D7569">
            <w:pPr>
              <w:jc w:val="both"/>
              <w:rPr>
                <w:sz w:val="20"/>
                <w:szCs w:val="20"/>
                <w:lang w:val="ru-RU"/>
              </w:rPr>
            </w:pPr>
            <w:r w:rsidRPr="004D7569">
              <w:rPr>
                <w:sz w:val="20"/>
                <w:szCs w:val="20"/>
                <w:lang w:val="ru-RU"/>
              </w:rPr>
              <w:t>Забор воды с озера Баранаатталаах-Кюель на  хоз-питьевые нужды подразделений на МГКМ</w:t>
            </w:r>
          </w:p>
          <w:p w14:paraId="1A29B0BE" w14:textId="77777777" w:rsidR="004D7569" w:rsidRPr="004D7569" w:rsidRDefault="004D7569">
            <w:pPr>
              <w:jc w:val="both"/>
              <w:rPr>
                <w:sz w:val="20"/>
                <w:szCs w:val="20"/>
                <w:lang w:val="ru-RU"/>
              </w:rPr>
            </w:pPr>
          </w:p>
        </w:tc>
        <w:tc>
          <w:tcPr>
            <w:tcW w:w="993" w:type="dxa"/>
            <w:tcBorders>
              <w:top w:val="single" w:sz="4" w:space="0" w:color="auto"/>
              <w:left w:val="single" w:sz="4" w:space="0" w:color="auto"/>
              <w:bottom w:val="single" w:sz="4" w:space="0" w:color="auto"/>
              <w:right w:val="single" w:sz="4" w:space="0" w:color="auto"/>
            </w:tcBorders>
            <w:vAlign w:val="center"/>
          </w:tcPr>
          <w:p w14:paraId="4C6E2EC8" w14:textId="77777777" w:rsidR="004D7569" w:rsidRDefault="004D7569">
            <w:pPr>
              <w:jc w:val="both"/>
              <w:rPr>
                <w:sz w:val="20"/>
                <w:szCs w:val="20"/>
              </w:rPr>
            </w:pPr>
            <w:r>
              <w:rPr>
                <w:sz w:val="20"/>
                <w:szCs w:val="20"/>
              </w:rPr>
              <w:t>1,020 тыс. м</w:t>
            </w:r>
            <w:r>
              <w:rPr>
                <w:sz w:val="20"/>
                <w:szCs w:val="20"/>
                <w:vertAlign w:val="superscript"/>
              </w:rPr>
              <w:t>3</w:t>
            </w:r>
          </w:p>
          <w:p w14:paraId="3A058C9E" w14:textId="77777777" w:rsidR="004D7569" w:rsidRDefault="004D7569">
            <w:pPr>
              <w:jc w:val="both"/>
              <w:rPr>
                <w:sz w:val="20"/>
                <w:szCs w:val="20"/>
              </w:rPr>
            </w:pPr>
          </w:p>
          <w:p w14:paraId="01F05AB3" w14:textId="77777777" w:rsidR="004D7569" w:rsidRDefault="004D7569">
            <w:pPr>
              <w:jc w:val="both"/>
              <w:rPr>
                <w:sz w:val="20"/>
                <w:szCs w:val="20"/>
              </w:rPr>
            </w:pPr>
          </w:p>
        </w:tc>
        <w:tc>
          <w:tcPr>
            <w:tcW w:w="1743" w:type="dxa"/>
            <w:tcBorders>
              <w:top w:val="single" w:sz="4" w:space="0" w:color="auto"/>
              <w:left w:val="single" w:sz="4" w:space="0" w:color="auto"/>
              <w:bottom w:val="single" w:sz="4" w:space="0" w:color="auto"/>
              <w:right w:val="single" w:sz="4" w:space="0" w:color="auto"/>
            </w:tcBorders>
            <w:vAlign w:val="center"/>
            <w:hideMark/>
          </w:tcPr>
          <w:p w14:paraId="7CD43B92" w14:textId="77777777" w:rsidR="004D7569" w:rsidRDefault="004D7569">
            <w:pPr>
              <w:jc w:val="both"/>
              <w:rPr>
                <w:sz w:val="20"/>
                <w:szCs w:val="20"/>
              </w:rPr>
            </w:pPr>
            <w:r>
              <w:rPr>
                <w:sz w:val="20"/>
                <w:szCs w:val="20"/>
              </w:rPr>
              <w:t>С 01.01.2013</w:t>
            </w:r>
          </w:p>
          <w:p w14:paraId="74FE593B" w14:textId="77777777" w:rsidR="004D7569" w:rsidRDefault="004D7569">
            <w:pPr>
              <w:jc w:val="both"/>
              <w:rPr>
                <w:sz w:val="20"/>
                <w:szCs w:val="20"/>
              </w:rPr>
            </w:pPr>
            <w:r>
              <w:rPr>
                <w:sz w:val="20"/>
                <w:szCs w:val="20"/>
              </w:rPr>
              <w:t>по 31.12.2023 г.</w:t>
            </w:r>
          </w:p>
        </w:tc>
      </w:tr>
      <w:tr w:rsidR="004D7569" w14:paraId="15320D43" w14:textId="77777777" w:rsidTr="004D7569">
        <w:trPr>
          <w:trHeight w:val="877"/>
        </w:trPr>
        <w:tc>
          <w:tcPr>
            <w:tcW w:w="486" w:type="dxa"/>
            <w:tcBorders>
              <w:top w:val="single" w:sz="4" w:space="0" w:color="auto"/>
              <w:left w:val="single" w:sz="4" w:space="0" w:color="auto"/>
              <w:bottom w:val="single" w:sz="4" w:space="0" w:color="auto"/>
              <w:right w:val="single" w:sz="4" w:space="0" w:color="auto"/>
            </w:tcBorders>
            <w:vAlign w:val="center"/>
            <w:hideMark/>
          </w:tcPr>
          <w:p w14:paraId="3B756ECE" w14:textId="77777777" w:rsidR="004D7569" w:rsidRDefault="004D7569">
            <w:pPr>
              <w:jc w:val="both"/>
              <w:rPr>
                <w:sz w:val="20"/>
                <w:szCs w:val="20"/>
              </w:rPr>
            </w:pPr>
            <w:r>
              <w:rPr>
                <w:sz w:val="20"/>
                <w:szCs w:val="20"/>
              </w:rPr>
              <w:t>3</w:t>
            </w:r>
          </w:p>
        </w:tc>
        <w:tc>
          <w:tcPr>
            <w:tcW w:w="2032" w:type="dxa"/>
            <w:tcBorders>
              <w:top w:val="single" w:sz="4" w:space="0" w:color="auto"/>
              <w:left w:val="single" w:sz="4" w:space="0" w:color="auto"/>
              <w:bottom w:val="single" w:sz="4" w:space="0" w:color="auto"/>
              <w:right w:val="single" w:sz="4" w:space="0" w:color="auto"/>
            </w:tcBorders>
            <w:vAlign w:val="center"/>
            <w:hideMark/>
          </w:tcPr>
          <w:p w14:paraId="2328B173" w14:textId="77777777" w:rsidR="004D7569" w:rsidRPr="004D7569" w:rsidRDefault="004D7569">
            <w:pPr>
              <w:pStyle w:val="27"/>
              <w:rPr>
                <w:sz w:val="20"/>
                <w:szCs w:val="20"/>
                <w:lang w:val="ru-RU"/>
              </w:rPr>
            </w:pPr>
            <w:r w:rsidRPr="004D7569">
              <w:rPr>
                <w:b/>
                <w:bCs/>
                <w:szCs w:val="20"/>
                <w:lang w:val="ru-RU"/>
              </w:rPr>
              <w:t xml:space="preserve">Договор водопользования </w:t>
            </w:r>
            <w:r w:rsidRPr="004D7569">
              <w:rPr>
                <w:b/>
                <w:bCs/>
                <w:szCs w:val="20"/>
                <w:lang w:val="ru-RU"/>
              </w:rPr>
              <w:lastRenderedPageBreak/>
              <w:t xml:space="preserve">№14-18.03.05.002-Р-ДХИО-С-2016-03388/00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B2C4FBB" w14:textId="77777777" w:rsidR="004D7569" w:rsidRPr="004D7569" w:rsidRDefault="004D7569">
            <w:pPr>
              <w:rPr>
                <w:sz w:val="20"/>
                <w:szCs w:val="20"/>
                <w:lang w:val="ru-RU"/>
              </w:rPr>
            </w:pPr>
            <w:r w:rsidRPr="004D7569">
              <w:rPr>
                <w:sz w:val="20"/>
                <w:szCs w:val="20"/>
                <w:lang w:val="ru-RU"/>
              </w:rPr>
              <w:lastRenderedPageBreak/>
              <w:t>Департамент по водным отношениям РС(Я)</w:t>
            </w:r>
          </w:p>
        </w:tc>
        <w:tc>
          <w:tcPr>
            <w:tcW w:w="2693" w:type="dxa"/>
            <w:tcBorders>
              <w:top w:val="single" w:sz="4" w:space="0" w:color="auto"/>
              <w:left w:val="single" w:sz="4" w:space="0" w:color="auto"/>
              <w:bottom w:val="single" w:sz="4" w:space="0" w:color="auto"/>
              <w:right w:val="single" w:sz="4" w:space="0" w:color="auto"/>
            </w:tcBorders>
            <w:vAlign w:val="center"/>
            <w:hideMark/>
          </w:tcPr>
          <w:p w14:paraId="1DFBB9AA" w14:textId="77777777" w:rsidR="004D7569" w:rsidRPr="004D7569" w:rsidRDefault="004D7569">
            <w:pPr>
              <w:jc w:val="both"/>
              <w:rPr>
                <w:sz w:val="20"/>
                <w:szCs w:val="20"/>
                <w:lang w:val="ru-RU"/>
              </w:rPr>
            </w:pPr>
            <w:r w:rsidRPr="004D7569">
              <w:rPr>
                <w:sz w:val="20"/>
                <w:szCs w:val="20"/>
                <w:lang w:val="ru-RU"/>
              </w:rPr>
              <w:t xml:space="preserve">Использование реки Лена для забора водных ресурсов из водного объекта для хоз-питьевых нужд экипажа </w:t>
            </w:r>
          </w:p>
        </w:tc>
        <w:tc>
          <w:tcPr>
            <w:tcW w:w="993" w:type="dxa"/>
            <w:tcBorders>
              <w:top w:val="single" w:sz="4" w:space="0" w:color="auto"/>
              <w:left w:val="single" w:sz="4" w:space="0" w:color="auto"/>
              <w:bottom w:val="single" w:sz="4" w:space="0" w:color="auto"/>
              <w:right w:val="single" w:sz="4" w:space="0" w:color="auto"/>
            </w:tcBorders>
            <w:vAlign w:val="center"/>
          </w:tcPr>
          <w:p w14:paraId="5D0E64A1" w14:textId="77777777" w:rsidR="004D7569" w:rsidRDefault="004D7569">
            <w:pPr>
              <w:jc w:val="both"/>
              <w:rPr>
                <w:sz w:val="20"/>
                <w:szCs w:val="20"/>
              </w:rPr>
            </w:pPr>
            <w:r w:rsidRPr="004D7569">
              <w:rPr>
                <w:sz w:val="20"/>
                <w:szCs w:val="20"/>
                <w:lang w:val="ru-RU"/>
              </w:rPr>
              <w:t xml:space="preserve"> </w:t>
            </w:r>
            <w:r>
              <w:rPr>
                <w:sz w:val="20"/>
                <w:szCs w:val="20"/>
              </w:rPr>
              <w:t>0,0045 тыс. м</w:t>
            </w:r>
            <w:r>
              <w:rPr>
                <w:sz w:val="20"/>
                <w:szCs w:val="20"/>
                <w:vertAlign w:val="superscript"/>
              </w:rPr>
              <w:t>3</w:t>
            </w:r>
            <w:r>
              <w:rPr>
                <w:sz w:val="20"/>
                <w:szCs w:val="20"/>
              </w:rPr>
              <w:t>/навигацию</w:t>
            </w:r>
          </w:p>
          <w:p w14:paraId="0C376555" w14:textId="77777777" w:rsidR="004D7569" w:rsidRDefault="004D7569">
            <w:pPr>
              <w:jc w:val="both"/>
              <w:rPr>
                <w:sz w:val="20"/>
                <w:szCs w:val="20"/>
              </w:rPr>
            </w:pPr>
          </w:p>
        </w:tc>
        <w:tc>
          <w:tcPr>
            <w:tcW w:w="1743" w:type="dxa"/>
            <w:tcBorders>
              <w:top w:val="single" w:sz="4" w:space="0" w:color="auto"/>
              <w:left w:val="single" w:sz="4" w:space="0" w:color="auto"/>
              <w:bottom w:val="single" w:sz="4" w:space="0" w:color="auto"/>
              <w:right w:val="single" w:sz="4" w:space="0" w:color="auto"/>
            </w:tcBorders>
            <w:vAlign w:val="center"/>
            <w:hideMark/>
          </w:tcPr>
          <w:p w14:paraId="4437367C" w14:textId="77777777" w:rsidR="004D7569" w:rsidRDefault="004D7569">
            <w:pPr>
              <w:jc w:val="both"/>
              <w:rPr>
                <w:sz w:val="20"/>
                <w:szCs w:val="20"/>
              </w:rPr>
            </w:pPr>
            <w:r>
              <w:rPr>
                <w:sz w:val="20"/>
                <w:szCs w:val="20"/>
              </w:rPr>
              <w:lastRenderedPageBreak/>
              <w:t>С 17.05.2016 по 01.11.2026 г.</w:t>
            </w:r>
          </w:p>
        </w:tc>
      </w:tr>
      <w:tr w:rsidR="004D7569" w14:paraId="402ECA0C" w14:textId="77777777" w:rsidTr="004D7569">
        <w:trPr>
          <w:trHeight w:val="806"/>
        </w:trPr>
        <w:tc>
          <w:tcPr>
            <w:tcW w:w="486" w:type="dxa"/>
            <w:tcBorders>
              <w:top w:val="single" w:sz="4" w:space="0" w:color="auto"/>
              <w:left w:val="single" w:sz="4" w:space="0" w:color="auto"/>
              <w:bottom w:val="single" w:sz="4" w:space="0" w:color="auto"/>
              <w:right w:val="single" w:sz="4" w:space="0" w:color="auto"/>
            </w:tcBorders>
            <w:vAlign w:val="center"/>
            <w:hideMark/>
          </w:tcPr>
          <w:p w14:paraId="3C33917E" w14:textId="77777777" w:rsidR="004D7569" w:rsidRDefault="004D7569">
            <w:pPr>
              <w:jc w:val="both"/>
              <w:rPr>
                <w:sz w:val="20"/>
                <w:szCs w:val="20"/>
              </w:rPr>
            </w:pPr>
            <w:r>
              <w:rPr>
                <w:sz w:val="20"/>
                <w:szCs w:val="20"/>
              </w:rPr>
              <w:t>4</w:t>
            </w:r>
          </w:p>
        </w:tc>
        <w:tc>
          <w:tcPr>
            <w:tcW w:w="2032" w:type="dxa"/>
            <w:tcBorders>
              <w:top w:val="single" w:sz="4" w:space="0" w:color="auto"/>
              <w:left w:val="single" w:sz="4" w:space="0" w:color="auto"/>
              <w:bottom w:val="single" w:sz="4" w:space="0" w:color="auto"/>
              <w:right w:val="single" w:sz="4" w:space="0" w:color="auto"/>
            </w:tcBorders>
            <w:vAlign w:val="center"/>
            <w:hideMark/>
          </w:tcPr>
          <w:p w14:paraId="2161538F" w14:textId="77777777" w:rsidR="004D7569" w:rsidRPr="004D7569" w:rsidRDefault="004D7569">
            <w:pPr>
              <w:pStyle w:val="27"/>
              <w:rPr>
                <w:sz w:val="20"/>
                <w:szCs w:val="20"/>
                <w:lang w:val="ru-RU"/>
              </w:rPr>
            </w:pPr>
            <w:r w:rsidRPr="004D7569">
              <w:rPr>
                <w:b/>
                <w:bCs/>
                <w:szCs w:val="20"/>
                <w:lang w:val="ru-RU"/>
              </w:rPr>
              <w:t>Договор водопользования №14-18.03.08.006-Р-ДХИО-С-2016-03387/00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DCF650D" w14:textId="77777777" w:rsidR="004D7569" w:rsidRPr="004D7569" w:rsidRDefault="004D7569">
            <w:pPr>
              <w:rPr>
                <w:sz w:val="20"/>
                <w:szCs w:val="20"/>
                <w:lang w:val="ru-RU"/>
              </w:rPr>
            </w:pPr>
            <w:r w:rsidRPr="004D7569">
              <w:rPr>
                <w:sz w:val="20"/>
                <w:szCs w:val="20"/>
                <w:lang w:val="ru-RU"/>
              </w:rPr>
              <w:t>Департамент по водным отношениям РС(Я)</w:t>
            </w:r>
          </w:p>
        </w:tc>
        <w:tc>
          <w:tcPr>
            <w:tcW w:w="2693" w:type="dxa"/>
            <w:tcBorders>
              <w:top w:val="single" w:sz="4" w:space="0" w:color="auto"/>
              <w:left w:val="single" w:sz="4" w:space="0" w:color="auto"/>
              <w:bottom w:val="single" w:sz="4" w:space="0" w:color="auto"/>
              <w:right w:val="single" w:sz="4" w:space="0" w:color="auto"/>
            </w:tcBorders>
            <w:vAlign w:val="center"/>
            <w:hideMark/>
          </w:tcPr>
          <w:p w14:paraId="08645DDF" w14:textId="77777777" w:rsidR="004D7569" w:rsidRPr="004D7569" w:rsidRDefault="004D7569">
            <w:pPr>
              <w:jc w:val="both"/>
              <w:rPr>
                <w:sz w:val="20"/>
                <w:szCs w:val="20"/>
                <w:lang w:val="ru-RU"/>
              </w:rPr>
            </w:pPr>
            <w:r w:rsidRPr="004D7569">
              <w:rPr>
                <w:sz w:val="20"/>
                <w:szCs w:val="20"/>
                <w:lang w:val="ru-RU"/>
              </w:rPr>
              <w:t>Использование реки Вилюй для забора водных ресурсов из водного объекта для хоз-питьевых нужд экипажа</w:t>
            </w:r>
          </w:p>
        </w:tc>
        <w:tc>
          <w:tcPr>
            <w:tcW w:w="993" w:type="dxa"/>
            <w:tcBorders>
              <w:top w:val="single" w:sz="4" w:space="0" w:color="auto"/>
              <w:left w:val="single" w:sz="4" w:space="0" w:color="auto"/>
              <w:bottom w:val="single" w:sz="4" w:space="0" w:color="auto"/>
              <w:right w:val="single" w:sz="4" w:space="0" w:color="auto"/>
            </w:tcBorders>
            <w:vAlign w:val="center"/>
          </w:tcPr>
          <w:p w14:paraId="0D71E5B1" w14:textId="77777777" w:rsidR="004D7569" w:rsidRDefault="004D7569">
            <w:pPr>
              <w:jc w:val="both"/>
              <w:rPr>
                <w:sz w:val="20"/>
                <w:szCs w:val="20"/>
              </w:rPr>
            </w:pPr>
            <w:r>
              <w:rPr>
                <w:sz w:val="20"/>
                <w:szCs w:val="20"/>
              </w:rPr>
              <w:t>0,0468 тыс.м</w:t>
            </w:r>
            <w:r>
              <w:rPr>
                <w:sz w:val="20"/>
                <w:szCs w:val="20"/>
                <w:vertAlign w:val="superscript"/>
              </w:rPr>
              <w:t>3</w:t>
            </w:r>
            <w:r>
              <w:rPr>
                <w:sz w:val="20"/>
                <w:szCs w:val="20"/>
              </w:rPr>
              <w:t>/навигацию</w:t>
            </w:r>
          </w:p>
          <w:p w14:paraId="65857B2F" w14:textId="77777777" w:rsidR="004D7569" w:rsidRDefault="004D7569">
            <w:pPr>
              <w:jc w:val="both"/>
              <w:rPr>
                <w:sz w:val="20"/>
                <w:szCs w:val="20"/>
              </w:rPr>
            </w:pPr>
          </w:p>
          <w:p w14:paraId="4CD3A9A4" w14:textId="77777777" w:rsidR="004D7569" w:rsidRDefault="004D7569">
            <w:pPr>
              <w:jc w:val="both"/>
              <w:rPr>
                <w:sz w:val="20"/>
                <w:szCs w:val="20"/>
              </w:rPr>
            </w:pPr>
          </w:p>
        </w:tc>
        <w:tc>
          <w:tcPr>
            <w:tcW w:w="1743" w:type="dxa"/>
            <w:tcBorders>
              <w:top w:val="single" w:sz="4" w:space="0" w:color="auto"/>
              <w:left w:val="single" w:sz="4" w:space="0" w:color="auto"/>
              <w:bottom w:val="single" w:sz="4" w:space="0" w:color="auto"/>
              <w:right w:val="single" w:sz="4" w:space="0" w:color="auto"/>
            </w:tcBorders>
            <w:vAlign w:val="center"/>
          </w:tcPr>
          <w:p w14:paraId="6F1FE42C" w14:textId="77777777" w:rsidR="004D7569" w:rsidRDefault="004D7569">
            <w:pPr>
              <w:jc w:val="both"/>
              <w:rPr>
                <w:sz w:val="20"/>
                <w:szCs w:val="20"/>
              </w:rPr>
            </w:pPr>
            <w:r>
              <w:rPr>
                <w:sz w:val="20"/>
                <w:szCs w:val="20"/>
              </w:rPr>
              <w:t>С 17.05.2016 по 01.11.2026 г.</w:t>
            </w:r>
          </w:p>
          <w:p w14:paraId="358165E5" w14:textId="77777777" w:rsidR="004D7569" w:rsidRDefault="004D7569">
            <w:pPr>
              <w:jc w:val="both"/>
              <w:rPr>
                <w:sz w:val="20"/>
                <w:szCs w:val="20"/>
                <w:highlight w:val="yellow"/>
              </w:rPr>
            </w:pPr>
          </w:p>
        </w:tc>
      </w:tr>
      <w:tr w:rsidR="004D7569" w:rsidRPr="00DA2D6B" w14:paraId="516749C2" w14:textId="77777777" w:rsidTr="004D7569">
        <w:trPr>
          <w:trHeight w:val="806"/>
        </w:trPr>
        <w:tc>
          <w:tcPr>
            <w:tcW w:w="486" w:type="dxa"/>
            <w:tcBorders>
              <w:top w:val="single" w:sz="4" w:space="0" w:color="auto"/>
              <w:left w:val="single" w:sz="4" w:space="0" w:color="auto"/>
              <w:bottom w:val="single" w:sz="4" w:space="0" w:color="auto"/>
              <w:right w:val="single" w:sz="4" w:space="0" w:color="auto"/>
            </w:tcBorders>
            <w:vAlign w:val="center"/>
            <w:hideMark/>
          </w:tcPr>
          <w:p w14:paraId="5E0A0F9D" w14:textId="77777777" w:rsidR="004D7569" w:rsidRDefault="004D7569">
            <w:pPr>
              <w:jc w:val="both"/>
              <w:rPr>
                <w:sz w:val="20"/>
                <w:szCs w:val="20"/>
              </w:rPr>
            </w:pPr>
            <w:r>
              <w:rPr>
                <w:sz w:val="20"/>
                <w:szCs w:val="20"/>
              </w:rPr>
              <w:t>5</w:t>
            </w:r>
          </w:p>
        </w:tc>
        <w:tc>
          <w:tcPr>
            <w:tcW w:w="2032" w:type="dxa"/>
            <w:tcBorders>
              <w:top w:val="single" w:sz="4" w:space="0" w:color="auto"/>
              <w:left w:val="single" w:sz="4" w:space="0" w:color="auto"/>
              <w:bottom w:val="single" w:sz="4" w:space="0" w:color="auto"/>
              <w:right w:val="single" w:sz="4" w:space="0" w:color="auto"/>
            </w:tcBorders>
            <w:vAlign w:val="center"/>
            <w:hideMark/>
          </w:tcPr>
          <w:p w14:paraId="4305F165" w14:textId="77777777" w:rsidR="004D7569" w:rsidRPr="004D7569" w:rsidRDefault="004D7569">
            <w:pPr>
              <w:pStyle w:val="27"/>
              <w:rPr>
                <w:sz w:val="20"/>
                <w:szCs w:val="20"/>
                <w:lang w:val="ru-RU"/>
              </w:rPr>
            </w:pPr>
            <w:r w:rsidRPr="004D7569">
              <w:rPr>
                <w:b/>
                <w:bCs/>
                <w:szCs w:val="20"/>
                <w:lang w:val="ru-RU"/>
              </w:rPr>
              <w:t>Договор водопользования</w:t>
            </w:r>
            <w:r w:rsidRPr="004D7569">
              <w:rPr>
                <w:lang w:val="ru-RU"/>
              </w:rPr>
              <w:t xml:space="preserve"> </w:t>
            </w:r>
            <w:r w:rsidRPr="004D7569">
              <w:rPr>
                <w:b/>
                <w:lang w:val="ru-RU"/>
              </w:rPr>
              <w:t>№</w:t>
            </w:r>
            <w:r w:rsidRPr="004D7569">
              <w:rPr>
                <w:lang w:val="ru-RU"/>
              </w:rPr>
              <w:t xml:space="preserve"> </w:t>
            </w:r>
            <w:r w:rsidRPr="004D7569">
              <w:rPr>
                <w:b/>
                <w:bCs/>
                <w:szCs w:val="20"/>
                <w:lang w:val="ru-RU"/>
              </w:rPr>
              <w:t xml:space="preserve">14-18.03.08.006-О-ДЗИО-С-2020-08652/00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60A9717" w14:textId="77777777" w:rsidR="004D7569" w:rsidRPr="004D7569" w:rsidRDefault="004D7569">
            <w:pPr>
              <w:rPr>
                <w:sz w:val="20"/>
                <w:szCs w:val="20"/>
                <w:lang w:val="ru-RU"/>
              </w:rPr>
            </w:pPr>
            <w:r w:rsidRPr="004D7569">
              <w:rPr>
                <w:sz w:val="20"/>
                <w:szCs w:val="20"/>
                <w:lang w:val="ru-RU"/>
              </w:rPr>
              <w:t>Министерство экологии, приро-допользования и лесного хозяйства РС(Я)</w:t>
            </w:r>
          </w:p>
        </w:tc>
        <w:tc>
          <w:tcPr>
            <w:tcW w:w="2693" w:type="dxa"/>
            <w:tcBorders>
              <w:top w:val="single" w:sz="4" w:space="0" w:color="auto"/>
              <w:left w:val="single" w:sz="4" w:space="0" w:color="auto"/>
              <w:bottom w:val="single" w:sz="4" w:space="0" w:color="auto"/>
              <w:right w:val="single" w:sz="4" w:space="0" w:color="auto"/>
            </w:tcBorders>
            <w:vAlign w:val="center"/>
            <w:hideMark/>
          </w:tcPr>
          <w:p w14:paraId="6F5340AB" w14:textId="77777777" w:rsidR="004D7569" w:rsidRDefault="004D7569">
            <w:pPr>
              <w:jc w:val="both"/>
              <w:rPr>
                <w:sz w:val="20"/>
                <w:szCs w:val="20"/>
              </w:rPr>
            </w:pPr>
            <w:r w:rsidRPr="004D7569">
              <w:rPr>
                <w:sz w:val="20"/>
                <w:szCs w:val="20"/>
                <w:lang w:val="ru-RU"/>
              </w:rPr>
              <w:t xml:space="preserve">Забор воды с озера Без названия для  технологических нужд при бурении скв. </w:t>
            </w:r>
            <w:r>
              <w:rPr>
                <w:sz w:val="20"/>
                <w:szCs w:val="20"/>
              </w:rPr>
              <w:t>№ 19 на Толонском ЛУ</w:t>
            </w:r>
          </w:p>
        </w:tc>
        <w:tc>
          <w:tcPr>
            <w:tcW w:w="993" w:type="dxa"/>
            <w:tcBorders>
              <w:top w:val="single" w:sz="4" w:space="0" w:color="auto"/>
              <w:left w:val="single" w:sz="4" w:space="0" w:color="auto"/>
              <w:bottom w:val="single" w:sz="4" w:space="0" w:color="auto"/>
              <w:right w:val="single" w:sz="4" w:space="0" w:color="auto"/>
            </w:tcBorders>
            <w:vAlign w:val="center"/>
            <w:hideMark/>
          </w:tcPr>
          <w:p w14:paraId="67E4CEDD" w14:textId="77777777" w:rsidR="004D7569" w:rsidRDefault="004D7569">
            <w:pPr>
              <w:jc w:val="both"/>
              <w:rPr>
                <w:sz w:val="20"/>
                <w:szCs w:val="20"/>
              </w:rPr>
            </w:pPr>
            <w:r>
              <w:rPr>
                <w:sz w:val="20"/>
                <w:szCs w:val="20"/>
              </w:rPr>
              <w:t>4,35  тыс. м</w:t>
            </w:r>
            <w:r>
              <w:rPr>
                <w:sz w:val="20"/>
                <w:szCs w:val="20"/>
                <w:vertAlign w:val="superscript"/>
              </w:rPr>
              <w:t>3</w:t>
            </w:r>
            <w:r>
              <w:rPr>
                <w:sz w:val="20"/>
                <w:szCs w:val="20"/>
              </w:rPr>
              <w:t>/год.</w:t>
            </w:r>
          </w:p>
        </w:tc>
        <w:tc>
          <w:tcPr>
            <w:tcW w:w="1743" w:type="dxa"/>
            <w:tcBorders>
              <w:top w:val="single" w:sz="4" w:space="0" w:color="auto"/>
              <w:left w:val="single" w:sz="4" w:space="0" w:color="auto"/>
              <w:bottom w:val="single" w:sz="4" w:space="0" w:color="auto"/>
              <w:right w:val="single" w:sz="4" w:space="0" w:color="auto"/>
            </w:tcBorders>
            <w:vAlign w:val="center"/>
            <w:hideMark/>
          </w:tcPr>
          <w:p w14:paraId="4FE0E01B" w14:textId="77777777" w:rsidR="004D7569" w:rsidRPr="004D7569" w:rsidRDefault="004D7569">
            <w:pPr>
              <w:jc w:val="both"/>
              <w:rPr>
                <w:sz w:val="20"/>
                <w:szCs w:val="20"/>
                <w:lang w:val="ru-RU"/>
              </w:rPr>
            </w:pPr>
            <w:r w:rsidRPr="004D7569">
              <w:rPr>
                <w:sz w:val="20"/>
                <w:szCs w:val="20"/>
                <w:lang w:val="ru-RU"/>
              </w:rPr>
              <w:t>С 01.10.2020 по 30.09.2022 г.</w:t>
            </w:r>
          </w:p>
          <w:p w14:paraId="01025443" w14:textId="77777777" w:rsidR="004D7569" w:rsidRPr="004D7569" w:rsidRDefault="004D7569">
            <w:pPr>
              <w:jc w:val="both"/>
              <w:rPr>
                <w:sz w:val="20"/>
                <w:szCs w:val="20"/>
                <w:lang w:val="ru-RU"/>
              </w:rPr>
            </w:pPr>
            <w:r w:rsidRPr="004D7569">
              <w:rPr>
                <w:sz w:val="20"/>
                <w:szCs w:val="20"/>
                <w:lang w:val="ru-RU"/>
              </w:rPr>
              <w:t>Пролонгирован письмами ЛБВУ до 30.09.2021 г. и МЭПиЛХ РС(Я) от 22.03.2021 №18/1/01-25-3978</w:t>
            </w:r>
          </w:p>
        </w:tc>
      </w:tr>
    </w:tbl>
    <w:p w14:paraId="028572E5" w14:textId="77777777" w:rsidR="004D7569" w:rsidRPr="004D7569" w:rsidRDefault="004D7569" w:rsidP="004D7569">
      <w:pPr>
        <w:pStyle w:val="27"/>
        <w:rPr>
          <w:sz w:val="20"/>
          <w:szCs w:val="20"/>
          <w:lang w:val="ru-RU"/>
        </w:rPr>
      </w:pPr>
    </w:p>
    <w:p w14:paraId="54956AD8" w14:textId="77777777" w:rsidR="004D7569" w:rsidRDefault="004D7569" w:rsidP="004D7569">
      <w:pPr>
        <w:jc w:val="both"/>
        <w:rPr>
          <w:szCs w:val="24"/>
        </w:rPr>
      </w:pPr>
      <w:r w:rsidRPr="004D7569">
        <w:rPr>
          <w:sz w:val="20"/>
          <w:szCs w:val="20"/>
          <w:lang w:val="ru-RU"/>
        </w:rPr>
        <w:tab/>
      </w:r>
      <w:r w:rsidRPr="004D7569">
        <w:rPr>
          <w:sz w:val="20"/>
          <w:szCs w:val="20"/>
          <w:lang w:val="ru-RU"/>
        </w:rPr>
        <w:tab/>
      </w:r>
      <w:r w:rsidRPr="004D7569">
        <w:rPr>
          <w:sz w:val="20"/>
          <w:szCs w:val="20"/>
          <w:lang w:val="ru-RU"/>
        </w:rPr>
        <w:tab/>
      </w:r>
      <w:r w:rsidRPr="004D7569">
        <w:rPr>
          <w:sz w:val="20"/>
          <w:szCs w:val="20"/>
          <w:lang w:val="ru-RU"/>
        </w:rPr>
        <w:tab/>
      </w:r>
      <w:r>
        <w:t>Лицензия на пользование недрами</w:t>
      </w:r>
    </w:p>
    <w:p w14:paraId="0330CE65" w14:textId="77777777" w:rsidR="004D7569" w:rsidRDefault="004D7569" w:rsidP="004D7569">
      <w:pPr>
        <w:jc w:val="both"/>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
        <w:gridCol w:w="1883"/>
        <w:gridCol w:w="1971"/>
        <w:gridCol w:w="2406"/>
        <w:gridCol w:w="1455"/>
        <w:gridCol w:w="1128"/>
      </w:tblGrid>
      <w:tr w:rsidR="004D7569" w14:paraId="1B59A15F" w14:textId="77777777" w:rsidTr="004D7569">
        <w:trPr>
          <w:trHeight w:val="375"/>
        </w:trPr>
        <w:tc>
          <w:tcPr>
            <w:tcW w:w="392" w:type="dxa"/>
            <w:tcBorders>
              <w:top w:val="single" w:sz="4" w:space="0" w:color="auto"/>
              <w:left w:val="single" w:sz="4" w:space="0" w:color="auto"/>
              <w:bottom w:val="single" w:sz="4" w:space="0" w:color="auto"/>
              <w:right w:val="single" w:sz="4" w:space="0" w:color="auto"/>
            </w:tcBorders>
            <w:vAlign w:val="center"/>
            <w:hideMark/>
          </w:tcPr>
          <w:p w14:paraId="026AAEB8" w14:textId="77777777" w:rsidR="004D7569" w:rsidRDefault="004D7569">
            <w:pPr>
              <w:jc w:val="center"/>
              <w:rPr>
                <w:sz w:val="20"/>
                <w:szCs w:val="20"/>
              </w:rPr>
            </w:pPr>
            <w:r>
              <w:rPr>
                <w:sz w:val="20"/>
                <w:szCs w:val="20"/>
              </w:rPr>
              <w:t xml:space="preserve">№ п/п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1BD7AE6" w14:textId="77777777" w:rsidR="004D7569" w:rsidRDefault="004D7569">
            <w:pPr>
              <w:jc w:val="center"/>
              <w:rPr>
                <w:sz w:val="20"/>
                <w:szCs w:val="20"/>
              </w:rPr>
            </w:pPr>
            <w:r>
              <w:rPr>
                <w:sz w:val="20"/>
                <w:szCs w:val="20"/>
              </w:rPr>
              <w:t>Номер лицензии</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D20A0EA" w14:textId="77777777" w:rsidR="004D7569" w:rsidRDefault="004D7569">
            <w:pPr>
              <w:jc w:val="both"/>
              <w:rPr>
                <w:sz w:val="20"/>
                <w:szCs w:val="20"/>
              </w:rPr>
            </w:pPr>
            <w:r>
              <w:rPr>
                <w:sz w:val="20"/>
                <w:szCs w:val="20"/>
              </w:rPr>
              <w:t>Наименование органа, оформившего лицензию</w:t>
            </w:r>
          </w:p>
        </w:tc>
        <w:tc>
          <w:tcPr>
            <w:tcW w:w="2551" w:type="dxa"/>
            <w:tcBorders>
              <w:top w:val="single" w:sz="4" w:space="0" w:color="auto"/>
              <w:left w:val="single" w:sz="4" w:space="0" w:color="auto"/>
              <w:bottom w:val="single" w:sz="4" w:space="0" w:color="auto"/>
              <w:right w:val="single" w:sz="4" w:space="0" w:color="auto"/>
            </w:tcBorders>
            <w:vAlign w:val="center"/>
            <w:hideMark/>
          </w:tcPr>
          <w:p w14:paraId="17CA21A1" w14:textId="77777777" w:rsidR="004D7569" w:rsidRDefault="004D7569">
            <w:pPr>
              <w:jc w:val="center"/>
              <w:rPr>
                <w:sz w:val="20"/>
                <w:szCs w:val="20"/>
              </w:rPr>
            </w:pPr>
            <w:r>
              <w:rPr>
                <w:sz w:val="20"/>
                <w:szCs w:val="20"/>
              </w:rPr>
              <w:t xml:space="preserve">Вид деятельности </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078D144" w14:textId="77777777" w:rsidR="004D7569" w:rsidRDefault="004D7569">
            <w:pPr>
              <w:jc w:val="center"/>
              <w:rPr>
                <w:sz w:val="20"/>
                <w:szCs w:val="20"/>
              </w:rPr>
            </w:pPr>
            <w:r>
              <w:rPr>
                <w:sz w:val="20"/>
                <w:szCs w:val="20"/>
              </w:rPr>
              <w:t xml:space="preserve">Лимит </w:t>
            </w:r>
          </w:p>
        </w:tc>
        <w:tc>
          <w:tcPr>
            <w:tcW w:w="1098" w:type="dxa"/>
            <w:tcBorders>
              <w:top w:val="single" w:sz="4" w:space="0" w:color="auto"/>
              <w:left w:val="single" w:sz="4" w:space="0" w:color="auto"/>
              <w:bottom w:val="single" w:sz="4" w:space="0" w:color="auto"/>
              <w:right w:val="single" w:sz="4" w:space="0" w:color="auto"/>
            </w:tcBorders>
            <w:vAlign w:val="center"/>
            <w:hideMark/>
          </w:tcPr>
          <w:p w14:paraId="7600E4E2" w14:textId="77777777" w:rsidR="004D7569" w:rsidRDefault="004D7569">
            <w:pPr>
              <w:jc w:val="center"/>
              <w:rPr>
                <w:sz w:val="20"/>
                <w:szCs w:val="20"/>
              </w:rPr>
            </w:pPr>
            <w:r>
              <w:rPr>
                <w:sz w:val="20"/>
                <w:szCs w:val="20"/>
              </w:rPr>
              <w:t>Срок действия лицензии</w:t>
            </w:r>
          </w:p>
        </w:tc>
      </w:tr>
      <w:tr w:rsidR="004D7569" w14:paraId="2292D736" w14:textId="77777777" w:rsidTr="004D7569">
        <w:tc>
          <w:tcPr>
            <w:tcW w:w="392" w:type="dxa"/>
            <w:tcBorders>
              <w:top w:val="single" w:sz="4" w:space="0" w:color="auto"/>
              <w:left w:val="single" w:sz="4" w:space="0" w:color="auto"/>
              <w:bottom w:val="single" w:sz="4" w:space="0" w:color="auto"/>
              <w:right w:val="single" w:sz="4" w:space="0" w:color="auto"/>
            </w:tcBorders>
            <w:vAlign w:val="center"/>
            <w:hideMark/>
          </w:tcPr>
          <w:p w14:paraId="5890894F" w14:textId="77777777" w:rsidR="004D7569" w:rsidRDefault="004D7569">
            <w:pPr>
              <w:jc w:val="both"/>
              <w:rPr>
                <w:sz w:val="20"/>
                <w:szCs w:val="20"/>
              </w:rPr>
            </w:pPr>
            <w:r>
              <w:rPr>
                <w:sz w:val="20"/>
                <w:szCs w:val="20"/>
              </w:rPr>
              <w:t>1</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BF086B3" w14:textId="77777777" w:rsidR="004D7569" w:rsidRPr="004D7569" w:rsidRDefault="004D7569">
            <w:pPr>
              <w:jc w:val="both"/>
              <w:rPr>
                <w:sz w:val="20"/>
                <w:szCs w:val="20"/>
                <w:lang w:val="ru-RU"/>
              </w:rPr>
            </w:pPr>
            <w:r w:rsidRPr="004D7569">
              <w:rPr>
                <w:sz w:val="20"/>
                <w:szCs w:val="20"/>
                <w:lang w:val="ru-RU"/>
              </w:rPr>
              <w:t>Лицензия на пользование недрами № ЯКУ 02891 ВЭ</w:t>
            </w:r>
          </w:p>
        </w:tc>
        <w:tc>
          <w:tcPr>
            <w:tcW w:w="1985" w:type="dxa"/>
            <w:tcBorders>
              <w:top w:val="single" w:sz="4" w:space="0" w:color="auto"/>
              <w:left w:val="single" w:sz="4" w:space="0" w:color="auto"/>
              <w:bottom w:val="single" w:sz="4" w:space="0" w:color="auto"/>
              <w:right w:val="single" w:sz="4" w:space="0" w:color="auto"/>
            </w:tcBorders>
            <w:vAlign w:val="center"/>
            <w:hideMark/>
          </w:tcPr>
          <w:p w14:paraId="156C4331" w14:textId="77777777" w:rsidR="004D7569" w:rsidRPr="004D7569" w:rsidRDefault="004D7569">
            <w:pPr>
              <w:jc w:val="both"/>
              <w:rPr>
                <w:sz w:val="20"/>
                <w:szCs w:val="20"/>
                <w:lang w:val="ru-RU"/>
              </w:rPr>
            </w:pPr>
            <w:r w:rsidRPr="004D7569">
              <w:rPr>
                <w:sz w:val="20"/>
                <w:szCs w:val="20"/>
                <w:lang w:val="ru-RU"/>
              </w:rPr>
              <w:t>Управление по недропользованию по РС(Я)</w:t>
            </w:r>
          </w:p>
        </w:tc>
        <w:tc>
          <w:tcPr>
            <w:tcW w:w="2551" w:type="dxa"/>
            <w:tcBorders>
              <w:top w:val="single" w:sz="4" w:space="0" w:color="auto"/>
              <w:left w:val="single" w:sz="4" w:space="0" w:color="auto"/>
              <w:bottom w:val="single" w:sz="4" w:space="0" w:color="auto"/>
              <w:right w:val="single" w:sz="4" w:space="0" w:color="auto"/>
            </w:tcBorders>
            <w:vAlign w:val="center"/>
            <w:hideMark/>
          </w:tcPr>
          <w:p w14:paraId="755A712F" w14:textId="77777777" w:rsidR="004D7569" w:rsidRDefault="004D7569">
            <w:pPr>
              <w:jc w:val="both"/>
              <w:rPr>
                <w:sz w:val="20"/>
                <w:szCs w:val="20"/>
              </w:rPr>
            </w:pPr>
            <w:r w:rsidRPr="004D7569">
              <w:rPr>
                <w:sz w:val="20"/>
                <w:szCs w:val="20"/>
                <w:lang w:val="ru-RU"/>
              </w:rPr>
              <w:t xml:space="preserve">на добычу подземных вод с целью технического водоснабжения на Кысыл-Сырском месторождении подземных вод (скв. </w:t>
            </w:r>
            <w:r>
              <w:rPr>
                <w:sz w:val="20"/>
                <w:szCs w:val="20"/>
              </w:rPr>
              <w:t>№№ 7,8,9,10)</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9B515BB" w14:textId="77777777" w:rsidR="004D7569" w:rsidRPr="004D7569" w:rsidRDefault="004D7569">
            <w:pPr>
              <w:jc w:val="both"/>
              <w:rPr>
                <w:sz w:val="20"/>
                <w:szCs w:val="20"/>
                <w:lang w:val="ru-RU"/>
              </w:rPr>
            </w:pPr>
            <w:r w:rsidRPr="004D7569">
              <w:rPr>
                <w:sz w:val="20"/>
                <w:szCs w:val="20"/>
                <w:lang w:val="ru-RU"/>
              </w:rPr>
              <w:t>в объеме до 400 м</w:t>
            </w:r>
            <w:r w:rsidRPr="004D7569">
              <w:rPr>
                <w:sz w:val="20"/>
                <w:szCs w:val="20"/>
                <w:vertAlign w:val="superscript"/>
                <w:lang w:val="ru-RU"/>
              </w:rPr>
              <w:t>3</w:t>
            </w:r>
            <w:r w:rsidRPr="004D7569">
              <w:rPr>
                <w:sz w:val="20"/>
                <w:szCs w:val="20"/>
                <w:lang w:val="ru-RU"/>
              </w:rPr>
              <w:t>/сут.</w:t>
            </w:r>
          </w:p>
        </w:tc>
        <w:tc>
          <w:tcPr>
            <w:tcW w:w="1098" w:type="dxa"/>
            <w:tcBorders>
              <w:top w:val="single" w:sz="4" w:space="0" w:color="auto"/>
              <w:left w:val="single" w:sz="4" w:space="0" w:color="auto"/>
              <w:bottom w:val="single" w:sz="4" w:space="0" w:color="auto"/>
              <w:right w:val="single" w:sz="4" w:space="0" w:color="auto"/>
            </w:tcBorders>
            <w:vAlign w:val="center"/>
            <w:hideMark/>
          </w:tcPr>
          <w:p w14:paraId="230F71F0" w14:textId="77777777" w:rsidR="004D7569" w:rsidRDefault="004D7569">
            <w:pPr>
              <w:jc w:val="both"/>
              <w:rPr>
                <w:sz w:val="20"/>
                <w:szCs w:val="20"/>
              </w:rPr>
            </w:pPr>
            <w:r>
              <w:rPr>
                <w:sz w:val="20"/>
                <w:szCs w:val="20"/>
              </w:rPr>
              <w:t>с 29.12.2010 по 14.05.2028 г.</w:t>
            </w:r>
          </w:p>
        </w:tc>
      </w:tr>
    </w:tbl>
    <w:p w14:paraId="7656EFFB" w14:textId="77777777" w:rsidR="004D7569" w:rsidRDefault="004D7569" w:rsidP="004D7569">
      <w:pPr>
        <w:jc w:val="both"/>
        <w:rPr>
          <w:sz w:val="20"/>
          <w:szCs w:val="20"/>
        </w:rPr>
      </w:pPr>
    </w:p>
    <w:p w14:paraId="00416753" w14:textId="77777777" w:rsidR="004D7569" w:rsidRDefault="004D7569" w:rsidP="004D7569">
      <w:pPr>
        <w:jc w:val="both"/>
        <w:rPr>
          <w:sz w:val="16"/>
          <w:szCs w:val="16"/>
        </w:rPr>
      </w:pPr>
    </w:p>
    <w:p w14:paraId="6825876F" w14:textId="77777777" w:rsidR="004D7569" w:rsidRDefault="004D7569" w:rsidP="004D7569">
      <w:pPr>
        <w:jc w:val="both"/>
        <w:rPr>
          <w:sz w:val="16"/>
          <w:szCs w:val="16"/>
        </w:rPr>
      </w:pPr>
    </w:p>
    <w:p w14:paraId="02C99495" w14:textId="77777777" w:rsidR="004D7569" w:rsidRDefault="004D7569" w:rsidP="004D7569">
      <w:pPr>
        <w:jc w:val="center"/>
        <w:rPr>
          <w:sz w:val="24"/>
          <w:szCs w:val="24"/>
        </w:rPr>
      </w:pPr>
    </w:p>
    <w:p w14:paraId="0A55BF2C" w14:textId="77777777" w:rsidR="004D7569" w:rsidRDefault="004D7569" w:rsidP="004D7569">
      <w:pPr>
        <w:jc w:val="center"/>
      </w:pPr>
    </w:p>
    <w:p w14:paraId="1693A074" w14:textId="77777777" w:rsidR="004D7569" w:rsidRDefault="004D7569" w:rsidP="004D7569">
      <w:pPr>
        <w:jc w:val="center"/>
      </w:pPr>
    </w:p>
    <w:p w14:paraId="387F45B8" w14:textId="77777777" w:rsidR="004D7569" w:rsidRDefault="004D7569" w:rsidP="004D7569">
      <w:pPr>
        <w:jc w:val="center"/>
      </w:pPr>
    </w:p>
    <w:p w14:paraId="05A2684B" w14:textId="77777777" w:rsidR="004D7569" w:rsidRPr="004D7569" w:rsidRDefault="004D7569" w:rsidP="004D7569">
      <w:pPr>
        <w:jc w:val="center"/>
        <w:rPr>
          <w:lang w:val="ru-RU"/>
        </w:rPr>
      </w:pPr>
      <w:r w:rsidRPr="004D7569">
        <w:rPr>
          <w:lang w:val="ru-RU"/>
        </w:rPr>
        <w:t>Решения о предоставлении водного объекта в пользование</w:t>
      </w:r>
    </w:p>
    <w:p w14:paraId="4287C922" w14:textId="77777777" w:rsidR="004D7569" w:rsidRPr="004D7569" w:rsidRDefault="004D7569" w:rsidP="004D7569">
      <w:pPr>
        <w:jc w:val="center"/>
        <w:rPr>
          <w:lang w:val="ru-RU"/>
        </w:rPr>
      </w:pPr>
    </w:p>
    <w:p w14:paraId="6E3BE68E" w14:textId="77777777" w:rsidR="004D7569" w:rsidRDefault="004D7569" w:rsidP="004D7569">
      <w:pPr>
        <w:rPr>
          <w:vanish/>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124"/>
        <w:gridCol w:w="1999"/>
        <w:gridCol w:w="2119"/>
        <w:gridCol w:w="1177"/>
        <w:gridCol w:w="1665"/>
      </w:tblGrid>
      <w:tr w:rsidR="004D7569" w14:paraId="400B9E7F" w14:textId="77777777" w:rsidTr="004D7569">
        <w:tc>
          <w:tcPr>
            <w:tcW w:w="486" w:type="dxa"/>
            <w:tcBorders>
              <w:top w:val="single" w:sz="4" w:space="0" w:color="auto"/>
              <w:left w:val="single" w:sz="4" w:space="0" w:color="auto"/>
              <w:bottom w:val="single" w:sz="4" w:space="0" w:color="auto"/>
              <w:right w:val="single" w:sz="4" w:space="0" w:color="auto"/>
            </w:tcBorders>
            <w:vAlign w:val="center"/>
            <w:hideMark/>
          </w:tcPr>
          <w:p w14:paraId="0B08C130" w14:textId="77777777" w:rsidR="004D7569" w:rsidRDefault="004D7569">
            <w:pPr>
              <w:rPr>
                <w:sz w:val="20"/>
                <w:szCs w:val="20"/>
              </w:rPr>
            </w:pPr>
            <w:r>
              <w:rPr>
                <w:sz w:val="20"/>
                <w:szCs w:val="20"/>
              </w:rPr>
              <w:t>№ п/п</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9E7FB9E" w14:textId="77777777" w:rsidR="004D7569" w:rsidRDefault="004D7569">
            <w:pPr>
              <w:pStyle w:val="27"/>
              <w:jc w:val="center"/>
              <w:rPr>
                <w:sz w:val="20"/>
                <w:szCs w:val="20"/>
              </w:rPr>
            </w:pPr>
            <w:r>
              <w:rPr>
                <w:b/>
                <w:bCs/>
                <w:szCs w:val="20"/>
              </w:rPr>
              <w:t>№ номер Решения</w:t>
            </w:r>
          </w:p>
        </w:tc>
        <w:tc>
          <w:tcPr>
            <w:tcW w:w="1999" w:type="dxa"/>
            <w:tcBorders>
              <w:top w:val="single" w:sz="4" w:space="0" w:color="auto"/>
              <w:left w:val="single" w:sz="4" w:space="0" w:color="auto"/>
              <w:bottom w:val="single" w:sz="4" w:space="0" w:color="auto"/>
              <w:right w:val="single" w:sz="4" w:space="0" w:color="auto"/>
            </w:tcBorders>
            <w:vAlign w:val="center"/>
            <w:hideMark/>
          </w:tcPr>
          <w:p w14:paraId="03ACCA8C" w14:textId="77777777" w:rsidR="004D7569" w:rsidRDefault="004D7569">
            <w:pPr>
              <w:jc w:val="both"/>
              <w:rPr>
                <w:sz w:val="20"/>
                <w:szCs w:val="20"/>
              </w:rPr>
            </w:pPr>
            <w:r>
              <w:rPr>
                <w:sz w:val="20"/>
                <w:szCs w:val="20"/>
              </w:rPr>
              <w:t>Наименование органа, выдавшего Разрешение</w:t>
            </w:r>
          </w:p>
        </w:tc>
        <w:tc>
          <w:tcPr>
            <w:tcW w:w="2119" w:type="dxa"/>
            <w:tcBorders>
              <w:top w:val="single" w:sz="4" w:space="0" w:color="auto"/>
              <w:left w:val="single" w:sz="4" w:space="0" w:color="auto"/>
              <w:bottom w:val="single" w:sz="4" w:space="0" w:color="auto"/>
              <w:right w:val="single" w:sz="4" w:space="0" w:color="auto"/>
            </w:tcBorders>
            <w:vAlign w:val="center"/>
            <w:hideMark/>
          </w:tcPr>
          <w:p w14:paraId="16E310CA" w14:textId="77777777" w:rsidR="004D7569" w:rsidRDefault="004D7569">
            <w:pPr>
              <w:jc w:val="center"/>
              <w:rPr>
                <w:sz w:val="20"/>
                <w:szCs w:val="20"/>
              </w:rPr>
            </w:pPr>
            <w:r>
              <w:rPr>
                <w:sz w:val="20"/>
                <w:szCs w:val="20"/>
              </w:rPr>
              <w:t xml:space="preserve">Вид деятельности </w:t>
            </w:r>
          </w:p>
        </w:tc>
        <w:tc>
          <w:tcPr>
            <w:tcW w:w="1177" w:type="dxa"/>
            <w:tcBorders>
              <w:top w:val="single" w:sz="4" w:space="0" w:color="auto"/>
              <w:left w:val="single" w:sz="4" w:space="0" w:color="auto"/>
              <w:bottom w:val="single" w:sz="4" w:space="0" w:color="auto"/>
              <w:right w:val="single" w:sz="4" w:space="0" w:color="auto"/>
            </w:tcBorders>
            <w:vAlign w:val="center"/>
            <w:hideMark/>
          </w:tcPr>
          <w:p w14:paraId="2007C424" w14:textId="77777777" w:rsidR="004D7569" w:rsidRPr="004D7569" w:rsidRDefault="004D7569">
            <w:pPr>
              <w:jc w:val="center"/>
              <w:rPr>
                <w:sz w:val="20"/>
                <w:szCs w:val="20"/>
                <w:lang w:val="ru-RU"/>
              </w:rPr>
            </w:pPr>
            <w:r w:rsidRPr="004D7569">
              <w:rPr>
                <w:sz w:val="20"/>
                <w:szCs w:val="20"/>
                <w:lang w:val="ru-RU"/>
              </w:rPr>
              <w:t>Объем сброса/Площадь использованной акватории</w:t>
            </w:r>
          </w:p>
        </w:tc>
        <w:tc>
          <w:tcPr>
            <w:tcW w:w="1665" w:type="dxa"/>
            <w:tcBorders>
              <w:top w:val="single" w:sz="4" w:space="0" w:color="auto"/>
              <w:left w:val="single" w:sz="4" w:space="0" w:color="auto"/>
              <w:bottom w:val="single" w:sz="4" w:space="0" w:color="auto"/>
              <w:right w:val="single" w:sz="4" w:space="0" w:color="auto"/>
            </w:tcBorders>
            <w:vAlign w:val="center"/>
            <w:hideMark/>
          </w:tcPr>
          <w:p w14:paraId="64FC59BD" w14:textId="77777777" w:rsidR="004D7569" w:rsidRDefault="004D7569">
            <w:pPr>
              <w:jc w:val="center"/>
              <w:rPr>
                <w:sz w:val="20"/>
                <w:szCs w:val="20"/>
              </w:rPr>
            </w:pPr>
            <w:r>
              <w:rPr>
                <w:sz w:val="20"/>
                <w:szCs w:val="20"/>
              </w:rPr>
              <w:t>Срок разрешения</w:t>
            </w:r>
          </w:p>
        </w:tc>
      </w:tr>
      <w:tr w:rsidR="004D7569" w14:paraId="6C9045C9" w14:textId="77777777" w:rsidTr="004D7569">
        <w:tc>
          <w:tcPr>
            <w:tcW w:w="486" w:type="dxa"/>
            <w:tcBorders>
              <w:top w:val="single" w:sz="4" w:space="0" w:color="auto"/>
              <w:left w:val="single" w:sz="4" w:space="0" w:color="auto"/>
              <w:bottom w:val="single" w:sz="4" w:space="0" w:color="auto"/>
              <w:right w:val="single" w:sz="4" w:space="0" w:color="auto"/>
            </w:tcBorders>
            <w:vAlign w:val="center"/>
            <w:hideMark/>
          </w:tcPr>
          <w:p w14:paraId="18CC4B20" w14:textId="77777777" w:rsidR="004D7569" w:rsidRDefault="004D7569">
            <w:pPr>
              <w:rPr>
                <w:sz w:val="20"/>
                <w:szCs w:val="20"/>
              </w:rPr>
            </w:pPr>
            <w:r>
              <w:rPr>
                <w:sz w:val="20"/>
                <w:szCs w:val="20"/>
              </w:rPr>
              <w:t>1</w:t>
            </w:r>
          </w:p>
        </w:tc>
        <w:tc>
          <w:tcPr>
            <w:tcW w:w="2124" w:type="dxa"/>
            <w:tcBorders>
              <w:top w:val="single" w:sz="4" w:space="0" w:color="auto"/>
              <w:left w:val="single" w:sz="4" w:space="0" w:color="auto"/>
              <w:bottom w:val="single" w:sz="4" w:space="0" w:color="auto"/>
              <w:right w:val="single" w:sz="4" w:space="0" w:color="auto"/>
            </w:tcBorders>
            <w:vAlign w:val="center"/>
            <w:hideMark/>
          </w:tcPr>
          <w:p w14:paraId="706ACE0F" w14:textId="77777777" w:rsidR="004D7569" w:rsidRPr="004D7569" w:rsidRDefault="004D7569">
            <w:pPr>
              <w:pStyle w:val="27"/>
              <w:rPr>
                <w:sz w:val="20"/>
                <w:szCs w:val="20"/>
                <w:lang w:val="ru-RU"/>
              </w:rPr>
            </w:pPr>
            <w:r w:rsidRPr="004D7569">
              <w:rPr>
                <w:b/>
                <w:bCs/>
                <w:szCs w:val="20"/>
                <w:lang w:val="ru-RU"/>
              </w:rPr>
              <w:t xml:space="preserve">Решение о предоставлении в/о в пользование </w:t>
            </w:r>
          </w:p>
          <w:p w14:paraId="4C700192" w14:textId="77777777" w:rsidR="004D7569" w:rsidRDefault="004D7569">
            <w:pPr>
              <w:pStyle w:val="27"/>
              <w:rPr>
                <w:b/>
                <w:bCs/>
                <w:szCs w:val="20"/>
              </w:rPr>
            </w:pPr>
            <w:r>
              <w:rPr>
                <w:b/>
                <w:bCs/>
                <w:szCs w:val="20"/>
              </w:rPr>
              <w:t xml:space="preserve">№ 14-18.03.05.002-Р-РСВХ-С-2016-03345/00  </w:t>
            </w:r>
          </w:p>
        </w:tc>
        <w:tc>
          <w:tcPr>
            <w:tcW w:w="1999" w:type="dxa"/>
            <w:tcBorders>
              <w:top w:val="single" w:sz="4" w:space="0" w:color="auto"/>
              <w:left w:val="single" w:sz="4" w:space="0" w:color="auto"/>
              <w:bottom w:val="single" w:sz="4" w:space="0" w:color="auto"/>
              <w:right w:val="single" w:sz="4" w:space="0" w:color="auto"/>
            </w:tcBorders>
            <w:vAlign w:val="center"/>
            <w:hideMark/>
          </w:tcPr>
          <w:p w14:paraId="7FF91C12" w14:textId="77777777" w:rsidR="004D7569" w:rsidRPr="004D7569" w:rsidRDefault="004D7569">
            <w:pPr>
              <w:rPr>
                <w:sz w:val="20"/>
                <w:szCs w:val="20"/>
                <w:lang w:val="ru-RU"/>
              </w:rPr>
            </w:pPr>
            <w:r w:rsidRPr="004D7569">
              <w:rPr>
                <w:sz w:val="20"/>
                <w:szCs w:val="20"/>
                <w:lang w:val="ru-RU"/>
              </w:rPr>
              <w:t>Департамент по водным отношениям РС(Я)</w:t>
            </w:r>
          </w:p>
        </w:tc>
        <w:tc>
          <w:tcPr>
            <w:tcW w:w="2119" w:type="dxa"/>
            <w:tcBorders>
              <w:top w:val="single" w:sz="4" w:space="0" w:color="auto"/>
              <w:left w:val="single" w:sz="4" w:space="0" w:color="auto"/>
              <w:bottom w:val="single" w:sz="4" w:space="0" w:color="auto"/>
              <w:right w:val="single" w:sz="4" w:space="0" w:color="auto"/>
            </w:tcBorders>
            <w:vAlign w:val="center"/>
          </w:tcPr>
          <w:p w14:paraId="12B6DD2C" w14:textId="77777777" w:rsidR="004D7569" w:rsidRPr="004D7569" w:rsidRDefault="004D7569">
            <w:pPr>
              <w:jc w:val="both"/>
              <w:rPr>
                <w:sz w:val="20"/>
                <w:szCs w:val="20"/>
                <w:lang w:val="ru-RU"/>
              </w:rPr>
            </w:pPr>
            <w:r w:rsidRPr="004D7569">
              <w:rPr>
                <w:sz w:val="20"/>
                <w:szCs w:val="20"/>
                <w:lang w:val="ru-RU"/>
              </w:rPr>
              <w:t>Для сброса сточных вод в р. Лена с ДВС т/х Солнечный</w:t>
            </w:r>
          </w:p>
          <w:p w14:paraId="0C4F9391" w14:textId="77777777" w:rsidR="004D7569" w:rsidRPr="004D7569" w:rsidRDefault="004D7569">
            <w:pPr>
              <w:jc w:val="both"/>
              <w:rPr>
                <w:sz w:val="20"/>
                <w:szCs w:val="20"/>
                <w:lang w:val="ru-RU"/>
              </w:rPr>
            </w:pPr>
          </w:p>
          <w:p w14:paraId="63DCC617" w14:textId="77777777" w:rsidR="004D7569" w:rsidRPr="004D7569" w:rsidRDefault="004D7569">
            <w:pPr>
              <w:rPr>
                <w:sz w:val="20"/>
                <w:szCs w:val="20"/>
                <w:lang w:val="ru-RU"/>
              </w:rPr>
            </w:pPr>
          </w:p>
        </w:tc>
        <w:tc>
          <w:tcPr>
            <w:tcW w:w="1177" w:type="dxa"/>
            <w:tcBorders>
              <w:top w:val="single" w:sz="4" w:space="0" w:color="auto"/>
              <w:left w:val="single" w:sz="4" w:space="0" w:color="auto"/>
              <w:bottom w:val="single" w:sz="4" w:space="0" w:color="auto"/>
              <w:right w:val="single" w:sz="4" w:space="0" w:color="auto"/>
            </w:tcBorders>
            <w:vAlign w:val="center"/>
          </w:tcPr>
          <w:p w14:paraId="27A844D6" w14:textId="77777777" w:rsidR="004D7569" w:rsidRDefault="004D7569">
            <w:pPr>
              <w:jc w:val="both"/>
              <w:rPr>
                <w:sz w:val="20"/>
                <w:szCs w:val="20"/>
              </w:rPr>
            </w:pPr>
            <w:r>
              <w:rPr>
                <w:sz w:val="20"/>
                <w:szCs w:val="20"/>
              </w:rPr>
              <w:t>1,920 тыс. м</w:t>
            </w:r>
            <w:r>
              <w:rPr>
                <w:sz w:val="20"/>
                <w:szCs w:val="20"/>
                <w:vertAlign w:val="superscript"/>
              </w:rPr>
              <w:t>3</w:t>
            </w:r>
            <w:r>
              <w:rPr>
                <w:sz w:val="20"/>
                <w:szCs w:val="20"/>
              </w:rPr>
              <w:t>/навигацию</w:t>
            </w:r>
          </w:p>
          <w:p w14:paraId="7D658F78" w14:textId="77777777" w:rsidR="004D7569" w:rsidRDefault="004D7569">
            <w:pPr>
              <w:rPr>
                <w:sz w:val="20"/>
                <w:szCs w:val="20"/>
              </w:rPr>
            </w:pPr>
          </w:p>
        </w:tc>
        <w:tc>
          <w:tcPr>
            <w:tcW w:w="1665" w:type="dxa"/>
            <w:tcBorders>
              <w:top w:val="single" w:sz="4" w:space="0" w:color="auto"/>
              <w:left w:val="single" w:sz="4" w:space="0" w:color="auto"/>
              <w:bottom w:val="single" w:sz="4" w:space="0" w:color="auto"/>
              <w:right w:val="single" w:sz="4" w:space="0" w:color="auto"/>
            </w:tcBorders>
            <w:vAlign w:val="center"/>
          </w:tcPr>
          <w:p w14:paraId="3C3DE49B" w14:textId="77777777" w:rsidR="004D7569" w:rsidRDefault="004D7569">
            <w:pPr>
              <w:jc w:val="both"/>
              <w:rPr>
                <w:sz w:val="20"/>
                <w:szCs w:val="20"/>
              </w:rPr>
            </w:pPr>
            <w:r>
              <w:rPr>
                <w:sz w:val="20"/>
                <w:szCs w:val="20"/>
              </w:rPr>
              <w:t>С 2016 по 2026 г.</w:t>
            </w:r>
          </w:p>
          <w:p w14:paraId="2D77EB72" w14:textId="77777777" w:rsidR="004D7569" w:rsidRDefault="004D7569">
            <w:pPr>
              <w:rPr>
                <w:sz w:val="20"/>
                <w:szCs w:val="20"/>
              </w:rPr>
            </w:pPr>
          </w:p>
        </w:tc>
      </w:tr>
      <w:tr w:rsidR="004D7569" w14:paraId="74D51DBD" w14:textId="77777777" w:rsidTr="004D7569">
        <w:tc>
          <w:tcPr>
            <w:tcW w:w="486" w:type="dxa"/>
            <w:tcBorders>
              <w:top w:val="single" w:sz="4" w:space="0" w:color="auto"/>
              <w:left w:val="single" w:sz="4" w:space="0" w:color="auto"/>
              <w:bottom w:val="single" w:sz="4" w:space="0" w:color="auto"/>
              <w:right w:val="single" w:sz="4" w:space="0" w:color="auto"/>
            </w:tcBorders>
            <w:vAlign w:val="center"/>
            <w:hideMark/>
          </w:tcPr>
          <w:p w14:paraId="75D213E5" w14:textId="77777777" w:rsidR="004D7569" w:rsidRDefault="004D7569">
            <w:pPr>
              <w:rPr>
                <w:sz w:val="20"/>
                <w:szCs w:val="20"/>
              </w:rPr>
            </w:pPr>
            <w:r>
              <w:rPr>
                <w:sz w:val="20"/>
                <w:szCs w:val="20"/>
              </w:rPr>
              <w:t>2</w:t>
            </w:r>
          </w:p>
        </w:tc>
        <w:tc>
          <w:tcPr>
            <w:tcW w:w="2124" w:type="dxa"/>
            <w:tcBorders>
              <w:top w:val="single" w:sz="4" w:space="0" w:color="auto"/>
              <w:left w:val="single" w:sz="4" w:space="0" w:color="auto"/>
              <w:bottom w:val="single" w:sz="4" w:space="0" w:color="auto"/>
              <w:right w:val="single" w:sz="4" w:space="0" w:color="auto"/>
            </w:tcBorders>
            <w:vAlign w:val="center"/>
          </w:tcPr>
          <w:p w14:paraId="17523D57" w14:textId="77777777" w:rsidR="004D7569" w:rsidRPr="004D7569" w:rsidRDefault="004D7569">
            <w:pPr>
              <w:pStyle w:val="27"/>
              <w:rPr>
                <w:sz w:val="20"/>
                <w:szCs w:val="20"/>
                <w:lang w:val="ru-RU"/>
              </w:rPr>
            </w:pPr>
            <w:r w:rsidRPr="004D7569">
              <w:rPr>
                <w:b/>
                <w:bCs/>
                <w:szCs w:val="20"/>
                <w:lang w:val="ru-RU"/>
              </w:rPr>
              <w:t xml:space="preserve">Решение о предоставлении в/о в пользование </w:t>
            </w:r>
          </w:p>
          <w:p w14:paraId="490803E7" w14:textId="77777777" w:rsidR="004D7569" w:rsidRDefault="004D7569">
            <w:pPr>
              <w:pStyle w:val="27"/>
              <w:rPr>
                <w:b/>
                <w:bCs/>
                <w:szCs w:val="20"/>
              </w:rPr>
            </w:pPr>
            <w:r>
              <w:rPr>
                <w:b/>
                <w:bCs/>
                <w:szCs w:val="20"/>
              </w:rPr>
              <w:t>№ 14-18.03.08.006-Р-РСВХ-С-2016-03347/00</w:t>
            </w:r>
          </w:p>
          <w:p w14:paraId="538A91D4" w14:textId="77777777" w:rsidR="004D7569" w:rsidRDefault="004D7569">
            <w:pPr>
              <w:pStyle w:val="27"/>
              <w:rPr>
                <w:b/>
                <w:bCs/>
                <w:szCs w:val="20"/>
              </w:rPr>
            </w:pPr>
          </w:p>
        </w:tc>
        <w:tc>
          <w:tcPr>
            <w:tcW w:w="1999" w:type="dxa"/>
            <w:tcBorders>
              <w:top w:val="single" w:sz="4" w:space="0" w:color="auto"/>
              <w:left w:val="single" w:sz="4" w:space="0" w:color="auto"/>
              <w:bottom w:val="single" w:sz="4" w:space="0" w:color="auto"/>
              <w:right w:val="single" w:sz="4" w:space="0" w:color="auto"/>
            </w:tcBorders>
            <w:vAlign w:val="center"/>
            <w:hideMark/>
          </w:tcPr>
          <w:p w14:paraId="060954DA" w14:textId="77777777" w:rsidR="004D7569" w:rsidRPr="004D7569" w:rsidRDefault="004D7569">
            <w:pPr>
              <w:rPr>
                <w:sz w:val="20"/>
                <w:szCs w:val="20"/>
                <w:lang w:val="ru-RU"/>
              </w:rPr>
            </w:pPr>
            <w:r w:rsidRPr="004D7569">
              <w:rPr>
                <w:sz w:val="20"/>
                <w:szCs w:val="20"/>
                <w:lang w:val="ru-RU"/>
              </w:rPr>
              <w:t>Департамент по водным отношениям РС(Я)</w:t>
            </w:r>
          </w:p>
        </w:tc>
        <w:tc>
          <w:tcPr>
            <w:tcW w:w="2119" w:type="dxa"/>
            <w:tcBorders>
              <w:top w:val="single" w:sz="4" w:space="0" w:color="auto"/>
              <w:left w:val="single" w:sz="4" w:space="0" w:color="auto"/>
              <w:bottom w:val="single" w:sz="4" w:space="0" w:color="auto"/>
              <w:right w:val="single" w:sz="4" w:space="0" w:color="auto"/>
            </w:tcBorders>
            <w:vAlign w:val="center"/>
          </w:tcPr>
          <w:p w14:paraId="2F08D2B6" w14:textId="77777777" w:rsidR="004D7569" w:rsidRPr="004D7569" w:rsidRDefault="004D7569">
            <w:pPr>
              <w:jc w:val="both"/>
              <w:rPr>
                <w:sz w:val="20"/>
                <w:szCs w:val="20"/>
                <w:lang w:val="ru-RU"/>
              </w:rPr>
            </w:pPr>
            <w:r w:rsidRPr="004D7569">
              <w:rPr>
                <w:sz w:val="20"/>
                <w:szCs w:val="20"/>
                <w:lang w:val="ru-RU"/>
              </w:rPr>
              <w:t>Для сброса сточных вод в р. Вилюй с ДВС т/х Солнечный</w:t>
            </w:r>
          </w:p>
          <w:p w14:paraId="00886DB5" w14:textId="77777777" w:rsidR="004D7569" w:rsidRPr="004D7569" w:rsidRDefault="004D7569">
            <w:pPr>
              <w:jc w:val="both"/>
              <w:rPr>
                <w:sz w:val="20"/>
                <w:szCs w:val="20"/>
                <w:lang w:val="ru-RU"/>
              </w:rPr>
            </w:pPr>
          </w:p>
          <w:p w14:paraId="0CE56737" w14:textId="77777777" w:rsidR="004D7569" w:rsidRPr="004D7569" w:rsidRDefault="004D7569">
            <w:pPr>
              <w:jc w:val="both"/>
              <w:rPr>
                <w:sz w:val="20"/>
                <w:szCs w:val="20"/>
                <w:lang w:val="ru-RU"/>
              </w:rPr>
            </w:pPr>
          </w:p>
          <w:p w14:paraId="57B54DC5" w14:textId="77777777" w:rsidR="004D7569" w:rsidRPr="004D7569" w:rsidRDefault="004D7569">
            <w:pPr>
              <w:jc w:val="both"/>
              <w:rPr>
                <w:sz w:val="20"/>
                <w:szCs w:val="20"/>
                <w:lang w:val="ru-RU"/>
              </w:rPr>
            </w:pPr>
          </w:p>
        </w:tc>
        <w:tc>
          <w:tcPr>
            <w:tcW w:w="1177" w:type="dxa"/>
            <w:tcBorders>
              <w:top w:val="single" w:sz="4" w:space="0" w:color="auto"/>
              <w:left w:val="single" w:sz="4" w:space="0" w:color="auto"/>
              <w:bottom w:val="single" w:sz="4" w:space="0" w:color="auto"/>
              <w:right w:val="single" w:sz="4" w:space="0" w:color="auto"/>
            </w:tcBorders>
            <w:vAlign w:val="center"/>
          </w:tcPr>
          <w:p w14:paraId="61756B06" w14:textId="77777777" w:rsidR="004D7569" w:rsidRDefault="004D7569">
            <w:pPr>
              <w:jc w:val="both"/>
              <w:rPr>
                <w:sz w:val="20"/>
                <w:szCs w:val="20"/>
              </w:rPr>
            </w:pPr>
            <w:r>
              <w:rPr>
                <w:sz w:val="20"/>
                <w:szCs w:val="20"/>
              </w:rPr>
              <w:t>19,968 тыс. м</w:t>
            </w:r>
            <w:r>
              <w:rPr>
                <w:sz w:val="20"/>
                <w:szCs w:val="20"/>
                <w:vertAlign w:val="superscript"/>
              </w:rPr>
              <w:t>3</w:t>
            </w:r>
            <w:r>
              <w:rPr>
                <w:sz w:val="20"/>
                <w:szCs w:val="20"/>
              </w:rPr>
              <w:t>/навигацию</w:t>
            </w:r>
          </w:p>
          <w:p w14:paraId="7097AF47" w14:textId="77777777" w:rsidR="004D7569" w:rsidRDefault="004D7569">
            <w:pPr>
              <w:rPr>
                <w:sz w:val="20"/>
                <w:szCs w:val="20"/>
              </w:rPr>
            </w:pPr>
          </w:p>
        </w:tc>
        <w:tc>
          <w:tcPr>
            <w:tcW w:w="1665" w:type="dxa"/>
            <w:tcBorders>
              <w:top w:val="single" w:sz="4" w:space="0" w:color="auto"/>
              <w:left w:val="single" w:sz="4" w:space="0" w:color="auto"/>
              <w:bottom w:val="single" w:sz="4" w:space="0" w:color="auto"/>
              <w:right w:val="single" w:sz="4" w:space="0" w:color="auto"/>
            </w:tcBorders>
            <w:vAlign w:val="center"/>
          </w:tcPr>
          <w:p w14:paraId="062C186E" w14:textId="77777777" w:rsidR="004D7569" w:rsidRDefault="004D7569">
            <w:pPr>
              <w:jc w:val="both"/>
              <w:rPr>
                <w:sz w:val="20"/>
                <w:szCs w:val="20"/>
              </w:rPr>
            </w:pPr>
            <w:r>
              <w:rPr>
                <w:sz w:val="20"/>
                <w:szCs w:val="20"/>
              </w:rPr>
              <w:t>С 2016 по 2026 г.</w:t>
            </w:r>
          </w:p>
          <w:p w14:paraId="64B1DB26" w14:textId="77777777" w:rsidR="004D7569" w:rsidRDefault="004D7569">
            <w:pPr>
              <w:jc w:val="both"/>
              <w:rPr>
                <w:sz w:val="20"/>
                <w:szCs w:val="20"/>
              </w:rPr>
            </w:pPr>
          </w:p>
          <w:p w14:paraId="16311A92" w14:textId="77777777" w:rsidR="004D7569" w:rsidRDefault="004D7569">
            <w:pPr>
              <w:jc w:val="both"/>
              <w:rPr>
                <w:sz w:val="20"/>
                <w:szCs w:val="20"/>
              </w:rPr>
            </w:pPr>
          </w:p>
        </w:tc>
      </w:tr>
      <w:tr w:rsidR="004D7569" w14:paraId="2FC2EAC1" w14:textId="77777777" w:rsidTr="004D7569">
        <w:tc>
          <w:tcPr>
            <w:tcW w:w="486" w:type="dxa"/>
            <w:tcBorders>
              <w:top w:val="single" w:sz="4" w:space="0" w:color="auto"/>
              <w:left w:val="single" w:sz="4" w:space="0" w:color="auto"/>
              <w:bottom w:val="single" w:sz="4" w:space="0" w:color="auto"/>
              <w:right w:val="single" w:sz="4" w:space="0" w:color="auto"/>
            </w:tcBorders>
            <w:vAlign w:val="center"/>
            <w:hideMark/>
          </w:tcPr>
          <w:p w14:paraId="2EE2DF89" w14:textId="77777777" w:rsidR="004D7569" w:rsidRDefault="004D7569">
            <w:pPr>
              <w:rPr>
                <w:sz w:val="20"/>
                <w:szCs w:val="20"/>
              </w:rPr>
            </w:pPr>
            <w:r>
              <w:rPr>
                <w:sz w:val="20"/>
                <w:szCs w:val="20"/>
              </w:rPr>
              <w:t>3</w:t>
            </w:r>
          </w:p>
        </w:tc>
        <w:tc>
          <w:tcPr>
            <w:tcW w:w="2124" w:type="dxa"/>
            <w:tcBorders>
              <w:top w:val="single" w:sz="4" w:space="0" w:color="auto"/>
              <w:left w:val="single" w:sz="4" w:space="0" w:color="auto"/>
              <w:bottom w:val="single" w:sz="4" w:space="0" w:color="auto"/>
              <w:right w:val="single" w:sz="4" w:space="0" w:color="auto"/>
            </w:tcBorders>
            <w:vAlign w:val="center"/>
          </w:tcPr>
          <w:p w14:paraId="50A6589F" w14:textId="77777777" w:rsidR="004D7569" w:rsidRPr="004D7569" w:rsidRDefault="004D7569">
            <w:pPr>
              <w:pStyle w:val="27"/>
              <w:rPr>
                <w:sz w:val="20"/>
                <w:szCs w:val="20"/>
                <w:lang w:val="ru-RU"/>
              </w:rPr>
            </w:pPr>
            <w:r w:rsidRPr="004D7569">
              <w:rPr>
                <w:b/>
                <w:bCs/>
                <w:szCs w:val="20"/>
                <w:lang w:val="ru-RU"/>
              </w:rPr>
              <w:t xml:space="preserve">Решение о предоставлении в/о в пользование </w:t>
            </w:r>
          </w:p>
          <w:p w14:paraId="18A29B0A" w14:textId="77777777" w:rsidR="004D7569" w:rsidRDefault="004D7569">
            <w:pPr>
              <w:pStyle w:val="27"/>
              <w:rPr>
                <w:b/>
                <w:bCs/>
                <w:szCs w:val="20"/>
              </w:rPr>
            </w:pPr>
            <w:r>
              <w:rPr>
                <w:b/>
                <w:bCs/>
                <w:szCs w:val="20"/>
              </w:rPr>
              <w:lastRenderedPageBreak/>
              <w:t xml:space="preserve">№ 14-18.03.08.006-Р-РДБВ-С-2019-07523/00 </w:t>
            </w:r>
          </w:p>
          <w:p w14:paraId="312288DA" w14:textId="77777777" w:rsidR="004D7569" w:rsidRDefault="004D7569">
            <w:pPr>
              <w:pStyle w:val="27"/>
              <w:rPr>
                <w:b/>
                <w:bCs/>
                <w:szCs w:val="20"/>
              </w:rPr>
            </w:pPr>
          </w:p>
        </w:tc>
        <w:tc>
          <w:tcPr>
            <w:tcW w:w="1999" w:type="dxa"/>
            <w:tcBorders>
              <w:top w:val="single" w:sz="4" w:space="0" w:color="auto"/>
              <w:left w:val="single" w:sz="4" w:space="0" w:color="auto"/>
              <w:bottom w:val="single" w:sz="4" w:space="0" w:color="auto"/>
              <w:right w:val="single" w:sz="4" w:space="0" w:color="auto"/>
            </w:tcBorders>
            <w:vAlign w:val="center"/>
            <w:hideMark/>
          </w:tcPr>
          <w:p w14:paraId="14E8F235" w14:textId="77777777" w:rsidR="004D7569" w:rsidRPr="004D7569" w:rsidRDefault="004D7569">
            <w:pPr>
              <w:rPr>
                <w:sz w:val="20"/>
                <w:szCs w:val="20"/>
                <w:lang w:val="ru-RU"/>
              </w:rPr>
            </w:pPr>
            <w:r w:rsidRPr="004D7569">
              <w:rPr>
                <w:sz w:val="20"/>
                <w:szCs w:val="20"/>
                <w:lang w:val="ru-RU"/>
              </w:rPr>
              <w:lastRenderedPageBreak/>
              <w:t>Министерство экологии, природопользования и лесного хозяйства РС(Я)</w:t>
            </w:r>
          </w:p>
        </w:tc>
        <w:tc>
          <w:tcPr>
            <w:tcW w:w="2119" w:type="dxa"/>
            <w:tcBorders>
              <w:top w:val="single" w:sz="4" w:space="0" w:color="auto"/>
              <w:left w:val="single" w:sz="4" w:space="0" w:color="auto"/>
              <w:bottom w:val="single" w:sz="4" w:space="0" w:color="auto"/>
              <w:right w:val="single" w:sz="4" w:space="0" w:color="auto"/>
            </w:tcBorders>
            <w:vAlign w:val="center"/>
            <w:hideMark/>
          </w:tcPr>
          <w:p w14:paraId="47A09B05" w14:textId="77777777" w:rsidR="004D7569" w:rsidRPr="004D7569" w:rsidRDefault="004D7569">
            <w:pPr>
              <w:jc w:val="both"/>
              <w:rPr>
                <w:sz w:val="20"/>
                <w:szCs w:val="20"/>
                <w:lang w:val="ru-RU"/>
              </w:rPr>
            </w:pPr>
            <w:r w:rsidRPr="004D7569">
              <w:rPr>
                <w:sz w:val="20"/>
                <w:szCs w:val="20"/>
                <w:lang w:val="ru-RU"/>
              </w:rPr>
              <w:t xml:space="preserve">Использование акватории реки Вилюй для добычи речного песка с месторождения </w:t>
            </w:r>
            <w:r w:rsidRPr="004D7569">
              <w:rPr>
                <w:sz w:val="20"/>
                <w:szCs w:val="20"/>
                <w:lang w:val="ru-RU"/>
              </w:rPr>
              <w:lastRenderedPageBreak/>
              <w:t xml:space="preserve">«Средневилюйское № 1»  </w:t>
            </w:r>
          </w:p>
        </w:tc>
        <w:tc>
          <w:tcPr>
            <w:tcW w:w="1177" w:type="dxa"/>
            <w:tcBorders>
              <w:top w:val="single" w:sz="4" w:space="0" w:color="auto"/>
              <w:left w:val="single" w:sz="4" w:space="0" w:color="auto"/>
              <w:bottom w:val="single" w:sz="4" w:space="0" w:color="auto"/>
              <w:right w:val="single" w:sz="4" w:space="0" w:color="auto"/>
            </w:tcBorders>
            <w:vAlign w:val="center"/>
          </w:tcPr>
          <w:p w14:paraId="7767D865" w14:textId="77777777" w:rsidR="004D7569" w:rsidRDefault="004D7569">
            <w:pPr>
              <w:jc w:val="both"/>
              <w:rPr>
                <w:sz w:val="20"/>
                <w:szCs w:val="20"/>
                <w:vertAlign w:val="superscript"/>
              </w:rPr>
            </w:pPr>
            <w:r>
              <w:rPr>
                <w:sz w:val="20"/>
                <w:szCs w:val="20"/>
              </w:rPr>
              <w:lastRenderedPageBreak/>
              <w:t>0,0556 км</w:t>
            </w:r>
            <w:r>
              <w:rPr>
                <w:sz w:val="20"/>
                <w:szCs w:val="20"/>
                <w:vertAlign w:val="superscript"/>
              </w:rPr>
              <w:t>2</w:t>
            </w:r>
          </w:p>
          <w:p w14:paraId="65E582C4" w14:textId="77777777" w:rsidR="004D7569" w:rsidRDefault="004D7569">
            <w:pPr>
              <w:jc w:val="both"/>
              <w:rPr>
                <w:sz w:val="20"/>
                <w:szCs w:val="20"/>
              </w:rPr>
            </w:pPr>
          </w:p>
        </w:tc>
        <w:tc>
          <w:tcPr>
            <w:tcW w:w="1665" w:type="dxa"/>
            <w:tcBorders>
              <w:top w:val="single" w:sz="4" w:space="0" w:color="auto"/>
              <w:left w:val="single" w:sz="4" w:space="0" w:color="auto"/>
              <w:bottom w:val="single" w:sz="4" w:space="0" w:color="auto"/>
              <w:right w:val="single" w:sz="4" w:space="0" w:color="auto"/>
            </w:tcBorders>
            <w:vAlign w:val="center"/>
            <w:hideMark/>
          </w:tcPr>
          <w:p w14:paraId="30D67E95" w14:textId="77777777" w:rsidR="004D7569" w:rsidRDefault="004D7569">
            <w:pPr>
              <w:jc w:val="both"/>
              <w:rPr>
                <w:sz w:val="20"/>
                <w:szCs w:val="20"/>
              </w:rPr>
            </w:pPr>
            <w:r>
              <w:rPr>
                <w:sz w:val="20"/>
                <w:szCs w:val="20"/>
              </w:rPr>
              <w:t>С 22.01.2019 по 30.04.2029 г.</w:t>
            </w:r>
          </w:p>
        </w:tc>
      </w:tr>
      <w:tr w:rsidR="004D7569" w14:paraId="3D0869B1" w14:textId="77777777" w:rsidTr="004D7569">
        <w:tc>
          <w:tcPr>
            <w:tcW w:w="486" w:type="dxa"/>
            <w:tcBorders>
              <w:top w:val="single" w:sz="4" w:space="0" w:color="auto"/>
              <w:left w:val="single" w:sz="4" w:space="0" w:color="auto"/>
              <w:bottom w:val="single" w:sz="4" w:space="0" w:color="auto"/>
              <w:right w:val="single" w:sz="4" w:space="0" w:color="auto"/>
            </w:tcBorders>
            <w:vAlign w:val="center"/>
            <w:hideMark/>
          </w:tcPr>
          <w:p w14:paraId="63B4B2AC" w14:textId="77777777" w:rsidR="004D7569" w:rsidRDefault="004D7569">
            <w:pPr>
              <w:rPr>
                <w:sz w:val="20"/>
                <w:szCs w:val="20"/>
              </w:rPr>
            </w:pPr>
            <w:r>
              <w:rPr>
                <w:sz w:val="20"/>
                <w:szCs w:val="20"/>
              </w:rPr>
              <w:t>4</w:t>
            </w:r>
          </w:p>
        </w:tc>
        <w:tc>
          <w:tcPr>
            <w:tcW w:w="2124" w:type="dxa"/>
            <w:tcBorders>
              <w:top w:val="single" w:sz="4" w:space="0" w:color="auto"/>
              <w:left w:val="single" w:sz="4" w:space="0" w:color="auto"/>
              <w:bottom w:val="single" w:sz="4" w:space="0" w:color="auto"/>
              <w:right w:val="single" w:sz="4" w:space="0" w:color="auto"/>
            </w:tcBorders>
            <w:vAlign w:val="center"/>
          </w:tcPr>
          <w:p w14:paraId="2637520B" w14:textId="77777777" w:rsidR="004D7569" w:rsidRPr="004D7569" w:rsidRDefault="004D7569">
            <w:pPr>
              <w:pStyle w:val="27"/>
              <w:rPr>
                <w:sz w:val="20"/>
                <w:szCs w:val="20"/>
                <w:lang w:val="ru-RU"/>
              </w:rPr>
            </w:pPr>
            <w:r w:rsidRPr="004D7569">
              <w:rPr>
                <w:b/>
                <w:bCs/>
                <w:szCs w:val="20"/>
                <w:lang w:val="ru-RU"/>
              </w:rPr>
              <w:t xml:space="preserve">Решение о предоставлении в/о в пользование </w:t>
            </w:r>
          </w:p>
          <w:p w14:paraId="33533681" w14:textId="77777777" w:rsidR="004D7569" w:rsidRDefault="004D7569">
            <w:pPr>
              <w:pStyle w:val="27"/>
              <w:rPr>
                <w:b/>
                <w:bCs/>
                <w:szCs w:val="20"/>
              </w:rPr>
            </w:pPr>
            <w:r>
              <w:rPr>
                <w:b/>
                <w:bCs/>
                <w:szCs w:val="20"/>
              </w:rPr>
              <w:t xml:space="preserve">№ 14-18.03.08.006-Р-РДБВ-С-2019-07522/00 </w:t>
            </w:r>
          </w:p>
          <w:p w14:paraId="1A5EC9C8" w14:textId="77777777" w:rsidR="004D7569" w:rsidRDefault="004D7569">
            <w:pPr>
              <w:pStyle w:val="27"/>
              <w:rPr>
                <w:b/>
                <w:bCs/>
                <w:szCs w:val="20"/>
              </w:rPr>
            </w:pPr>
          </w:p>
        </w:tc>
        <w:tc>
          <w:tcPr>
            <w:tcW w:w="1999" w:type="dxa"/>
            <w:tcBorders>
              <w:top w:val="single" w:sz="4" w:space="0" w:color="auto"/>
              <w:left w:val="single" w:sz="4" w:space="0" w:color="auto"/>
              <w:bottom w:val="single" w:sz="4" w:space="0" w:color="auto"/>
              <w:right w:val="single" w:sz="4" w:space="0" w:color="auto"/>
            </w:tcBorders>
            <w:vAlign w:val="center"/>
            <w:hideMark/>
          </w:tcPr>
          <w:p w14:paraId="416FCC1B" w14:textId="77777777" w:rsidR="004D7569" w:rsidRPr="004D7569" w:rsidRDefault="004D7569">
            <w:pPr>
              <w:rPr>
                <w:sz w:val="20"/>
                <w:szCs w:val="20"/>
                <w:lang w:val="ru-RU"/>
              </w:rPr>
            </w:pPr>
            <w:r w:rsidRPr="004D7569">
              <w:rPr>
                <w:sz w:val="20"/>
                <w:szCs w:val="20"/>
                <w:lang w:val="ru-RU"/>
              </w:rPr>
              <w:t>Министерство экологии, природопользования и лесного хозяйства РС(Я)</w:t>
            </w:r>
          </w:p>
        </w:tc>
        <w:tc>
          <w:tcPr>
            <w:tcW w:w="2119" w:type="dxa"/>
            <w:tcBorders>
              <w:top w:val="single" w:sz="4" w:space="0" w:color="auto"/>
              <w:left w:val="single" w:sz="4" w:space="0" w:color="auto"/>
              <w:bottom w:val="single" w:sz="4" w:space="0" w:color="auto"/>
              <w:right w:val="single" w:sz="4" w:space="0" w:color="auto"/>
            </w:tcBorders>
            <w:vAlign w:val="center"/>
            <w:hideMark/>
          </w:tcPr>
          <w:p w14:paraId="78F60877" w14:textId="77777777" w:rsidR="004D7569" w:rsidRPr="004D7569" w:rsidRDefault="004D7569">
            <w:pPr>
              <w:jc w:val="both"/>
              <w:rPr>
                <w:sz w:val="20"/>
                <w:szCs w:val="20"/>
                <w:lang w:val="ru-RU"/>
              </w:rPr>
            </w:pPr>
            <w:r w:rsidRPr="004D7569">
              <w:rPr>
                <w:sz w:val="20"/>
                <w:szCs w:val="20"/>
                <w:lang w:val="ru-RU"/>
              </w:rPr>
              <w:t xml:space="preserve">Использование акватории реки Вилюй для добычи речного песка с месторождения «Средневилюйское № 2» </w:t>
            </w:r>
          </w:p>
        </w:tc>
        <w:tc>
          <w:tcPr>
            <w:tcW w:w="1177" w:type="dxa"/>
            <w:tcBorders>
              <w:top w:val="single" w:sz="4" w:space="0" w:color="auto"/>
              <w:left w:val="single" w:sz="4" w:space="0" w:color="auto"/>
              <w:bottom w:val="single" w:sz="4" w:space="0" w:color="auto"/>
              <w:right w:val="single" w:sz="4" w:space="0" w:color="auto"/>
            </w:tcBorders>
            <w:vAlign w:val="center"/>
          </w:tcPr>
          <w:p w14:paraId="11AFA336" w14:textId="77777777" w:rsidR="004D7569" w:rsidRDefault="004D7569">
            <w:pPr>
              <w:jc w:val="both"/>
              <w:rPr>
                <w:sz w:val="20"/>
                <w:szCs w:val="20"/>
                <w:vertAlign w:val="superscript"/>
              </w:rPr>
            </w:pPr>
            <w:r>
              <w:rPr>
                <w:sz w:val="20"/>
                <w:szCs w:val="20"/>
              </w:rPr>
              <w:t>0,0552 км</w:t>
            </w:r>
            <w:r>
              <w:rPr>
                <w:sz w:val="20"/>
                <w:szCs w:val="20"/>
                <w:vertAlign w:val="superscript"/>
              </w:rPr>
              <w:t>2</w:t>
            </w:r>
          </w:p>
          <w:p w14:paraId="1A150A56" w14:textId="77777777" w:rsidR="004D7569" w:rsidRDefault="004D7569">
            <w:pPr>
              <w:jc w:val="both"/>
              <w:rPr>
                <w:sz w:val="20"/>
                <w:szCs w:val="20"/>
              </w:rPr>
            </w:pPr>
          </w:p>
        </w:tc>
        <w:tc>
          <w:tcPr>
            <w:tcW w:w="1665" w:type="dxa"/>
            <w:tcBorders>
              <w:top w:val="single" w:sz="4" w:space="0" w:color="auto"/>
              <w:left w:val="single" w:sz="4" w:space="0" w:color="auto"/>
              <w:bottom w:val="single" w:sz="4" w:space="0" w:color="auto"/>
              <w:right w:val="single" w:sz="4" w:space="0" w:color="auto"/>
            </w:tcBorders>
            <w:vAlign w:val="center"/>
            <w:hideMark/>
          </w:tcPr>
          <w:p w14:paraId="343A562A" w14:textId="77777777" w:rsidR="004D7569" w:rsidRDefault="004D7569">
            <w:pPr>
              <w:jc w:val="both"/>
              <w:rPr>
                <w:sz w:val="20"/>
                <w:szCs w:val="20"/>
              </w:rPr>
            </w:pPr>
            <w:r>
              <w:rPr>
                <w:sz w:val="20"/>
                <w:szCs w:val="20"/>
              </w:rPr>
              <w:t>С 22.01.2019 по 30.04.2036 г.</w:t>
            </w:r>
          </w:p>
        </w:tc>
      </w:tr>
    </w:tbl>
    <w:p w14:paraId="06CB7C61" w14:textId="77777777" w:rsidR="004D7569" w:rsidRDefault="004D7569" w:rsidP="004D7569">
      <w:pPr>
        <w:rPr>
          <w:sz w:val="24"/>
          <w:szCs w:val="24"/>
        </w:rPr>
      </w:pPr>
    </w:p>
    <w:p w14:paraId="476F36E2" w14:textId="77777777" w:rsidR="004D7569" w:rsidRDefault="004D7569" w:rsidP="004D7569">
      <w:pPr>
        <w:pStyle w:val="16"/>
        <w:tabs>
          <w:tab w:val="left" w:pos="708"/>
        </w:tabs>
        <w:jc w:val="center"/>
        <w:rPr>
          <w:sz w:val="20"/>
          <w:szCs w:val="20"/>
        </w:rPr>
      </w:pPr>
    </w:p>
    <w:p w14:paraId="109944EF" w14:textId="77777777" w:rsidR="004D7569" w:rsidRDefault="004D7569" w:rsidP="004D7569">
      <w:pPr>
        <w:pStyle w:val="16"/>
        <w:tabs>
          <w:tab w:val="left" w:pos="708"/>
        </w:tabs>
        <w:jc w:val="center"/>
        <w:rPr>
          <w:b w:val="0"/>
        </w:rPr>
      </w:pPr>
      <w:bookmarkStart w:id="299" w:name="_Toc105757759"/>
      <w:r>
        <w:rPr>
          <w:b w:val="0"/>
        </w:rPr>
        <w:t>Разрешения на предельно допустимые выбросы</w:t>
      </w:r>
      <w:bookmarkEnd w:id="299"/>
    </w:p>
    <w:p w14:paraId="62F64D94" w14:textId="77777777" w:rsidR="004D7569" w:rsidRDefault="004D7569" w:rsidP="004D7569"/>
    <w:p w14:paraId="1E0B0EEB" w14:textId="77777777" w:rsidR="004D7569" w:rsidRDefault="004D7569" w:rsidP="004D7569">
      <w:pPr>
        <w:rPr>
          <w:vanish/>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
        <w:gridCol w:w="2242"/>
        <w:gridCol w:w="2290"/>
        <w:gridCol w:w="2729"/>
        <w:gridCol w:w="1582"/>
      </w:tblGrid>
      <w:tr w:rsidR="004D7569" w14:paraId="31F1CB2F" w14:textId="77777777" w:rsidTr="004D7569">
        <w:trPr>
          <w:trHeight w:val="675"/>
        </w:trPr>
        <w:tc>
          <w:tcPr>
            <w:tcW w:w="486" w:type="dxa"/>
            <w:tcBorders>
              <w:top w:val="single" w:sz="4" w:space="0" w:color="auto"/>
              <w:left w:val="single" w:sz="4" w:space="0" w:color="auto"/>
              <w:bottom w:val="single" w:sz="4" w:space="0" w:color="auto"/>
              <w:right w:val="single" w:sz="4" w:space="0" w:color="auto"/>
            </w:tcBorders>
            <w:vAlign w:val="center"/>
          </w:tcPr>
          <w:p w14:paraId="29481348" w14:textId="77777777" w:rsidR="004D7569" w:rsidRDefault="004D7569">
            <w:pPr>
              <w:jc w:val="center"/>
              <w:rPr>
                <w:sz w:val="20"/>
                <w:szCs w:val="20"/>
              </w:rPr>
            </w:pPr>
            <w:r>
              <w:rPr>
                <w:sz w:val="20"/>
                <w:szCs w:val="20"/>
              </w:rPr>
              <w:t>№</w:t>
            </w:r>
          </w:p>
          <w:p w14:paraId="4D1876B0" w14:textId="77777777" w:rsidR="004D7569" w:rsidRDefault="004D7569">
            <w:pPr>
              <w:jc w:val="center"/>
              <w:rPr>
                <w:sz w:val="20"/>
                <w:szCs w:val="20"/>
              </w:rPr>
            </w:pPr>
            <w:r>
              <w:rPr>
                <w:sz w:val="20"/>
                <w:szCs w:val="20"/>
              </w:rPr>
              <w:t>п/п</w:t>
            </w:r>
          </w:p>
          <w:p w14:paraId="3E8E2D5B" w14:textId="77777777" w:rsidR="004D7569" w:rsidRDefault="004D7569">
            <w:pPr>
              <w:jc w:val="center"/>
              <w:rPr>
                <w:sz w:val="20"/>
                <w:szCs w:val="20"/>
              </w:rPr>
            </w:pPr>
          </w:p>
        </w:tc>
        <w:tc>
          <w:tcPr>
            <w:tcW w:w="2311" w:type="dxa"/>
            <w:tcBorders>
              <w:top w:val="single" w:sz="4" w:space="0" w:color="auto"/>
              <w:left w:val="single" w:sz="4" w:space="0" w:color="auto"/>
              <w:bottom w:val="single" w:sz="4" w:space="0" w:color="auto"/>
              <w:right w:val="single" w:sz="4" w:space="0" w:color="auto"/>
            </w:tcBorders>
            <w:vAlign w:val="center"/>
            <w:hideMark/>
          </w:tcPr>
          <w:p w14:paraId="6F6ED9B7" w14:textId="77777777" w:rsidR="004D7569" w:rsidRDefault="004D7569">
            <w:pPr>
              <w:pStyle w:val="27"/>
              <w:jc w:val="center"/>
              <w:rPr>
                <w:sz w:val="20"/>
                <w:szCs w:val="20"/>
              </w:rPr>
            </w:pPr>
            <w:r>
              <w:rPr>
                <w:b/>
                <w:szCs w:val="20"/>
              </w:rPr>
              <w:t>Номер Разрешения</w:t>
            </w:r>
          </w:p>
        </w:tc>
        <w:tc>
          <w:tcPr>
            <w:tcW w:w="2326" w:type="dxa"/>
            <w:tcBorders>
              <w:top w:val="single" w:sz="4" w:space="0" w:color="auto"/>
              <w:left w:val="single" w:sz="4" w:space="0" w:color="auto"/>
              <w:bottom w:val="single" w:sz="4" w:space="0" w:color="auto"/>
              <w:right w:val="single" w:sz="4" w:space="0" w:color="auto"/>
            </w:tcBorders>
            <w:vAlign w:val="center"/>
            <w:hideMark/>
          </w:tcPr>
          <w:p w14:paraId="0AA343A2" w14:textId="77777777" w:rsidR="004D7569" w:rsidRDefault="004D7569">
            <w:pPr>
              <w:jc w:val="center"/>
              <w:rPr>
                <w:bCs/>
                <w:sz w:val="20"/>
                <w:szCs w:val="20"/>
              </w:rPr>
            </w:pPr>
            <w:r>
              <w:rPr>
                <w:bCs/>
                <w:sz w:val="20"/>
                <w:szCs w:val="20"/>
              </w:rPr>
              <w:t>Наименование органа, выдавшего разрешение</w:t>
            </w:r>
          </w:p>
        </w:tc>
        <w:tc>
          <w:tcPr>
            <w:tcW w:w="2839" w:type="dxa"/>
            <w:tcBorders>
              <w:top w:val="single" w:sz="4" w:space="0" w:color="auto"/>
              <w:left w:val="single" w:sz="4" w:space="0" w:color="auto"/>
              <w:bottom w:val="single" w:sz="4" w:space="0" w:color="auto"/>
              <w:right w:val="single" w:sz="4" w:space="0" w:color="auto"/>
            </w:tcBorders>
            <w:vAlign w:val="center"/>
            <w:hideMark/>
          </w:tcPr>
          <w:p w14:paraId="346664F6" w14:textId="77777777" w:rsidR="004D7569" w:rsidRDefault="004D7569">
            <w:pPr>
              <w:jc w:val="center"/>
              <w:rPr>
                <w:bCs/>
                <w:sz w:val="20"/>
                <w:szCs w:val="20"/>
              </w:rPr>
            </w:pPr>
            <w:r>
              <w:rPr>
                <w:bCs/>
                <w:sz w:val="20"/>
                <w:szCs w:val="20"/>
              </w:rPr>
              <w:t>Вид деятельности</w:t>
            </w:r>
          </w:p>
        </w:tc>
        <w:tc>
          <w:tcPr>
            <w:tcW w:w="1608" w:type="dxa"/>
            <w:tcBorders>
              <w:top w:val="single" w:sz="4" w:space="0" w:color="auto"/>
              <w:left w:val="single" w:sz="4" w:space="0" w:color="auto"/>
              <w:bottom w:val="single" w:sz="4" w:space="0" w:color="auto"/>
              <w:right w:val="single" w:sz="4" w:space="0" w:color="auto"/>
            </w:tcBorders>
            <w:vAlign w:val="center"/>
            <w:hideMark/>
          </w:tcPr>
          <w:p w14:paraId="573BF34E" w14:textId="77777777" w:rsidR="004D7569" w:rsidRDefault="004D7569">
            <w:pPr>
              <w:jc w:val="center"/>
              <w:rPr>
                <w:bCs/>
                <w:sz w:val="20"/>
                <w:szCs w:val="20"/>
              </w:rPr>
            </w:pPr>
            <w:r>
              <w:rPr>
                <w:bCs/>
                <w:sz w:val="20"/>
                <w:szCs w:val="20"/>
              </w:rPr>
              <w:t>Срок действия разрешения</w:t>
            </w:r>
          </w:p>
        </w:tc>
      </w:tr>
      <w:tr w:rsidR="004D7569" w14:paraId="6E3A79E5" w14:textId="77777777" w:rsidTr="004D7569">
        <w:trPr>
          <w:trHeight w:val="675"/>
        </w:trPr>
        <w:tc>
          <w:tcPr>
            <w:tcW w:w="486" w:type="dxa"/>
            <w:tcBorders>
              <w:top w:val="single" w:sz="4" w:space="0" w:color="auto"/>
              <w:left w:val="single" w:sz="4" w:space="0" w:color="auto"/>
              <w:bottom w:val="single" w:sz="4" w:space="0" w:color="auto"/>
              <w:right w:val="single" w:sz="4" w:space="0" w:color="auto"/>
            </w:tcBorders>
            <w:vAlign w:val="center"/>
            <w:hideMark/>
          </w:tcPr>
          <w:p w14:paraId="240C875E" w14:textId="77777777" w:rsidR="004D7569" w:rsidRDefault="004D7569">
            <w:pPr>
              <w:jc w:val="center"/>
              <w:rPr>
                <w:sz w:val="20"/>
                <w:szCs w:val="20"/>
              </w:rPr>
            </w:pPr>
            <w:r>
              <w:rPr>
                <w:sz w:val="20"/>
                <w:szCs w:val="20"/>
              </w:rPr>
              <w:t>1</w:t>
            </w:r>
          </w:p>
        </w:tc>
        <w:tc>
          <w:tcPr>
            <w:tcW w:w="2311" w:type="dxa"/>
            <w:tcBorders>
              <w:top w:val="single" w:sz="4" w:space="0" w:color="auto"/>
              <w:left w:val="single" w:sz="4" w:space="0" w:color="auto"/>
              <w:bottom w:val="single" w:sz="4" w:space="0" w:color="auto"/>
              <w:right w:val="single" w:sz="4" w:space="0" w:color="auto"/>
            </w:tcBorders>
            <w:vAlign w:val="center"/>
            <w:hideMark/>
          </w:tcPr>
          <w:p w14:paraId="0FB1EAF5" w14:textId="77777777" w:rsidR="004D7569" w:rsidRDefault="004D7569">
            <w:pPr>
              <w:jc w:val="both"/>
              <w:rPr>
                <w:sz w:val="20"/>
                <w:szCs w:val="20"/>
              </w:rPr>
            </w:pPr>
            <w:r>
              <w:rPr>
                <w:sz w:val="20"/>
                <w:szCs w:val="20"/>
              </w:rPr>
              <w:t>№ ПДВ-21/05</w:t>
            </w:r>
          </w:p>
          <w:p w14:paraId="378F6942" w14:textId="77777777" w:rsidR="004D7569" w:rsidRDefault="004D7569">
            <w:pPr>
              <w:jc w:val="both"/>
              <w:rPr>
                <w:sz w:val="20"/>
                <w:szCs w:val="20"/>
              </w:rPr>
            </w:pPr>
            <w:r>
              <w:rPr>
                <w:sz w:val="20"/>
                <w:szCs w:val="20"/>
              </w:rPr>
              <w:t xml:space="preserve"> от 19.07.2021 г.</w:t>
            </w:r>
          </w:p>
        </w:tc>
        <w:tc>
          <w:tcPr>
            <w:tcW w:w="2326" w:type="dxa"/>
            <w:tcBorders>
              <w:top w:val="single" w:sz="4" w:space="0" w:color="auto"/>
              <w:left w:val="single" w:sz="4" w:space="0" w:color="auto"/>
              <w:bottom w:val="single" w:sz="4" w:space="0" w:color="auto"/>
              <w:right w:val="single" w:sz="4" w:space="0" w:color="auto"/>
            </w:tcBorders>
            <w:vAlign w:val="center"/>
            <w:hideMark/>
          </w:tcPr>
          <w:p w14:paraId="13C5E1EB" w14:textId="77777777" w:rsidR="004D7569" w:rsidRPr="004D7569" w:rsidRDefault="004D7569">
            <w:pPr>
              <w:jc w:val="center"/>
              <w:rPr>
                <w:sz w:val="20"/>
                <w:szCs w:val="20"/>
                <w:lang w:val="ru-RU"/>
              </w:rPr>
            </w:pPr>
            <w:r w:rsidRPr="004D7569">
              <w:rPr>
                <w:sz w:val="20"/>
                <w:szCs w:val="20"/>
                <w:lang w:val="ru-RU"/>
              </w:rPr>
              <w:t>Управление Росприроднадзора по РС(Я)</w:t>
            </w:r>
          </w:p>
        </w:tc>
        <w:tc>
          <w:tcPr>
            <w:tcW w:w="2839" w:type="dxa"/>
            <w:tcBorders>
              <w:top w:val="single" w:sz="4" w:space="0" w:color="auto"/>
              <w:left w:val="single" w:sz="4" w:space="0" w:color="auto"/>
              <w:bottom w:val="single" w:sz="4" w:space="0" w:color="auto"/>
              <w:right w:val="single" w:sz="4" w:space="0" w:color="auto"/>
            </w:tcBorders>
            <w:vAlign w:val="center"/>
          </w:tcPr>
          <w:p w14:paraId="2978BF27" w14:textId="77777777" w:rsidR="004D7569" w:rsidRPr="004D7569" w:rsidRDefault="004D7569">
            <w:pPr>
              <w:jc w:val="both"/>
              <w:rPr>
                <w:sz w:val="20"/>
                <w:szCs w:val="20"/>
                <w:lang w:val="ru-RU"/>
              </w:rPr>
            </w:pPr>
            <w:r w:rsidRPr="004D7569">
              <w:rPr>
                <w:sz w:val="20"/>
                <w:szCs w:val="20"/>
                <w:lang w:val="ru-RU"/>
              </w:rPr>
              <w:t>Разрешение на ПДВ для фонда скважин на СВГКМ;</w:t>
            </w:r>
          </w:p>
          <w:p w14:paraId="1849F949" w14:textId="77777777" w:rsidR="004D7569" w:rsidRPr="004D7569" w:rsidRDefault="004D7569">
            <w:pPr>
              <w:jc w:val="both"/>
              <w:rPr>
                <w:sz w:val="20"/>
                <w:szCs w:val="20"/>
                <w:lang w:val="ru-RU"/>
              </w:rPr>
            </w:pPr>
          </w:p>
        </w:tc>
        <w:tc>
          <w:tcPr>
            <w:tcW w:w="1608" w:type="dxa"/>
            <w:tcBorders>
              <w:top w:val="single" w:sz="4" w:space="0" w:color="auto"/>
              <w:left w:val="single" w:sz="4" w:space="0" w:color="auto"/>
              <w:bottom w:val="single" w:sz="4" w:space="0" w:color="auto"/>
              <w:right w:val="single" w:sz="4" w:space="0" w:color="auto"/>
            </w:tcBorders>
            <w:vAlign w:val="center"/>
            <w:hideMark/>
          </w:tcPr>
          <w:p w14:paraId="68ED2F3F" w14:textId="77777777" w:rsidR="004D7569" w:rsidRDefault="004D7569">
            <w:pPr>
              <w:jc w:val="both"/>
              <w:rPr>
                <w:sz w:val="20"/>
                <w:szCs w:val="20"/>
                <w:highlight w:val="yellow"/>
              </w:rPr>
            </w:pPr>
            <w:r>
              <w:rPr>
                <w:sz w:val="20"/>
                <w:szCs w:val="20"/>
              </w:rPr>
              <w:t>с 19.07.2021 по 31.12.2024 г.</w:t>
            </w:r>
          </w:p>
        </w:tc>
      </w:tr>
      <w:tr w:rsidR="004D7569" w14:paraId="325AAF99" w14:textId="77777777" w:rsidTr="004D7569">
        <w:trPr>
          <w:trHeight w:val="675"/>
        </w:trPr>
        <w:tc>
          <w:tcPr>
            <w:tcW w:w="486" w:type="dxa"/>
            <w:tcBorders>
              <w:top w:val="single" w:sz="4" w:space="0" w:color="auto"/>
              <w:left w:val="single" w:sz="4" w:space="0" w:color="auto"/>
              <w:bottom w:val="single" w:sz="4" w:space="0" w:color="auto"/>
              <w:right w:val="single" w:sz="4" w:space="0" w:color="auto"/>
            </w:tcBorders>
            <w:vAlign w:val="center"/>
            <w:hideMark/>
          </w:tcPr>
          <w:p w14:paraId="5463499D" w14:textId="77777777" w:rsidR="004D7569" w:rsidRDefault="004D7569">
            <w:pPr>
              <w:jc w:val="center"/>
              <w:rPr>
                <w:sz w:val="20"/>
                <w:szCs w:val="20"/>
              </w:rPr>
            </w:pPr>
            <w:r>
              <w:rPr>
                <w:sz w:val="20"/>
                <w:szCs w:val="20"/>
              </w:rPr>
              <w:t>2</w:t>
            </w:r>
          </w:p>
        </w:tc>
        <w:tc>
          <w:tcPr>
            <w:tcW w:w="2311" w:type="dxa"/>
            <w:tcBorders>
              <w:top w:val="single" w:sz="4" w:space="0" w:color="auto"/>
              <w:left w:val="single" w:sz="4" w:space="0" w:color="auto"/>
              <w:bottom w:val="single" w:sz="4" w:space="0" w:color="auto"/>
              <w:right w:val="single" w:sz="4" w:space="0" w:color="auto"/>
            </w:tcBorders>
            <w:vAlign w:val="center"/>
            <w:hideMark/>
          </w:tcPr>
          <w:p w14:paraId="000BFCF5" w14:textId="77777777" w:rsidR="004D7569" w:rsidRDefault="004D7569">
            <w:pPr>
              <w:jc w:val="both"/>
              <w:rPr>
                <w:sz w:val="20"/>
                <w:szCs w:val="20"/>
              </w:rPr>
            </w:pPr>
            <w:r>
              <w:rPr>
                <w:sz w:val="20"/>
                <w:szCs w:val="20"/>
              </w:rPr>
              <w:t xml:space="preserve">№ ПДВ-21/06 </w:t>
            </w:r>
          </w:p>
          <w:p w14:paraId="66F3EC36" w14:textId="77777777" w:rsidR="004D7569" w:rsidRDefault="004D7569">
            <w:pPr>
              <w:jc w:val="both"/>
              <w:rPr>
                <w:sz w:val="20"/>
                <w:szCs w:val="20"/>
              </w:rPr>
            </w:pPr>
            <w:r>
              <w:rPr>
                <w:sz w:val="20"/>
                <w:szCs w:val="20"/>
              </w:rPr>
              <w:t>от 19.07.2021 г.</w:t>
            </w:r>
          </w:p>
        </w:tc>
        <w:tc>
          <w:tcPr>
            <w:tcW w:w="2326" w:type="dxa"/>
            <w:tcBorders>
              <w:top w:val="single" w:sz="4" w:space="0" w:color="auto"/>
              <w:left w:val="single" w:sz="4" w:space="0" w:color="auto"/>
              <w:bottom w:val="single" w:sz="4" w:space="0" w:color="auto"/>
              <w:right w:val="single" w:sz="4" w:space="0" w:color="auto"/>
            </w:tcBorders>
            <w:vAlign w:val="center"/>
            <w:hideMark/>
          </w:tcPr>
          <w:p w14:paraId="36B9D013" w14:textId="77777777" w:rsidR="004D7569" w:rsidRPr="004D7569" w:rsidRDefault="004D7569">
            <w:pPr>
              <w:jc w:val="center"/>
              <w:rPr>
                <w:sz w:val="20"/>
                <w:szCs w:val="20"/>
                <w:lang w:val="ru-RU"/>
              </w:rPr>
            </w:pPr>
            <w:r w:rsidRPr="004D7569">
              <w:rPr>
                <w:sz w:val="20"/>
                <w:szCs w:val="20"/>
                <w:lang w:val="ru-RU"/>
              </w:rPr>
              <w:t>Управление Росприроднадзора по РС(Я)</w:t>
            </w:r>
          </w:p>
        </w:tc>
        <w:tc>
          <w:tcPr>
            <w:tcW w:w="2839" w:type="dxa"/>
            <w:tcBorders>
              <w:top w:val="single" w:sz="4" w:space="0" w:color="auto"/>
              <w:left w:val="single" w:sz="4" w:space="0" w:color="auto"/>
              <w:bottom w:val="single" w:sz="4" w:space="0" w:color="auto"/>
              <w:right w:val="single" w:sz="4" w:space="0" w:color="auto"/>
            </w:tcBorders>
            <w:vAlign w:val="center"/>
          </w:tcPr>
          <w:p w14:paraId="11704511" w14:textId="77777777" w:rsidR="004D7569" w:rsidRPr="004D7569" w:rsidRDefault="004D7569">
            <w:pPr>
              <w:jc w:val="both"/>
              <w:rPr>
                <w:sz w:val="20"/>
                <w:szCs w:val="20"/>
                <w:lang w:val="ru-RU"/>
              </w:rPr>
            </w:pPr>
            <w:r w:rsidRPr="004D7569">
              <w:rPr>
                <w:sz w:val="20"/>
                <w:szCs w:val="20"/>
                <w:lang w:val="ru-RU"/>
              </w:rPr>
              <w:t>Разрешение на ПДВ для фонда скважин на МГКМ;</w:t>
            </w:r>
          </w:p>
          <w:p w14:paraId="1B1660B0" w14:textId="77777777" w:rsidR="004D7569" w:rsidRPr="004D7569" w:rsidRDefault="004D7569">
            <w:pPr>
              <w:jc w:val="both"/>
              <w:rPr>
                <w:sz w:val="20"/>
                <w:szCs w:val="20"/>
                <w:lang w:val="ru-RU"/>
              </w:rPr>
            </w:pPr>
          </w:p>
        </w:tc>
        <w:tc>
          <w:tcPr>
            <w:tcW w:w="1608" w:type="dxa"/>
            <w:tcBorders>
              <w:top w:val="single" w:sz="4" w:space="0" w:color="auto"/>
              <w:left w:val="single" w:sz="4" w:space="0" w:color="auto"/>
              <w:bottom w:val="single" w:sz="4" w:space="0" w:color="auto"/>
              <w:right w:val="single" w:sz="4" w:space="0" w:color="auto"/>
            </w:tcBorders>
            <w:vAlign w:val="center"/>
            <w:hideMark/>
          </w:tcPr>
          <w:p w14:paraId="44880CAA" w14:textId="77777777" w:rsidR="004D7569" w:rsidRDefault="004D7569">
            <w:pPr>
              <w:jc w:val="both"/>
              <w:rPr>
                <w:sz w:val="20"/>
                <w:szCs w:val="20"/>
                <w:highlight w:val="yellow"/>
              </w:rPr>
            </w:pPr>
            <w:r>
              <w:rPr>
                <w:sz w:val="20"/>
                <w:szCs w:val="20"/>
              </w:rPr>
              <w:t>с 19.07.2021 по 31.12.2024 г.</w:t>
            </w:r>
          </w:p>
        </w:tc>
      </w:tr>
      <w:tr w:rsidR="004D7569" w14:paraId="306D4BA6" w14:textId="77777777" w:rsidTr="004D7569">
        <w:trPr>
          <w:trHeight w:val="675"/>
        </w:trPr>
        <w:tc>
          <w:tcPr>
            <w:tcW w:w="486" w:type="dxa"/>
            <w:tcBorders>
              <w:top w:val="single" w:sz="4" w:space="0" w:color="auto"/>
              <w:left w:val="single" w:sz="4" w:space="0" w:color="auto"/>
              <w:bottom w:val="single" w:sz="4" w:space="0" w:color="auto"/>
              <w:right w:val="single" w:sz="4" w:space="0" w:color="auto"/>
            </w:tcBorders>
            <w:vAlign w:val="center"/>
            <w:hideMark/>
          </w:tcPr>
          <w:p w14:paraId="5C0F5241" w14:textId="77777777" w:rsidR="004D7569" w:rsidRDefault="004D7569">
            <w:pPr>
              <w:jc w:val="center"/>
              <w:rPr>
                <w:sz w:val="20"/>
                <w:szCs w:val="20"/>
              </w:rPr>
            </w:pPr>
            <w:r>
              <w:rPr>
                <w:sz w:val="20"/>
                <w:szCs w:val="20"/>
              </w:rPr>
              <w:t>3</w:t>
            </w:r>
          </w:p>
        </w:tc>
        <w:tc>
          <w:tcPr>
            <w:tcW w:w="2311" w:type="dxa"/>
            <w:tcBorders>
              <w:top w:val="single" w:sz="4" w:space="0" w:color="auto"/>
              <w:left w:val="single" w:sz="4" w:space="0" w:color="auto"/>
              <w:bottom w:val="single" w:sz="4" w:space="0" w:color="auto"/>
              <w:right w:val="single" w:sz="4" w:space="0" w:color="auto"/>
            </w:tcBorders>
            <w:vAlign w:val="center"/>
            <w:hideMark/>
          </w:tcPr>
          <w:p w14:paraId="52D36100" w14:textId="77777777" w:rsidR="004D7569" w:rsidRDefault="004D7569">
            <w:pPr>
              <w:jc w:val="both"/>
              <w:rPr>
                <w:sz w:val="20"/>
                <w:szCs w:val="20"/>
              </w:rPr>
            </w:pPr>
            <w:r>
              <w:rPr>
                <w:sz w:val="20"/>
                <w:szCs w:val="20"/>
              </w:rPr>
              <w:t>№ ПДВ-21/07</w:t>
            </w:r>
          </w:p>
          <w:p w14:paraId="123D3197" w14:textId="77777777" w:rsidR="004D7569" w:rsidRDefault="004D7569">
            <w:pPr>
              <w:jc w:val="both"/>
              <w:rPr>
                <w:sz w:val="20"/>
                <w:szCs w:val="20"/>
              </w:rPr>
            </w:pPr>
            <w:r>
              <w:rPr>
                <w:sz w:val="20"/>
                <w:szCs w:val="20"/>
              </w:rPr>
              <w:t xml:space="preserve"> от 19.07.2021 г.</w:t>
            </w:r>
          </w:p>
        </w:tc>
        <w:tc>
          <w:tcPr>
            <w:tcW w:w="2326" w:type="dxa"/>
            <w:tcBorders>
              <w:top w:val="single" w:sz="4" w:space="0" w:color="auto"/>
              <w:left w:val="single" w:sz="4" w:space="0" w:color="auto"/>
              <w:bottom w:val="single" w:sz="4" w:space="0" w:color="auto"/>
              <w:right w:val="single" w:sz="4" w:space="0" w:color="auto"/>
            </w:tcBorders>
            <w:vAlign w:val="center"/>
            <w:hideMark/>
          </w:tcPr>
          <w:p w14:paraId="50A4399B" w14:textId="77777777" w:rsidR="004D7569" w:rsidRPr="004D7569" w:rsidRDefault="004D7569">
            <w:pPr>
              <w:jc w:val="center"/>
              <w:rPr>
                <w:sz w:val="20"/>
                <w:szCs w:val="20"/>
                <w:lang w:val="ru-RU"/>
              </w:rPr>
            </w:pPr>
            <w:r w:rsidRPr="004D7569">
              <w:rPr>
                <w:sz w:val="20"/>
                <w:szCs w:val="20"/>
                <w:lang w:val="ru-RU"/>
              </w:rPr>
              <w:t>Управление Росприроднадзора по РС(Я)</w:t>
            </w:r>
          </w:p>
        </w:tc>
        <w:tc>
          <w:tcPr>
            <w:tcW w:w="2839" w:type="dxa"/>
            <w:tcBorders>
              <w:top w:val="single" w:sz="4" w:space="0" w:color="auto"/>
              <w:left w:val="single" w:sz="4" w:space="0" w:color="auto"/>
              <w:bottom w:val="single" w:sz="4" w:space="0" w:color="auto"/>
              <w:right w:val="single" w:sz="4" w:space="0" w:color="auto"/>
            </w:tcBorders>
            <w:vAlign w:val="center"/>
          </w:tcPr>
          <w:p w14:paraId="4742E1A6" w14:textId="77777777" w:rsidR="004D7569" w:rsidRPr="004D7569" w:rsidRDefault="004D7569">
            <w:pPr>
              <w:jc w:val="both"/>
              <w:rPr>
                <w:sz w:val="20"/>
                <w:szCs w:val="20"/>
                <w:lang w:val="ru-RU"/>
              </w:rPr>
            </w:pPr>
            <w:r w:rsidRPr="004D7569">
              <w:rPr>
                <w:sz w:val="20"/>
                <w:szCs w:val="20"/>
                <w:lang w:val="ru-RU"/>
              </w:rPr>
              <w:t>Разрешение на ПДВ для фонда скважин на Толонском ЛУ;</w:t>
            </w:r>
          </w:p>
          <w:p w14:paraId="6BD77E2F" w14:textId="77777777" w:rsidR="004D7569" w:rsidRPr="004D7569" w:rsidRDefault="004D7569">
            <w:pPr>
              <w:jc w:val="both"/>
              <w:rPr>
                <w:sz w:val="20"/>
                <w:szCs w:val="20"/>
                <w:lang w:val="ru-RU"/>
              </w:rPr>
            </w:pPr>
          </w:p>
        </w:tc>
        <w:tc>
          <w:tcPr>
            <w:tcW w:w="1608" w:type="dxa"/>
            <w:tcBorders>
              <w:top w:val="single" w:sz="4" w:space="0" w:color="auto"/>
              <w:left w:val="single" w:sz="4" w:space="0" w:color="auto"/>
              <w:bottom w:val="single" w:sz="4" w:space="0" w:color="auto"/>
              <w:right w:val="single" w:sz="4" w:space="0" w:color="auto"/>
            </w:tcBorders>
            <w:vAlign w:val="center"/>
            <w:hideMark/>
          </w:tcPr>
          <w:p w14:paraId="4510CBF5" w14:textId="77777777" w:rsidR="004D7569" w:rsidRDefault="004D7569">
            <w:pPr>
              <w:jc w:val="both"/>
              <w:rPr>
                <w:sz w:val="20"/>
                <w:szCs w:val="20"/>
                <w:highlight w:val="yellow"/>
              </w:rPr>
            </w:pPr>
            <w:r>
              <w:rPr>
                <w:sz w:val="20"/>
                <w:szCs w:val="20"/>
              </w:rPr>
              <w:t>с 19.07.2021 по 31.12.2024 г.</w:t>
            </w:r>
          </w:p>
        </w:tc>
      </w:tr>
      <w:tr w:rsidR="004D7569" w14:paraId="2DBE65CD" w14:textId="77777777" w:rsidTr="004D7569">
        <w:trPr>
          <w:trHeight w:val="675"/>
        </w:trPr>
        <w:tc>
          <w:tcPr>
            <w:tcW w:w="486" w:type="dxa"/>
            <w:tcBorders>
              <w:top w:val="single" w:sz="4" w:space="0" w:color="auto"/>
              <w:left w:val="single" w:sz="4" w:space="0" w:color="auto"/>
              <w:bottom w:val="single" w:sz="4" w:space="0" w:color="auto"/>
              <w:right w:val="single" w:sz="4" w:space="0" w:color="auto"/>
            </w:tcBorders>
            <w:vAlign w:val="center"/>
            <w:hideMark/>
          </w:tcPr>
          <w:p w14:paraId="6BFBEA61" w14:textId="77777777" w:rsidR="004D7569" w:rsidRDefault="004D7569">
            <w:pPr>
              <w:jc w:val="center"/>
              <w:rPr>
                <w:sz w:val="20"/>
                <w:szCs w:val="20"/>
              </w:rPr>
            </w:pPr>
            <w:r>
              <w:rPr>
                <w:sz w:val="20"/>
                <w:szCs w:val="20"/>
              </w:rPr>
              <w:t>4</w:t>
            </w:r>
          </w:p>
        </w:tc>
        <w:tc>
          <w:tcPr>
            <w:tcW w:w="2311" w:type="dxa"/>
            <w:tcBorders>
              <w:top w:val="single" w:sz="4" w:space="0" w:color="auto"/>
              <w:left w:val="single" w:sz="4" w:space="0" w:color="auto"/>
              <w:bottom w:val="single" w:sz="4" w:space="0" w:color="auto"/>
              <w:right w:val="single" w:sz="4" w:space="0" w:color="auto"/>
            </w:tcBorders>
            <w:vAlign w:val="center"/>
            <w:hideMark/>
          </w:tcPr>
          <w:p w14:paraId="3A5B8B97" w14:textId="77777777" w:rsidR="004D7569" w:rsidRDefault="004D7569">
            <w:pPr>
              <w:jc w:val="both"/>
              <w:rPr>
                <w:sz w:val="20"/>
                <w:szCs w:val="20"/>
              </w:rPr>
            </w:pPr>
            <w:r>
              <w:rPr>
                <w:sz w:val="20"/>
                <w:szCs w:val="20"/>
              </w:rPr>
              <w:t xml:space="preserve">№ ПДВ- 20/20 </w:t>
            </w:r>
          </w:p>
          <w:p w14:paraId="6506FF89" w14:textId="77777777" w:rsidR="004D7569" w:rsidRDefault="004D7569">
            <w:pPr>
              <w:jc w:val="both"/>
              <w:rPr>
                <w:sz w:val="20"/>
                <w:szCs w:val="20"/>
              </w:rPr>
            </w:pPr>
            <w:r>
              <w:rPr>
                <w:sz w:val="20"/>
                <w:szCs w:val="20"/>
              </w:rPr>
              <w:t>от 21.12.2020 г.</w:t>
            </w:r>
          </w:p>
        </w:tc>
        <w:tc>
          <w:tcPr>
            <w:tcW w:w="2326" w:type="dxa"/>
            <w:tcBorders>
              <w:top w:val="single" w:sz="4" w:space="0" w:color="auto"/>
              <w:left w:val="single" w:sz="4" w:space="0" w:color="auto"/>
              <w:bottom w:val="single" w:sz="4" w:space="0" w:color="auto"/>
              <w:right w:val="single" w:sz="4" w:space="0" w:color="auto"/>
            </w:tcBorders>
            <w:vAlign w:val="center"/>
            <w:hideMark/>
          </w:tcPr>
          <w:p w14:paraId="5886293F" w14:textId="77777777" w:rsidR="004D7569" w:rsidRPr="004D7569" w:rsidRDefault="004D7569">
            <w:pPr>
              <w:jc w:val="center"/>
              <w:rPr>
                <w:sz w:val="20"/>
                <w:szCs w:val="20"/>
                <w:lang w:val="ru-RU"/>
              </w:rPr>
            </w:pPr>
            <w:r w:rsidRPr="004D7569">
              <w:rPr>
                <w:sz w:val="20"/>
                <w:szCs w:val="20"/>
                <w:lang w:val="ru-RU"/>
              </w:rPr>
              <w:t>Управление Росприроднадзора по РС(Я)</w:t>
            </w:r>
          </w:p>
        </w:tc>
        <w:tc>
          <w:tcPr>
            <w:tcW w:w="2839" w:type="dxa"/>
            <w:tcBorders>
              <w:top w:val="single" w:sz="4" w:space="0" w:color="auto"/>
              <w:left w:val="single" w:sz="4" w:space="0" w:color="auto"/>
              <w:bottom w:val="single" w:sz="4" w:space="0" w:color="auto"/>
              <w:right w:val="single" w:sz="4" w:space="0" w:color="auto"/>
            </w:tcBorders>
            <w:vAlign w:val="center"/>
            <w:hideMark/>
          </w:tcPr>
          <w:p w14:paraId="2DE9471B" w14:textId="77777777" w:rsidR="004D7569" w:rsidRPr="004D7569" w:rsidRDefault="004D7569">
            <w:pPr>
              <w:jc w:val="both"/>
              <w:rPr>
                <w:sz w:val="20"/>
                <w:szCs w:val="20"/>
                <w:lang w:val="ru-RU"/>
              </w:rPr>
            </w:pPr>
            <w:r w:rsidRPr="004D7569">
              <w:rPr>
                <w:sz w:val="20"/>
                <w:szCs w:val="20"/>
                <w:lang w:val="ru-RU"/>
              </w:rPr>
              <w:t>Разрешение на ПДВ для УКПГ ГПУ на МГКМ</w:t>
            </w:r>
          </w:p>
        </w:tc>
        <w:tc>
          <w:tcPr>
            <w:tcW w:w="1608" w:type="dxa"/>
            <w:tcBorders>
              <w:top w:val="single" w:sz="4" w:space="0" w:color="auto"/>
              <w:left w:val="single" w:sz="4" w:space="0" w:color="auto"/>
              <w:bottom w:val="single" w:sz="4" w:space="0" w:color="auto"/>
              <w:right w:val="single" w:sz="4" w:space="0" w:color="auto"/>
            </w:tcBorders>
            <w:vAlign w:val="center"/>
            <w:hideMark/>
          </w:tcPr>
          <w:p w14:paraId="69599BE4" w14:textId="77777777" w:rsidR="004D7569" w:rsidRDefault="004D7569">
            <w:pPr>
              <w:jc w:val="both"/>
              <w:rPr>
                <w:sz w:val="20"/>
                <w:szCs w:val="20"/>
              </w:rPr>
            </w:pPr>
            <w:r>
              <w:rPr>
                <w:sz w:val="20"/>
                <w:szCs w:val="20"/>
              </w:rPr>
              <w:t xml:space="preserve">с 21.12.2020 по 31.12.2024 г. </w:t>
            </w:r>
          </w:p>
        </w:tc>
      </w:tr>
      <w:tr w:rsidR="004D7569" w14:paraId="650028F2" w14:textId="77777777" w:rsidTr="004D7569">
        <w:trPr>
          <w:trHeight w:val="675"/>
        </w:trPr>
        <w:tc>
          <w:tcPr>
            <w:tcW w:w="486" w:type="dxa"/>
            <w:tcBorders>
              <w:top w:val="single" w:sz="4" w:space="0" w:color="auto"/>
              <w:left w:val="single" w:sz="4" w:space="0" w:color="auto"/>
              <w:bottom w:val="single" w:sz="4" w:space="0" w:color="auto"/>
              <w:right w:val="single" w:sz="4" w:space="0" w:color="auto"/>
            </w:tcBorders>
            <w:vAlign w:val="center"/>
            <w:hideMark/>
          </w:tcPr>
          <w:p w14:paraId="7C54397E" w14:textId="77777777" w:rsidR="004D7569" w:rsidRDefault="004D7569">
            <w:pPr>
              <w:jc w:val="center"/>
              <w:rPr>
                <w:sz w:val="20"/>
                <w:szCs w:val="20"/>
              </w:rPr>
            </w:pPr>
            <w:r>
              <w:rPr>
                <w:sz w:val="20"/>
                <w:szCs w:val="20"/>
              </w:rPr>
              <w:lastRenderedPageBreak/>
              <w:t>5</w:t>
            </w:r>
          </w:p>
        </w:tc>
        <w:tc>
          <w:tcPr>
            <w:tcW w:w="2311" w:type="dxa"/>
            <w:tcBorders>
              <w:top w:val="single" w:sz="4" w:space="0" w:color="auto"/>
              <w:left w:val="single" w:sz="4" w:space="0" w:color="auto"/>
              <w:bottom w:val="single" w:sz="4" w:space="0" w:color="auto"/>
              <w:right w:val="single" w:sz="4" w:space="0" w:color="auto"/>
            </w:tcBorders>
            <w:vAlign w:val="center"/>
            <w:hideMark/>
          </w:tcPr>
          <w:p w14:paraId="462E96AD" w14:textId="77777777" w:rsidR="004D7569" w:rsidRDefault="004D7569">
            <w:pPr>
              <w:jc w:val="both"/>
              <w:rPr>
                <w:sz w:val="20"/>
                <w:szCs w:val="20"/>
              </w:rPr>
            </w:pPr>
            <w:r>
              <w:rPr>
                <w:sz w:val="20"/>
                <w:szCs w:val="20"/>
              </w:rPr>
              <w:t>№ ПДВ- 20/21</w:t>
            </w:r>
          </w:p>
          <w:p w14:paraId="04574717" w14:textId="77777777" w:rsidR="004D7569" w:rsidRDefault="004D7569">
            <w:pPr>
              <w:jc w:val="both"/>
              <w:rPr>
                <w:sz w:val="20"/>
                <w:szCs w:val="20"/>
              </w:rPr>
            </w:pPr>
            <w:r>
              <w:rPr>
                <w:sz w:val="20"/>
                <w:szCs w:val="20"/>
              </w:rPr>
              <w:t>от 22.12.2020 г.</w:t>
            </w:r>
          </w:p>
        </w:tc>
        <w:tc>
          <w:tcPr>
            <w:tcW w:w="2326" w:type="dxa"/>
            <w:tcBorders>
              <w:top w:val="single" w:sz="4" w:space="0" w:color="auto"/>
              <w:left w:val="single" w:sz="4" w:space="0" w:color="auto"/>
              <w:bottom w:val="single" w:sz="4" w:space="0" w:color="auto"/>
              <w:right w:val="single" w:sz="4" w:space="0" w:color="auto"/>
            </w:tcBorders>
            <w:vAlign w:val="center"/>
            <w:hideMark/>
          </w:tcPr>
          <w:p w14:paraId="234EE179" w14:textId="77777777" w:rsidR="004D7569" w:rsidRPr="004D7569" w:rsidRDefault="004D7569">
            <w:pPr>
              <w:jc w:val="center"/>
              <w:rPr>
                <w:sz w:val="20"/>
                <w:szCs w:val="20"/>
                <w:lang w:val="ru-RU"/>
              </w:rPr>
            </w:pPr>
            <w:r w:rsidRPr="004D7569">
              <w:rPr>
                <w:sz w:val="20"/>
                <w:szCs w:val="20"/>
                <w:lang w:val="ru-RU"/>
              </w:rPr>
              <w:t>Управление Росприроднадзора по РС(Я)</w:t>
            </w:r>
          </w:p>
        </w:tc>
        <w:tc>
          <w:tcPr>
            <w:tcW w:w="2839" w:type="dxa"/>
            <w:tcBorders>
              <w:top w:val="single" w:sz="4" w:space="0" w:color="auto"/>
              <w:left w:val="single" w:sz="4" w:space="0" w:color="auto"/>
              <w:bottom w:val="single" w:sz="4" w:space="0" w:color="auto"/>
              <w:right w:val="single" w:sz="4" w:space="0" w:color="auto"/>
            </w:tcBorders>
            <w:vAlign w:val="center"/>
            <w:hideMark/>
          </w:tcPr>
          <w:p w14:paraId="242CA791" w14:textId="77777777" w:rsidR="004D7569" w:rsidRPr="004D7569" w:rsidRDefault="004D7569">
            <w:pPr>
              <w:jc w:val="both"/>
              <w:rPr>
                <w:sz w:val="20"/>
                <w:szCs w:val="20"/>
                <w:lang w:val="ru-RU"/>
              </w:rPr>
            </w:pPr>
            <w:r w:rsidRPr="004D7569">
              <w:rPr>
                <w:sz w:val="20"/>
                <w:szCs w:val="20"/>
                <w:lang w:val="ru-RU"/>
              </w:rPr>
              <w:t>Разрешение на ПДВ для УКПГ-1,2 ГПУ на СВГКМ</w:t>
            </w:r>
          </w:p>
        </w:tc>
        <w:tc>
          <w:tcPr>
            <w:tcW w:w="1608" w:type="dxa"/>
            <w:tcBorders>
              <w:top w:val="single" w:sz="4" w:space="0" w:color="auto"/>
              <w:left w:val="single" w:sz="4" w:space="0" w:color="auto"/>
              <w:bottom w:val="single" w:sz="4" w:space="0" w:color="auto"/>
              <w:right w:val="single" w:sz="4" w:space="0" w:color="auto"/>
            </w:tcBorders>
            <w:vAlign w:val="center"/>
          </w:tcPr>
          <w:p w14:paraId="60251986" w14:textId="77777777" w:rsidR="004D7569" w:rsidRDefault="004D7569">
            <w:pPr>
              <w:jc w:val="both"/>
              <w:rPr>
                <w:sz w:val="20"/>
                <w:szCs w:val="20"/>
              </w:rPr>
            </w:pPr>
            <w:r>
              <w:rPr>
                <w:sz w:val="20"/>
                <w:szCs w:val="20"/>
              </w:rPr>
              <w:t xml:space="preserve">с 21.12.2020 по 31.12.2024 г. </w:t>
            </w:r>
          </w:p>
          <w:p w14:paraId="0A511E32" w14:textId="77777777" w:rsidR="004D7569" w:rsidRDefault="004D7569">
            <w:pPr>
              <w:jc w:val="both"/>
              <w:rPr>
                <w:sz w:val="20"/>
                <w:szCs w:val="20"/>
              </w:rPr>
            </w:pPr>
          </w:p>
        </w:tc>
      </w:tr>
      <w:tr w:rsidR="004D7569" w14:paraId="7B62C318" w14:textId="77777777" w:rsidTr="004D7569">
        <w:trPr>
          <w:trHeight w:val="675"/>
        </w:trPr>
        <w:tc>
          <w:tcPr>
            <w:tcW w:w="486" w:type="dxa"/>
            <w:tcBorders>
              <w:top w:val="single" w:sz="4" w:space="0" w:color="auto"/>
              <w:left w:val="single" w:sz="4" w:space="0" w:color="auto"/>
              <w:bottom w:val="single" w:sz="4" w:space="0" w:color="auto"/>
              <w:right w:val="single" w:sz="4" w:space="0" w:color="auto"/>
            </w:tcBorders>
            <w:vAlign w:val="center"/>
            <w:hideMark/>
          </w:tcPr>
          <w:p w14:paraId="522FC260" w14:textId="77777777" w:rsidR="004D7569" w:rsidRDefault="004D7569">
            <w:pPr>
              <w:jc w:val="center"/>
              <w:rPr>
                <w:sz w:val="20"/>
                <w:szCs w:val="20"/>
              </w:rPr>
            </w:pPr>
            <w:r>
              <w:rPr>
                <w:sz w:val="20"/>
                <w:szCs w:val="20"/>
              </w:rPr>
              <w:t>6</w:t>
            </w:r>
          </w:p>
        </w:tc>
        <w:tc>
          <w:tcPr>
            <w:tcW w:w="2311" w:type="dxa"/>
            <w:tcBorders>
              <w:top w:val="single" w:sz="4" w:space="0" w:color="auto"/>
              <w:left w:val="single" w:sz="4" w:space="0" w:color="auto"/>
              <w:bottom w:val="single" w:sz="4" w:space="0" w:color="auto"/>
              <w:right w:val="single" w:sz="4" w:space="0" w:color="auto"/>
            </w:tcBorders>
            <w:vAlign w:val="center"/>
            <w:hideMark/>
          </w:tcPr>
          <w:p w14:paraId="0D40BD63" w14:textId="77777777" w:rsidR="004D7569" w:rsidRDefault="004D7569">
            <w:pPr>
              <w:jc w:val="both"/>
              <w:rPr>
                <w:sz w:val="20"/>
                <w:szCs w:val="20"/>
              </w:rPr>
            </w:pPr>
            <w:r>
              <w:rPr>
                <w:sz w:val="20"/>
                <w:szCs w:val="20"/>
              </w:rPr>
              <w:t xml:space="preserve">№ ПДВ-18/174 </w:t>
            </w:r>
          </w:p>
          <w:p w14:paraId="07AE30A5" w14:textId="77777777" w:rsidR="004D7569" w:rsidRDefault="004D7569">
            <w:pPr>
              <w:jc w:val="both"/>
              <w:rPr>
                <w:sz w:val="20"/>
                <w:szCs w:val="20"/>
              </w:rPr>
            </w:pPr>
            <w:r>
              <w:rPr>
                <w:sz w:val="20"/>
                <w:szCs w:val="20"/>
              </w:rPr>
              <w:t>от 29.11.2018 г.</w:t>
            </w:r>
          </w:p>
        </w:tc>
        <w:tc>
          <w:tcPr>
            <w:tcW w:w="2326" w:type="dxa"/>
            <w:tcBorders>
              <w:top w:val="single" w:sz="4" w:space="0" w:color="auto"/>
              <w:left w:val="single" w:sz="4" w:space="0" w:color="auto"/>
              <w:bottom w:val="single" w:sz="4" w:space="0" w:color="auto"/>
              <w:right w:val="single" w:sz="4" w:space="0" w:color="auto"/>
            </w:tcBorders>
            <w:vAlign w:val="center"/>
            <w:hideMark/>
          </w:tcPr>
          <w:p w14:paraId="408CEDD4" w14:textId="77777777" w:rsidR="004D7569" w:rsidRPr="004D7569" w:rsidRDefault="004D7569">
            <w:pPr>
              <w:jc w:val="center"/>
              <w:rPr>
                <w:sz w:val="20"/>
                <w:szCs w:val="20"/>
                <w:lang w:val="ru-RU"/>
              </w:rPr>
            </w:pPr>
            <w:r w:rsidRPr="004D7569">
              <w:rPr>
                <w:sz w:val="20"/>
                <w:szCs w:val="20"/>
                <w:lang w:val="ru-RU"/>
              </w:rPr>
              <w:t>Управление Росприроднадзора по РС(Я)</w:t>
            </w:r>
          </w:p>
        </w:tc>
        <w:tc>
          <w:tcPr>
            <w:tcW w:w="2839" w:type="dxa"/>
            <w:tcBorders>
              <w:top w:val="single" w:sz="4" w:space="0" w:color="auto"/>
              <w:left w:val="single" w:sz="4" w:space="0" w:color="auto"/>
              <w:bottom w:val="single" w:sz="4" w:space="0" w:color="auto"/>
              <w:right w:val="single" w:sz="4" w:space="0" w:color="auto"/>
            </w:tcBorders>
            <w:vAlign w:val="center"/>
            <w:hideMark/>
          </w:tcPr>
          <w:p w14:paraId="798CA738" w14:textId="77777777" w:rsidR="004D7569" w:rsidRPr="004D7569" w:rsidRDefault="004D7569">
            <w:pPr>
              <w:jc w:val="both"/>
              <w:rPr>
                <w:sz w:val="20"/>
                <w:szCs w:val="20"/>
                <w:lang w:val="ru-RU"/>
              </w:rPr>
            </w:pPr>
            <w:r w:rsidRPr="004D7569">
              <w:rPr>
                <w:sz w:val="20"/>
                <w:szCs w:val="20"/>
                <w:lang w:val="ru-RU"/>
              </w:rPr>
              <w:t>Разрешение на ПДВ для объектов ЦПГК СВГКМ</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3F7FAF1" w14:textId="77777777" w:rsidR="004D7569" w:rsidRDefault="004D7569">
            <w:pPr>
              <w:jc w:val="both"/>
              <w:rPr>
                <w:sz w:val="20"/>
                <w:szCs w:val="20"/>
              </w:rPr>
            </w:pPr>
            <w:r>
              <w:rPr>
                <w:sz w:val="20"/>
                <w:szCs w:val="20"/>
              </w:rPr>
              <w:t>29.11.2018г по 28.11.2025 г.</w:t>
            </w:r>
          </w:p>
        </w:tc>
      </w:tr>
      <w:tr w:rsidR="004D7569" w14:paraId="1AD856E2" w14:textId="77777777" w:rsidTr="004D7569">
        <w:trPr>
          <w:trHeight w:val="675"/>
        </w:trPr>
        <w:tc>
          <w:tcPr>
            <w:tcW w:w="486" w:type="dxa"/>
            <w:tcBorders>
              <w:top w:val="single" w:sz="4" w:space="0" w:color="auto"/>
              <w:left w:val="single" w:sz="4" w:space="0" w:color="auto"/>
              <w:bottom w:val="single" w:sz="4" w:space="0" w:color="auto"/>
              <w:right w:val="single" w:sz="4" w:space="0" w:color="auto"/>
            </w:tcBorders>
            <w:vAlign w:val="center"/>
            <w:hideMark/>
          </w:tcPr>
          <w:p w14:paraId="16E35DDE" w14:textId="77777777" w:rsidR="004D7569" w:rsidRDefault="004D7569">
            <w:pPr>
              <w:jc w:val="center"/>
              <w:rPr>
                <w:sz w:val="20"/>
                <w:szCs w:val="20"/>
              </w:rPr>
            </w:pPr>
            <w:r>
              <w:rPr>
                <w:sz w:val="20"/>
                <w:szCs w:val="20"/>
              </w:rPr>
              <w:t>7</w:t>
            </w:r>
          </w:p>
        </w:tc>
        <w:tc>
          <w:tcPr>
            <w:tcW w:w="2311" w:type="dxa"/>
            <w:tcBorders>
              <w:top w:val="single" w:sz="4" w:space="0" w:color="auto"/>
              <w:left w:val="single" w:sz="4" w:space="0" w:color="auto"/>
              <w:bottom w:val="single" w:sz="4" w:space="0" w:color="auto"/>
              <w:right w:val="single" w:sz="4" w:space="0" w:color="auto"/>
            </w:tcBorders>
            <w:vAlign w:val="center"/>
            <w:hideMark/>
          </w:tcPr>
          <w:p w14:paraId="2B94C1BA" w14:textId="77777777" w:rsidR="004D7569" w:rsidRDefault="004D7569">
            <w:pPr>
              <w:jc w:val="both"/>
              <w:rPr>
                <w:sz w:val="20"/>
                <w:szCs w:val="20"/>
              </w:rPr>
            </w:pPr>
            <w:r>
              <w:rPr>
                <w:sz w:val="20"/>
                <w:szCs w:val="20"/>
              </w:rPr>
              <w:t xml:space="preserve">№ ПДВ-17/262   </w:t>
            </w:r>
          </w:p>
          <w:p w14:paraId="04D8B944" w14:textId="77777777" w:rsidR="004D7569" w:rsidRDefault="004D7569">
            <w:pPr>
              <w:jc w:val="both"/>
              <w:rPr>
                <w:sz w:val="20"/>
                <w:szCs w:val="20"/>
              </w:rPr>
            </w:pPr>
            <w:r>
              <w:rPr>
                <w:sz w:val="20"/>
                <w:szCs w:val="20"/>
              </w:rPr>
              <w:t>от 22.12.2017 г.</w:t>
            </w:r>
          </w:p>
        </w:tc>
        <w:tc>
          <w:tcPr>
            <w:tcW w:w="2326" w:type="dxa"/>
            <w:tcBorders>
              <w:top w:val="single" w:sz="4" w:space="0" w:color="auto"/>
              <w:left w:val="single" w:sz="4" w:space="0" w:color="auto"/>
              <w:bottom w:val="single" w:sz="4" w:space="0" w:color="auto"/>
              <w:right w:val="single" w:sz="4" w:space="0" w:color="auto"/>
            </w:tcBorders>
            <w:vAlign w:val="center"/>
            <w:hideMark/>
          </w:tcPr>
          <w:p w14:paraId="09481E21" w14:textId="77777777" w:rsidR="004D7569" w:rsidRPr="004D7569" w:rsidRDefault="004D7569">
            <w:pPr>
              <w:jc w:val="center"/>
              <w:rPr>
                <w:sz w:val="20"/>
                <w:szCs w:val="20"/>
                <w:lang w:val="ru-RU"/>
              </w:rPr>
            </w:pPr>
            <w:r w:rsidRPr="004D7569">
              <w:rPr>
                <w:sz w:val="20"/>
                <w:szCs w:val="20"/>
                <w:lang w:val="ru-RU"/>
              </w:rPr>
              <w:t>Управление Росприроднадзора по РС(Я)</w:t>
            </w:r>
          </w:p>
        </w:tc>
        <w:tc>
          <w:tcPr>
            <w:tcW w:w="2839" w:type="dxa"/>
            <w:tcBorders>
              <w:top w:val="single" w:sz="4" w:space="0" w:color="auto"/>
              <w:left w:val="single" w:sz="4" w:space="0" w:color="auto"/>
              <w:bottom w:val="single" w:sz="4" w:space="0" w:color="auto"/>
              <w:right w:val="single" w:sz="4" w:space="0" w:color="auto"/>
            </w:tcBorders>
            <w:vAlign w:val="center"/>
            <w:hideMark/>
          </w:tcPr>
          <w:p w14:paraId="2EB882D9" w14:textId="77777777" w:rsidR="004D7569" w:rsidRPr="004D7569" w:rsidRDefault="004D7569">
            <w:pPr>
              <w:jc w:val="both"/>
              <w:rPr>
                <w:sz w:val="20"/>
                <w:szCs w:val="20"/>
                <w:lang w:val="ru-RU"/>
              </w:rPr>
            </w:pPr>
            <w:r w:rsidRPr="004D7569">
              <w:rPr>
                <w:sz w:val="20"/>
                <w:szCs w:val="20"/>
                <w:lang w:val="ru-RU"/>
              </w:rPr>
              <w:t>Разрешение на ПДВ для объектов ГПУ на СВГКМ</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78094C6" w14:textId="77777777" w:rsidR="004D7569" w:rsidRDefault="004D7569">
            <w:pPr>
              <w:jc w:val="both"/>
              <w:rPr>
                <w:sz w:val="20"/>
                <w:szCs w:val="20"/>
              </w:rPr>
            </w:pPr>
            <w:r>
              <w:rPr>
                <w:sz w:val="20"/>
                <w:szCs w:val="20"/>
              </w:rPr>
              <w:t>01.01.2018 по 31.12.2025 г.</w:t>
            </w:r>
          </w:p>
        </w:tc>
      </w:tr>
      <w:tr w:rsidR="004D7569" w14:paraId="492413B5" w14:textId="77777777" w:rsidTr="004D7569">
        <w:trPr>
          <w:trHeight w:val="798"/>
        </w:trPr>
        <w:tc>
          <w:tcPr>
            <w:tcW w:w="486" w:type="dxa"/>
            <w:tcBorders>
              <w:top w:val="single" w:sz="4" w:space="0" w:color="auto"/>
              <w:left w:val="single" w:sz="4" w:space="0" w:color="auto"/>
              <w:bottom w:val="single" w:sz="4" w:space="0" w:color="auto"/>
              <w:right w:val="single" w:sz="4" w:space="0" w:color="auto"/>
            </w:tcBorders>
            <w:vAlign w:val="center"/>
            <w:hideMark/>
          </w:tcPr>
          <w:p w14:paraId="7889E5C1" w14:textId="77777777" w:rsidR="004D7569" w:rsidRDefault="004D7569">
            <w:pPr>
              <w:jc w:val="center"/>
              <w:rPr>
                <w:sz w:val="20"/>
                <w:szCs w:val="20"/>
              </w:rPr>
            </w:pPr>
            <w:r>
              <w:rPr>
                <w:sz w:val="20"/>
                <w:szCs w:val="20"/>
              </w:rPr>
              <w:t>8</w:t>
            </w:r>
          </w:p>
        </w:tc>
        <w:tc>
          <w:tcPr>
            <w:tcW w:w="2311" w:type="dxa"/>
            <w:tcBorders>
              <w:top w:val="single" w:sz="4" w:space="0" w:color="auto"/>
              <w:left w:val="single" w:sz="4" w:space="0" w:color="auto"/>
              <w:bottom w:val="single" w:sz="4" w:space="0" w:color="auto"/>
              <w:right w:val="single" w:sz="4" w:space="0" w:color="auto"/>
            </w:tcBorders>
            <w:vAlign w:val="center"/>
            <w:hideMark/>
          </w:tcPr>
          <w:p w14:paraId="5D400C28" w14:textId="77777777" w:rsidR="004D7569" w:rsidRDefault="004D7569">
            <w:pPr>
              <w:jc w:val="both"/>
              <w:rPr>
                <w:sz w:val="20"/>
                <w:szCs w:val="20"/>
              </w:rPr>
            </w:pPr>
            <w:r>
              <w:rPr>
                <w:sz w:val="20"/>
                <w:szCs w:val="20"/>
              </w:rPr>
              <w:t>№ ПДВ-16/208</w:t>
            </w:r>
          </w:p>
          <w:p w14:paraId="7D1F3BDC" w14:textId="77777777" w:rsidR="004D7569" w:rsidRDefault="004D7569">
            <w:pPr>
              <w:jc w:val="both"/>
              <w:rPr>
                <w:sz w:val="20"/>
                <w:szCs w:val="20"/>
              </w:rPr>
            </w:pPr>
            <w:r>
              <w:rPr>
                <w:sz w:val="20"/>
                <w:szCs w:val="20"/>
              </w:rPr>
              <w:t>от 22.12.2016 г.</w:t>
            </w:r>
          </w:p>
        </w:tc>
        <w:tc>
          <w:tcPr>
            <w:tcW w:w="2326" w:type="dxa"/>
            <w:tcBorders>
              <w:top w:val="single" w:sz="4" w:space="0" w:color="auto"/>
              <w:left w:val="single" w:sz="4" w:space="0" w:color="auto"/>
              <w:bottom w:val="single" w:sz="4" w:space="0" w:color="auto"/>
              <w:right w:val="single" w:sz="4" w:space="0" w:color="auto"/>
            </w:tcBorders>
            <w:vAlign w:val="center"/>
            <w:hideMark/>
          </w:tcPr>
          <w:p w14:paraId="32486541" w14:textId="77777777" w:rsidR="004D7569" w:rsidRPr="004D7569" w:rsidRDefault="004D7569">
            <w:pPr>
              <w:jc w:val="center"/>
              <w:rPr>
                <w:sz w:val="20"/>
                <w:szCs w:val="20"/>
                <w:lang w:val="ru-RU"/>
              </w:rPr>
            </w:pPr>
            <w:r w:rsidRPr="004D7569">
              <w:rPr>
                <w:sz w:val="20"/>
                <w:szCs w:val="20"/>
                <w:lang w:val="ru-RU"/>
              </w:rPr>
              <w:t>Управление Росприроднадзора по РС(Я)</w:t>
            </w:r>
          </w:p>
        </w:tc>
        <w:tc>
          <w:tcPr>
            <w:tcW w:w="2839" w:type="dxa"/>
            <w:tcBorders>
              <w:top w:val="single" w:sz="4" w:space="0" w:color="auto"/>
              <w:left w:val="single" w:sz="4" w:space="0" w:color="auto"/>
              <w:bottom w:val="single" w:sz="4" w:space="0" w:color="auto"/>
              <w:right w:val="single" w:sz="4" w:space="0" w:color="auto"/>
            </w:tcBorders>
            <w:vAlign w:val="center"/>
          </w:tcPr>
          <w:p w14:paraId="1E612BAF" w14:textId="77777777" w:rsidR="004D7569" w:rsidRPr="004D7569" w:rsidRDefault="004D7569">
            <w:pPr>
              <w:jc w:val="both"/>
              <w:rPr>
                <w:sz w:val="20"/>
                <w:szCs w:val="20"/>
                <w:lang w:val="ru-RU"/>
              </w:rPr>
            </w:pPr>
            <w:r w:rsidRPr="004D7569">
              <w:rPr>
                <w:sz w:val="20"/>
                <w:szCs w:val="20"/>
                <w:lang w:val="ru-RU"/>
              </w:rPr>
              <w:t>Разрешение на ПДВ для фонда скважин на СВГКМ;</w:t>
            </w:r>
          </w:p>
          <w:p w14:paraId="10D58D7A" w14:textId="77777777" w:rsidR="004D7569" w:rsidRPr="004D7569" w:rsidRDefault="004D7569">
            <w:pPr>
              <w:jc w:val="both"/>
              <w:rPr>
                <w:sz w:val="20"/>
                <w:szCs w:val="20"/>
                <w:lang w:val="ru-RU"/>
              </w:rPr>
            </w:pPr>
          </w:p>
        </w:tc>
        <w:tc>
          <w:tcPr>
            <w:tcW w:w="1608" w:type="dxa"/>
            <w:tcBorders>
              <w:top w:val="single" w:sz="4" w:space="0" w:color="auto"/>
              <w:left w:val="single" w:sz="4" w:space="0" w:color="auto"/>
              <w:bottom w:val="single" w:sz="4" w:space="0" w:color="auto"/>
              <w:right w:val="single" w:sz="4" w:space="0" w:color="auto"/>
            </w:tcBorders>
            <w:vAlign w:val="center"/>
          </w:tcPr>
          <w:p w14:paraId="6BA13DEF" w14:textId="77777777" w:rsidR="004D7569" w:rsidRDefault="004D7569">
            <w:pPr>
              <w:jc w:val="both"/>
              <w:rPr>
                <w:sz w:val="20"/>
                <w:szCs w:val="20"/>
              </w:rPr>
            </w:pPr>
            <w:r>
              <w:rPr>
                <w:sz w:val="20"/>
                <w:szCs w:val="20"/>
              </w:rPr>
              <w:t>с 22.12.2016 по 23.11.2021 г.</w:t>
            </w:r>
          </w:p>
          <w:p w14:paraId="23D1F801" w14:textId="77777777" w:rsidR="004D7569" w:rsidRDefault="004D7569">
            <w:pPr>
              <w:jc w:val="both"/>
              <w:rPr>
                <w:sz w:val="20"/>
                <w:szCs w:val="20"/>
              </w:rPr>
            </w:pPr>
          </w:p>
        </w:tc>
      </w:tr>
      <w:tr w:rsidR="004D7569" w14:paraId="53B1AE49" w14:textId="77777777" w:rsidTr="004D7569">
        <w:trPr>
          <w:trHeight w:val="779"/>
        </w:trPr>
        <w:tc>
          <w:tcPr>
            <w:tcW w:w="486" w:type="dxa"/>
            <w:tcBorders>
              <w:top w:val="single" w:sz="4" w:space="0" w:color="auto"/>
              <w:left w:val="single" w:sz="4" w:space="0" w:color="auto"/>
              <w:bottom w:val="single" w:sz="4" w:space="0" w:color="auto"/>
              <w:right w:val="single" w:sz="4" w:space="0" w:color="auto"/>
            </w:tcBorders>
            <w:vAlign w:val="center"/>
            <w:hideMark/>
          </w:tcPr>
          <w:p w14:paraId="0814DC53" w14:textId="77777777" w:rsidR="004D7569" w:rsidRDefault="004D7569">
            <w:pPr>
              <w:jc w:val="center"/>
              <w:rPr>
                <w:sz w:val="20"/>
                <w:szCs w:val="20"/>
              </w:rPr>
            </w:pPr>
            <w:r>
              <w:rPr>
                <w:sz w:val="20"/>
                <w:szCs w:val="20"/>
              </w:rPr>
              <w:t>9</w:t>
            </w:r>
          </w:p>
        </w:tc>
        <w:tc>
          <w:tcPr>
            <w:tcW w:w="2311" w:type="dxa"/>
            <w:tcBorders>
              <w:top w:val="single" w:sz="4" w:space="0" w:color="auto"/>
              <w:left w:val="single" w:sz="4" w:space="0" w:color="auto"/>
              <w:bottom w:val="single" w:sz="4" w:space="0" w:color="auto"/>
              <w:right w:val="single" w:sz="4" w:space="0" w:color="auto"/>
            </w:tcBorders>
            <w:vAlign w:val="center"/>
            <w:hideMark/>
          </w:tcPr>
          <w:p w14:paraId="23552044" w14:textId="77777777" w:rsidR="004D7569" w:rsidRDefault="004D7569">
            <w:pPr>
              <w:jc w:val="both"/>
              <w:rPr>
                <w:sz w:val="20"/>
                <w:szCs w:val="20"/>
              </w:rPr>
            </w:pPr>
            <w:r>
              <w:rPr>
                <w:sz w:val="20"/>
                <w:szCs w:val="20"/>
              </w:rPr>
              <w:t>№ ПДВ-16/209</w:t>
            </w:r>
          </w:p>
          <w:p w14:paraId="13C38874" w14:textId="77777777" w:rsidR="004D7569" w:rsidRDefault="004D7569">
            <w:pPr>
              <w:jc w:val="both"/>
              <w:rPr>
                <w:sz w:val="20"/>
                <w:szCs w:val="20"/>
              </w:rPr>
            </w:pPr>
            <w:r>
              <w:rPr>
                <w:sz w:val="20"/>
                <w:szCs w:val="20"/>
              </w:rPr>
              <w:t>от 22.12.2016 г.</w:t>
            </w:r>
          </w:p>
        </w:tc>
        <w:tc>
          <w:tcPr>
            <w:tcW w:w="2326" w:type="dxa"/>
            <w:tcBorders>
              <w:top w:val="single" w:sz="4" w:space="0" w:color="auto"/>
              <w:left w:val="single" w:sz="4" w:space="0" w:color="auto"/>
              <w:bottom w:val="single" w:sz="4" w:space="0" w:color="auto"/>
              <w:right w:val="single" w:sz="4" w:space="0" w:color="auto"/>
            </w:tcBorders>
            <w:vAlign w:val="center"/>
            <w:hideMark/>
          </w:tcPr>
          <w:p w14:paraId="4F568303" w14:textId="77777777" w:rsidR="004D7569" w:rsidRPr="004D7569" w:rsidRDefault="004D7569">
            <w:pPr>
              <w:jc w:val="center"/>
              <w:rPr>
                <w:sz w:val="20"/>
                <w:szCs w:val="20"/>
                <w:lang w:val="ru-RU"/>
              </w:rPr>
            </w:pPr>
            <w:r w:rsidRPr="004D7569">
              <w:rPr>
                <w:sz w:val="20"/>
                <w:szCs w:val="20"/>
                <w:lang w:val="ru-RU"/>
              </w:rPr>
              <w:t>Управление Росприроднадзора по РС(Я)</w:t>
            </w:r>
          </w:p>
        </w:tc>
        <w:tc>
          <w:tcPr>
            <w:tcW w:w="2839" w:type="dxa"/>
            <w:tcBorders>
              <w:top w:val="single" w:sz="4" w:space="0" w:color="auto"/>
              <w:left w:val="single" w:sz="4" w:space="0" w:color="auto"/>
              <w:bottom w:val="single" w:sz="4" w:space="0" w:color="auto"/>
              <w:right w:val="single" w:sz="4" w:space="0" w:color="auto"/>
            </w:tcBorders>
            <w:vAlign w:val="center"/>
            <w:hideMark/>
          </w:tcPr>
          <w:p w14:paraId="44ECDEC2" w14:textId="77777777" w:rsidR="004D7569" w:rsidRPr="004D7569" w:rsidRDefault="004D7569">
            <w:pPr>
              <w:jc w:val="both"/>
              <w:rPr>
                <w:sz w:val="20"/>
                <w:szCs w:val="20"/>
                <w:lang w:val="ru-RU"/>
              </w:rPr>
            </w:pPr>
            <w:r w:rsidRPr="004D7569">
              <w:rPr>
                <w:sz w:val="20"/>
                <w:szCs w:val="20"/>
                <w:lang w:val="ru-RU"/>
              </w:rPr>
              <w:t>Разрешение на ПДВ для фонда скважин на МГКМ</w:t>
            </w:r>
          </w:p>
        </w:tc>
        <w:tc>
          <w:tcPr>
            <w:tcW w:w="1608" w:type="dxa"/>
            <w:tcBorders>
              <w:top w:val="single" w:sz="4" w:space="0" w:color="auto"/>
              <w:left w:val="single" w:sz="4" w:space="0" w:color="auto"/>
              <w:bottom w:val="single" w:sz="4" w:space="0" w:color="auto"/>
              <w:right w:val="single" w:sz="4" w:space="0" w:color="auto"/>
            </w:tcBorders>
            <w:vAlign w:val="center"/>
            <w:hideMark/>
          </w:tcPr>
          <w:p w14:paraId="4E2A9C0E" w14:textId="77777777" w:rsidR="004D7569" w:rsidRDefault="004D7569">
            <w:pPr>
              <w:jc w:val="both"/>
              <w:rPr>
                <w:sz w:val="20"/>
                <w:szCs w:val="20"/>
                <w:highlight w:val="yellow"/>
              </w:rPr>
            </w:pPr>
            <w:r>
              <w:rPr>
                <w:sz w:val="20"/>
                <w:szCs w:val="20"/>
              </w:rPr>
              <w:t xml:space="preserve">с 22.12.2016 по 23.11.2021 г. </w:t>
            </w:r>
          </w:p>
        </w:tc>
      </w:tr>
    </w:tbl>
    <w:p w14:paraId="62780142" w14:textId="77777777" w:rsidR="004D7569" w:rsidRDefault="004D7569" w:rsidP="004D7569">
      <w:pPr>
        <w:jc w:val="center"/>
      </w:pPr>
    </w:p>
    <w:p w14:paraId="30D5198B" w14:textId="77777777" w:rsidR="004D7569" w:rsidRDefault="004D7569" w:rsidP="004D7569">
      <w:pPr>
        <w:jc w:val="center"/>
      </w:pPr>
      <w:r>
        <w:t xml:space="preserve">Разрешительные документы </w:t>
      </w:r>
    </w:p>
    <w:p w14:paraId="7A41B7CB" w14:textId="77777777" w:rsidR="004D7569" w:rsidRDefault="004D7569" w:rsidP="004D7569">
      <w:pPr>
        <w:jc w:val="center"/>
      </w:pPr>
      <w:r>
        <w:t xml:space="preserve"> в области обращения с отходами </w:t>
      </w:r>
    </w:p>
    <w:p w14:paraId="4634DFD5" w14:textId="77777777" w:rsidR="004D7569" w:rsidRDefault="004D7569" w:rsidP="004D7569">
      <w:pPr>
        <w:pStyle w:val="30"/>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2551"/>
        <w:gridCol w:w="2221"/>
        <w:gridCol w:w="2867"/>
        <w:gridCol w:w="1539"/>
      </w:tblGrid>
      <w:tr w:rsidR="004D7569" w14:paraId="7CC757B4" w14:textId="77777777" w:rsidTr="004D7569">
        <w:tc>
          <w:tcPr>
            <w:tcW w:w="392" w:type="dxa"/>
            <w:tcBorders>
              <w:top w:val="single" w:sz="4" w:space="0" w:color="auto"/>
              <w:left w:val="single" w:sz="4" w:space="0" w:color="auto"/>
              <w:bottom w:val="single" w:sz="4" w:space="0" w:color="auto"/>
              <w:right w:val="single" w:sz="4" w:space="0" w:color="auto"/>
            </w:tcBorders>
            <w:vAlign w:val="center"/>
            <w:hideMark/>
          </w:tcPr>
          <w:p w14:paraId="757BB63B" w14:textId="77777777" w:rsidR="004D7569" w:rsidRDefault="004D7569">
            <w:pPr>
              <w:jc w:val="both"/>
              <w:rPr>
                <w:bCs/>
                <w:sz w:val="20"/>
                <w:szCs w:val="20"/>
              </w:rPr>
            </w:pPr>
            <w:r>
              <w:rPr>
                <w:bCs/>
                <w:sz w:val="20"/>
                <w:szCs w:val="20"/>
              </w:rPr>
              <w:t>№ п/п</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60AFD0E" w14:textId="77777777" w:rsidR="004D7569" w:rsidRDefault="004D7569">
            <w:pPr>
              <w:jc w:val="both"/>
              <w:rPr>
                <w:bCs/>
                <w:sz w:val="20"/>
                <w:szCs w:val="20"/>
              </w:rPr>
            </w:pPr>
            <w:r>
              <w:rPr>
                <w:bCs/>
                <w:sz w:val="20"/>
                <w:szCs w:val="20"/>
              </w:rPr>
              <w:t>Номер документа</w:t>
            </w:r>
          </w:p>
        </w:tc>
        <w:tc>
          <w:tcPr>
            <w:tcW w:w="2221" w:type="dxa"/>
            <w:tcBorders>
              <w:top w:val="single" w:sz="4" w:space="0" w:color="auto"/>
              <w:left w:val="single" w:sz="4" w:space="0" w:color="auto"/>
              <w:bottom w:val="single" w:sz="4" w:space="0" w:color="auto"/>
              <w:right w:val="single" w:sz="4" w:space="0" w:color="auto"/>
            </w:tcBorders>
            <w:vAlign w:val="center"/>
            <w:hideMark/>
          </w:tcPr>
          <w:p w14:paraId="0E9AD33D" w14:textId="77777777" w:rsidR="004D7569" w:rsidRPr="004D7569" w:rsidRDefault="004D7569">
            <w:pPr>
              <w:jc w:val="both"/>
              <w:rPr>
                <w:bCs/>
                <w:sz w:val="20"/>
                <w:szCs w:val="20"/>
                <w:lang w:val="ru-RU"/>
              </w:rPr>
            </w:pPr>
            <w:r w:rsidRPr="004D7569">
              <w:rPr>
                <w:bCs/>
                <w:sz w:val="20"/>
                <w:szCs w:val="20"/>
                <w:lang w:val="ru-RU"/>
              </w:rPr>
              <w:t>Наименование органа, установившего лимит на размещение отходов</w:t>
            </w:r>
          </w:p>
        </w:tc>
        <w:tc>
          <w:tcPr>
            <w:tcW w:w="2867" w:type="dxa"/>
            <w:tcBorders>
              <w:top w:val="single" w:sz="4" w:space="0" w:color="auto"/>
              <w:left w:val="single" w:sz="4" w:space="0" w:color="auto"/>
              <w:bottom w:val="single" w:sz="4" w:space="0" w:color="auto"/>
              <w:right w:val="single" w:sz="4" w:space="0" w:color="auto"/>
            </w:tcBorders>
            <w:vAlign w:val="center"/>
            <w:hideMark/>
          </w:tcPr>
          <w:p w14:paraId="64A673C5" w14:textId="77777777" w:rsidR="004D7569" w:rsidRDefault="004D7569">
            <w:pPr>
              <w:pStyle w:val="6"/>
              <w:rPr>
                <w:bCs/>
                <w:sz w:val="20"/>
                <w:szCs w:val="20"/>
              </w:rPr>
            </w:pPr>
            <w:r>
              <w:rPr>
                <w:b/>
                <w:szCs w:val="20"/>
              </w:rPr>
              <w:t>Вид деятельности</w:t>
            </w:r>
          </w:p>
        </w:tc>
        <w:tc>
          <w:tcPr>
            <w:tcW w:w="1539" w:type="dxa"/>
            <w:tcBorders>
              <w:top w:val="single" w:sz="4" w:space="0" w:color="auto"/>
              <w:left w:val="single" w:sz="4" w:space="0" w:color="auto"/>
              <w:bottom w:val="single" w:sz="4" w:space="0" w:color="auto"/>
              <w:right w:val="single" w:sz="4" w:space="0" w:color="auto"/>
            </w:tcBorders>
            <w:vAlign w:val="center"/>
            <w:hideMark/>
          </w:tcPr>
          <w:p w14:paraId="60B437A3" w14:textId="77777777" w:rsidR="004D7569" w:rsidRDefault="004D7569">
            <w:pPr>
              <w:jc w:val="both"/>
              <w:rPr>
                <w:bCs/>
                <w:sz w:val="20"/>
                <w:szCs w:val="20"/>
              </w:rPr>
            </w:pPr>
            <w:r>
              <w:rPr>
                <w:bCs/>
                <w:sz w:val="20"/>
                <w:szCs w:val="20"/>
              </w:rPr>
              <w:t xml:space="preserve">Срок действия лимита </w:t>
            </w:r>
          </w:p>
        </w:tc>
      </w:tr>
      <w:tr w:rsidR="004D7569" w14:paraId="37DE8D76" w14:textId="77777777" w:rsidTr="004D7569">
        <w:tc>
          <w:tcPr>
            <w:tcW w:w="392" w:type="dxa"/>
            <w:tcBorders>
              <w:top w:val="single" w:sz="4" w:space="0" w:color="auto"/>
              <w:left w:val="single" w:sz="4" w:space="0" w:color="auto"/>
              <w:bottom w:val="single" w:sz="4" w:space="0" w:color="auto"/>
              <w:right w:val="single" w:sz="4" w:space="0" w:color="auto"/>
            </w:tcBorders>
            <w:vAlign w:val="center"/>
            <w:hideMark/>
          </w:tcPr>
          <w:p w14:paraId="067C9F63" w14:textId="77777777" w:rsidR="004D7569" w:rsidRDefault="004D7569">
            <w:pPr>
              <w:jc w:val="both"/>
              <w:rPr>
                <w:sz w:val="20"/>
                <w:szCs w:val="20"/>
              </w:rPr>
            </w:pPr>
            <w:r>
              <w:rPr>
                <w:sz w:val="20"/>
                <w:szCs w:val="20"/>
              </w:rPr>
              <w:t>1</w:t>
            </w:r>
          </w:p>
        </w:tc>
        <w:tc>
          <w:tcPr>
            <w:tcW w:w="2551" w:type="dxa"/>
            <w:tcBorders>
              <w:top w:val="single" w:sz="4" w:space="0" w:color="auto"/>
              <w:left w:val="single" w:sz="4" w:space="0" w:color="auto"/>
              <w:bottom w:val="single" w:sz="4" w:space="0" w:color="auto"/>
              <w:right w:val="single" w:sz="4" w:space="0" w:color="auto"/>
            </w:tcBorders>
            <w:vAlign w:val="center"/>
          </w:tcPr>
          <w:p w14:paraId="75FB4A57" w14:textId="77777777" w:rsidR="004D7569" w:rsidRDefault="004D7569">
            <w:pPr>
              <w:pStyle w:val="27"/>
              <w:rPr>
                <w:sz w:val="20"/>
                <w:szCs w:val="20"/>
              </w:rPr>
            </w:pPr>
            <w:r>
              <w:rPr>
                <w:b/>
                <w:szCs w:val="20"/>
              </w:rPr>
              <w:t xml:space="preserve">Лицензия 14 №00226 от 20.06.2016 г. </w:t>
            </w:r>
          </w:p>
          <w:p w14:paraId="445FE058" w14:textId="77777777" w:rsidR="004D7569" w:rsidRDefault="004D7569">
            <w:pPr>
              <w:pStyle w:val="27"/>
              <w:rPr>
                <w:b/>
                <w:szCs w:val="20"/>
              </w:rPr>
            </w:pPr>
          </w:p>
        </w:tc>
        <w:tc>
          <w:tcPr>
            <w:tcW w:w="2221" w:type="dxa"/>
            <w:tcBorders>
              <w:top w:val="single" w:sz="4" w:space="0" w:color="auto"/>
              <w:left w:val="single" w:sz="4" w:space="0" w:color="auto"/>
              <w:bottom w:val="single" w:sz="4" w:space="0" w:color="auto"/>
              <w:right w:val="single" w:sz="4" w:space="0" w:color="auto"/>
            </w:tcBorders>
            <w:vAlign w:val="center"/>
            <w:hideMark/>
          </w:tcPr>
          <w:p w14:paraId="2D2E69CF" w14:textId="77777777" w:rsidR="004D7569" w:rsidRPr="004D7569" w:rsidRDefault="004D7569">
            <w:pPr>
              <w:jc w:val="both"/>
              <w:rPr>
                <w:sz w:val="20"/>
                <w:szCs w:val="20"/>
                <w:lang w:val="ru-RU"/>
              </w:rPr>
            </w:pPr>
            <w:r w:rsidRPr="004D7569">
              <w:rPr>
                <w:sz w:val="20"/>
                <w:szCs w:val="20"/>
                <w:lang w:val="ru-RU"/>
              </w:rPr>
              <w:t xml:space="preserve">Управление Росприроднадзора по РС(Я) </w:t>
            </w:r>
          </w:p>
        </w:tc>
        <w:tc>
          <w:tcPr>
            <w:tcW w:w="2867" w:type="dxa"/>
            <w:tcBorders>
              <w:top w:val="single" w:sz="4" w:space="0" w:color="auto"/>
              <w:left w:val="single" w:sz="4" w:space="0" w:color="auto"/>
              <w:bottom w:val="single" w:sz="4" w:space="0" w:color="auto"/>
              <w:right w:val="single" w:sz="4" w:space="0" w:color="auto"/>
            </w:tcBorders>
            <w:vAlign w:val="center"/>
          </w:tcPr>
          <w:p w14:paraId="689DFBDE" w14:textId="77777777" w:rsidR="004D7569" w:rsidRPr="004D7569" w:rsidRDefault="004D7569">
            <w:pPr>
              <w:jc w:val="both"/>
              <w:rPr>
                <w:sz w:val="20"/>
                <w:szCs w:val="20"/>
                <w:lang w:val="ru-RU"/>
              </w:rPr>
            </w:pPr>
            <w:r w:rsidRPr="004D7569">
              <w:rPr>
                <w:sz w:val="20"/>
                <w:szCs w:val="20"/>
                <w:lang w:val="ru-RU"/>
              </w:rPr>
              <w:t>На осуществление деятельности по транспортированию, обезвреживанию отходов 2,3,4 классов опасности</w:t>
            </w:r>
          </w:p>
          <w:p w14:paraId="0FD47368" w14:textId="77777777" w:rsidR="004D7569" w:rsidRPr="004D7569" w:rsidRDefault="004D7569">
            <w:pPr>
              <w:jc w:val="both"/>
              <w:rPr>
                <w:sz w:val="20"/>
                <w:szCs w:val="20"/>
                <w:lang w:val="ru-RU"/>
              </w:rPr>
            </w:pPr>
          </w:p>
        </w:tc>
        <w:tc>
          <w:tcPr>
            <w:tcW w:w="1539" w:type="dxa"/>
            <w:tcBorders>
              <w:top w:val="single" w:sz="4" w:space="0" w:color="auto"/>
              <w:left w:val="single" w:sz="4" w:space="0" w:color="auto"/>
              <w:bottom w:val="single" w:sz="4" w:space="0" w:color="auto"/>
              <w:right w:val="single" w:sz="4" w:space="0" w:color="auto"/>
            </w:tcBorders>
            <w:vAlign w:val="center"/>
          </w:tcPr>
          <w:p w14:paraId="645C04A4" w14:textId="77777777" w:rsidR="004D7569" w:rsidRPr="004D7569" w:rsidRDefault="004D7569">
            <w:pPr>
              <w:jc w:val="both"/>
              <w:rPr>
                <w:sz w:val="20"/>
                <w:szCs w:val="20"/>
                <w:lang w:val="ru-RU"/>
              </w:rPr>
            </w:pPr>
          </w:p>
          <w:p w14:paraId="392AF9B2" w14:textId="77777777" w:rsidR="004D7569" w:rsidRDefault="004D7569">
            <w:pPr>
              <w:jc w:val="both"/>
              <w:rPr>
                <w:sz w:val="20"/>
                <w:szCs w:val="20"/>
              </w:rPr>
            </w:pPr>
            <w:r>
              <w:rPr>
                <w:sz w:val="20"/>
                <w:szCs w:val="20"/>
              </w:rPr>
              <w:t>С 20.06.2016 г. бессрочно</w:t>
            </w:r>
          </w:p>
          <w:p w14:paraId="40B9EDA4" w14:textId="77777777" w:rsidR="004D7569" w:rsidRDefault="004D7569">
            <w:pPr>
              <w:jc w:val="both"/>
              <w:rPr>
                <w:sz w:val="20"/>
                <w:szCs w:val="20"/>
              </w:rPr>
            </w:pPr>
          </w:p>
        </w:tc>
      </w:tr>
      <w:tr w:rsidR="004D7569" w14:paraId="3D1D399F" w14:textId="77777777" w:rsidTr="004D7569">
        <w:tc>
          <w:tcPr>
            <w:tcW w:w="392" w:type="dxa"/>
            <w:tcBorders>
              <w:top w:val="single" w:sz="4" w:space="0" w:color="auto"/>
              <w:left w:val="single" w:sz="4" w:space="0" w:color="auto"/>
              <w:bottom w:val="single" w:sz="4" w:space="0" w:color="auto"/>
              <w:right w:val="single" w:sz="4" w:space="0" w:color="auto"/>
            </w:tcBorders>
            <w:vAlign w:val="center"/>
            <w:hideMark/>
          </w:tcPr>
          <w:p w14:paraId="6FE5BC62" w14:textId="77777777" w:rsidR="004D7569" w:rsidRDefault="004D7569">
            <w:pPr>
              <w:jc w:val="both"/>
              <w:rPr>
                <w:sz w:val="20"/>
                <w:szCs w:val="24"/>
              </w:rPr>
            </w:pPr>
            <w:r>
              <w:rPr>
                <w:sz w:val="20"/>
              </w:rPr>
              <w:t>2</w:t>
            </w:r>
          </w:p>
        </w:tc>
        <w:tc>
          <w:tcPr>
            <w:tcW w:w="2551" w:type="dxa"/>
            <w:tcBorders>
              <w:top w:val="single" w:sz="4" w:space="0" w:color="auto"/>
              <w:left w:val="single" w:sz="4" w:space="0" w:color="auto"/>
              <w:bottom w:val="single" w:sz="4" w:space="0" w:color="auto"/>
              <w:right w:val="single" w:sz="4" w:space="0" w:color="auto"/>
            </w:tcBorders>
            <w:vAlign w:val="center"/>
            <w:hideMark/>
          </w:tcPr>
          <w:p w14:paraId="5B78F79B" w14:textId="77777777" w:rsidR="004D7569" w:rsidRPr="004D7569" w:rsidRDefault="004D7569">
            <w:pPr>
              <w:jc w:val="both"/>
              <w:rPr>
                <w:sz w:val="20"/>
                <w:lang w:val="ru-RU"/>
              </w:rPr>
            </w:pPr>
            <w:r w:rsidRPr="004D7569">
              <w:rPr>
                <w:sz w:val="20"/>
                <w:lang w:val="ru-RU"/>
              </w:rPr>
              <w:t>Документ об утверждении нормативов образования отходов и лимитов на их размещение № 18/81</w:t>
            </w:r>
          </w:p>
        </w:tc>
        <w:tc>
          <w:tcPr>
            <w:tcW w:w="2221" w:type="dxa"/>
            <w:tcBorders>
              <w:top w:val="single" w:sz="4" w:space="0" w:color="auto"/>
              <w:left w:val="single" w:sz="4" w:space="0" w:color="auto"/>
              <w:bottom w:val="single" w:sz="4" w:space="0" w:color="auto"/>
              <w:right w:val="single" w:sz="4" w:space="0" w:color="auto"/>
            </w:tcBorders>
            <w:vAlign w:val="center"/>
            <w:hideMark/>
          </w:tcPr>
          <w:p w14:paraId="4ABFE6D3" w14:textId="77777777" w:rsidR="004D7569" w:rsidRPr="004D7569" w:rsidRDefault="004D7569">
            <w:pPr>
              <w:jc w:val="both"/>
              <w:rPr>
                <w:sz w:val="20"/>
                <w:lang w:val="ru-RU"/>
              </w:rPr>
            </w:pPr>
            <w:r w:rsidRPr="004D7569">
              <w:rPr>
                <w:sz w:val="20"/>
                <w:lang w:val="ru-RU"/>
              </w:rPr>
              <w:t>Управление Росприроднадзора по РС(Я)</w:t>
            </w:r>
          </w:p>
        </w:tc>
        <w:tc>
          <w:tcPr>
            <w:tcW w:w="2867" w:type="dxa"/>
            <w:tcBorders>
              <w:top w:val="single" w:sz="4" w:space="0" w:color="auto"/>
              <w:left w:val="single" w:sz="4" w:space="0" w:color="auto"/>
              <w:bottom w:val="single" w:sz="4" w:space="0" w:color="auto"/>
              <w:right w:val="single" w:sz="4" w:space="0" w:color="auto"/>
            </w:tcBorders>
            <w:vAlign w:val="center"/>
          </w:tcPr>
          <w:p w14:paraId="3F070D9C" w14:textId="77777777" w:rsidR="004D7569" w:rsidRPr="004D7569" w:rsidRDefault="004D7569">
            <w:pPr>
              <w:jc w:val="both"/>
              <w:rPr>
                <w:sz w:val="20"/>
                <w:lang w:val="ru-RU"/>
              </w:rPr>
            </w:pPr>
            <w:r w:rsidRPr="004D7569">
              <w:rPr>
                <w:sz w:val="20"/>
                <w:lang w:val="ru-RU"/>
              </w:rPr>
              <w:t>Лимит на размещение отходов для подразделений ПАО «ЯТЭК»:</w:t>
            </w:r>
          </w:p>
          <w:p w14:paraId="0CA1F52A" w14:textId="77777777" w:rsidR="004D7569" w:rsidRDefault="004D7569">
            <w:pPr>
              <w:jc w:val="both"/>
              <w:rPr>
                <w:sz w:val="20"/>
              </w:rPr>
            </w:pPr>
            <w:r>
              <w:rPr>
                <w:sz w:val="20"/>
              </w:rPr>
              <w:t>- на Средневилюйском ГКМ</w:t>
            </w:r>
          </w:p>
          <w:p w14:paraId="3C46F76B" w14:textId="77777777" w:rsidR="004D7569" w:rsidRDefault="004D7569">
            <w:pPr>
              <w:jc w:val="both"/>
              <w:rPr>
                <w:sz w:val="20"/>
              </w:rPr>
            </w:pPr>
          </w:p>
        </w:tc>
        <w:tc>
          <w:tcPr>
            <w:tcW w:w="1539" w:type="dxa"/>
            <w:tcBorders>
              <w:top w:val="single" w:sz="4" w:space="0" w:color="auto"/>
              <w:left w:val="single" w:sz="4" w:space="0" w:color="auto"/>
              <w:bottom w:val="single" w:sz="4" w:space="0" w:color="auto"/>
              <w:right w:val="single" w:sz="4" w:space="0" w:color="auto"/>
            </w:tcBorders>
            <w:vAlign w:val="center"/>
            <w:hideMark/>
          </w:tcPr>
          <w:p w14:paraId="098E8F54" w14:textId="77777777" w:rsidR="004D7569" w:rsidRDefault="004D7569">
            <w:pPr>
              <w:jc w:val="both"/>
              <w:rPr>
                <w:sz w:val="20"/>
              </w:rPr>
            </w:pPr>
            <w:r>
              <w:rPr>
                <w:sz w:val="20"/>
              </w:rPr>
              <w:t>С 08.06.2018г по 07.06.2023 г.</w:t>
            </w:r>
          </w:p>
        </w:tc>
      </w:tr>
      <w:tr w:rsidR="004D7569" w14:paraId="40CB32D6" w14:textId="77777777" w:rsidTr="004D7569">
        <w:tc>
          <w:tcPr>
            <w:tcW w:w="392" w:type="dxa"/>
            <w:tcBorders>
              <w:top w:val="single" w:sz="4" w:space="0" w:color="auto"/>
              <w:left w:val="single" w:sz="4" w:space="0" w:color="auto"/>
              <w:bottom w:val="single" w:sz="4" w:space="0" w:color="auto"/>
              <w:right w:val="single" w:sz="4" w:space="0" w:color="auto"/>
            </w:tcBorders>
            <w:vAlign w:val="center"/>
            <w:hideMark/>
          </w:tcPr>
          <w:p w14:paraId="253853C4" w14:textId="77777777" w:rsidR="004D7569" w:rsidRDefault="004D7569">
            <w:pPr>
              <w:jc w:val="both"/>
              <w:rPr>
                <w:sz w:val="20"/>
              </w:rPr>
            </w:pPr>
            <w:r>
              <w:rPr>
                <w:sz w:val="20"/>
              </w:rPr>
              <w:t>3</w:t>
            </w:r>
          </w:p>
        </w:tc>
        <w:tc>
          <w:tcPr>
            <w:tcW w:w="2551" w:type="dxa"/>
            <w:tcBorders>
              <w:top w:val="single" w:sz="4" w:space="0" w:color="auto"/>
              <w:left w:val="single" w:sz="4" w:space="0" w:color="auto"/>
              <w:bottom w:val="single" w:sz="4" w:space="0" w:color="auto"/>
              <w:right w:val="single" w:sz="4" w:space="0" w:color="auto"/>
            </w:tcBorders>
            <w:vAlign w:val="center"/>
            <w:hideMark/>
          </w:tcPr>
          <w:p w14:paraId="7CF25938" w14:textId="77777777" w:rsidR="004D7569" w:rsidRPr="004D7569" w:rsidRDefault="004D7569">
            <w:pPr>
              <w:jc w:val="both"/>
              <w:rPr>
                <w:sz w:val="20"/>
                <w:lang w:val="ru-RU"/>
              </w:rPr>
            </w:pPr>
            <w:r w:rsidRPr="004D7569">
              <w:rPr>
                <w:sz w:val="20"/>
                <w:lang w:val="ru-RU"/>
              </w:rPr>
              <w:t>Документ об утверждении нормативов образования отходов и лимитов на их размещение № 18/82</w:t>
            </w:r>
          </w:p>
        </w:tc>
        <w:tc>
          <w:tcPr>
            <w:tcW w:w="2221" w:type="dxa"/>
            <w:tcBorders>
              <w:top w:val="single" w:sz="4" w:space="0" w:color="auto"/>
              <w:left w:val="single" w:sz="4" w:space="0" w:color="auto"/>
              <w:bottom w:val="single" w:sz="4" w:space="0" w:color="auto"/>
              <w:right w:val="single" w:sz="4" w:space="0" w:color="auto"/>
            </w:tcBorders>
            <w:vAlign w:val="center"/>
            <w:hideMark/>
          </w:tcPr>
          <w:p w14:paraId="7855C36F" w14:textId="77777777" w:rsidR="004D7569" w:rsidRPr="004D7569" w:rsidRDefault="004D7569">
            <w:pPr>
              <w:jc w:val="both"/>
              <w:rPr>
                <w:sz w:val="20"/>
                <w:lang w:val="ru-RU"/>
              </w:rPr>
            </w:pPr>
            <w:r w:rsidRPr="004D7569">
              <w:rPr>
                <w:sz w:val="20"/>
                <w:lang w:val="ru-RU"/>
              </w:rPr>
              <w:t>Управление Росприроднадзора по РС(Я)</w:t>
            </w:r>
          </w:p>
        </w:tc>
        <w:tc>
          <w:tcPr>
            <w:tcW w:w="2867" w:type="dxa"/>
            <w:tcBorders>
              <w:top w:val="single" w:sz="4" w:space="0" w:color="auto"/>
              <w:left w:val="single" w:sz="4" w:space="0" w:color="auto"/>
              <w:bottom w:val="single" w:sz="4" w:space="0" w:color="auto"/>
              <w:right w:val="single" w:sz="4" w:space="0" w:color="auto"/>
            </w:tcBorders>
            <w:vAlign w:val="center"/>
          </w:tcPr>
          <w:p w14:paraId="0D37708A" w14:textId="77777777" w:rsidR="004D7569" w:rsidRPr="004D7569" w:rsidRDefault="004D7569">
            <w:pPr>
              <w:jc w:val="both"/>
              <w:rPr>
                <w:sz w:val="20"/>
                <w:lang w:val="ru-RU"/>
              </w:rPr>
            </w:pPr>
            <w:r w:rsidRPr="004D7569">
              <w:rPr>
                <w:sz w:val="20"/>
                <w:lang w:val="ru-RU"/>
              </w:rPr>
              <w:t>Лимит на размещение отходов для подразделений ПАО «ЯТЭК»:</w:t>
            </w:r>
          </w:p>
          <w:p w14:paraId="22E51150" w14:textId="77777777" w:rsidR="004D7569" w:rsidRDefault="004D7569">
            <w:pPr>
              <w:jc w:val="both"/>
              <w:rPr>
                <w:sz w:val="20"/>
              </w:rPr>
            </w:pPr>
            <w:r>
              <w:rPr>
                <w:sz w:val="20"/>
              </w:rPr>
              <w:t>- на Мастахском ГКМ</w:t>
            </w:r>
          </w:p>
          <w:p w14:paraId="48D5DFDC" w14:textId="77777777" w:rsidR="004D7569" w:rsidRDefault="004D7569">
            <w:pPr>
              <w:jc w:val="both"/>
              <w:rPr>
                <w:sz w:val="20"/>
              </w:rPr>
            </w:pPr>
          </w:p>
        </w:tc>
        <w:tc>
          <w:tcPr>
            <w:tcW w:w="1539" w:type="dxa"/>
            <w:tcBorders>
              <w:top w:val="single" w:sz="4" w:space="0" w:color="auto"/>
              <w:left w:val="single" w:sz="4" w:space="0" w:color="auto"/>
              <w:bottom w:val="single" w:sz="4" w:space="0" w:color="auto"/>
              <w:right w:val="single" w:sz="4" w:space="0" w:color="auto"/>
            </w:tcBorders>
            <w:vAlign w:val="center"/>
            <w:hideMark/>
          </w:tcPr>
          <w:p w14:paraId="4FF9E4CB" w14:textId="77777777" w:rsidR="004D7569" w:rsidRDefault="004D7569">
            <w:pPr>
              <w:jc w:val="both"/>
              <w:rPr>
                <w:sz w:val="20"/>
              </w:rPr>
            </w:pPr>
            <w:r>
              <w:rPr>
                <w:sz w:val="20"/>
              </w:rPr>
              <w:t>С 08.06.2018г по 07.06.2023 г.</w:t>
            </w:r>
          </w:p>
        </w:tc>
      </w:tr>
      <w:tr w:rsidR="004D7569" w14:paraId="2CCCEDA1" w14:textId="77777777" w:rsidTr="004D7569">
        <w:tc>
          <w:tcPr>
            <w:tcW w:w="392" w:type="dxa"/>
            <w:tcBorders>
              <w:top w:val="single" w:sz="4" w:space="0" w:color="auto"/>
              <w:left w:val="single" w:sz="4" w:space="0" w:color="auto"/>
              <w:bottom w:val="single" w:sz="4" w:space="0" w:color="auto"/>
              <w:right w:val="single" w:sz="4" w:space="0" w:color="auto"/>
            </w:tcBorders>
            <w:vAlign w:val="center"/>
            <w:hideMark/>
          </w:tcPr>
          <w:p w14:paraId="4E6A1595" w14:textId="77777777" w:rsidR="004D7569" w:rsidRDefault="004D7569">
            <w:pPr>
              <w:jc w:val="both"/>
              <w:rPr>
                <w:sz w:val="20"/>
              </w:rPr>
            </w:pPr>
            <w:r>
              <w:rPr>
                <w:sz w:val="20"/>
              </w:rPr>
              <w:lastRenderedPageBreak/>
              <w:t>4</w:t>
            </w:r>
          </w:p>
        </w:tc>
        <w:tc>
          <w:tcPr>
            <w:tcW w:w="2551" w:type="dxa"/>
            <w:tcBorders>
              <w:top w:val="single" w:sz="4" w:space="0" w:color="auto"/>
              <w:left w:val="single" w:sz="4" w:space="0" w:color="auto"/>
              <w:bottom w:val="single" w:sz="4" w:space="0" w:color="auto"/>
              <w:right w:val="single" w:sz="4" w:space="0" w:color="auto"/>
            </w:tcBorders>
            <w:vAlign w:val="center"/>
            <w:hideMark/>
          </w:tcPr>
          <w:p w14:paraId="56CAC6CD" w14:textId="77777777" w:rsidR="004D7569" w:rsidRPr="004D7569" w:rsidRDefault="004D7569">
            <w:pPr>
              <w:jc w:val="both"/>
              <w:rPr>
                <w:sz w:val="20"/>
                <w:lang w:val="ru-RU"/>
              </w:rPr>
            </w:pPr>
            <w:r w:rsidRPr="004D7569">
              <w:rPr>
                <w:sz w:val="20"/>
                <w:lang w:val="ru-RU"/>
              </w:rPr>
              <w:t>Документ об утверждении нормативов образования отходов и лимитов на их размещение № 18/83</w:t>
            </w:r>
          </w:p>
        </w:tc>
        <w:tc>
          <w:tcPr>
            <w:tcW w:w="2221" w:type="dxa"/>
            <w:tcBorders>
              <w:top w:val="single" w:sz="4" w:space="0" w:color="auto"/>
              <w:left w:val="single" w:sz="4" w:space="0" w:color="auto"/>
              <w:bottom w:val="single" w:sz="4" w:space="0" w:color="auto"/>
              <w:right w:val="single" w:sz="4" w:space="0" w:color="auto"/>
            </w:tcBorders>
            <w:vAlign w:val="center"/>
            <w:hideMark/>
          </w:tcPr>
          <w:p w14:paraId="3C397FDD" w14:textId="77777777" w:rsidR="004D7569" w:rsidRPr="004D7569" w:rsidRDefault="004D7569">
            <w:pPr>
              <w:jc w:val="both"/>
              <w:rPr>
                <w:sz w:val="20"/>
                <w:lang w:val="ru-RU"/>
              </w:rPr>
            </w:pPr>
            <w:r w:rsidRPr="004D7569">
              <w:rPr>
                <w:sz w:val="20"/>
                <w:lang w:val="ru-RU"/>
              </w:rPr>
              <w:t>Управление Росприроднадзора по РС(Я)</w:t>
            </w:r>
          </w:p>
        </w:tc>
        <w:tc>
          <w:tcPr>
            <w:tcW w:w="2867" w:type="dxa"/>
            <w:tcBorders>
              <w:top w:val="single" w:sz="4" w:space="0" w:color="auto"/>
              <w:left w:val="single" w:sz="4" w:space="0" w:color="auto"/>
              <w:bottom w:val="single" w:sz="4" w:space="0" w:color="auto"/>
              <w:right w:val="single" w:sz="4" w:space="0" w:color="auto"/>
            </w:tcBorders>
            <w:vAlign w:val="center"/>
          </w:tcPr>
          <w:p w14:paraId="04EB0F84" w14:textId="77777777" w:rsidR="004D7569" w:rsidRPr="004D7569" w:rsidRDefault="004D7569">
            <w:pPr>
              <w:jc w:val="both"/>
              <w:rPr>
                <w:sz w:val="20"/>
                <w:lang w:val="ru-RU"/>
              </w:rPr>
            </w:pPr>
            <w:r w:rsidRPr="004D7569">
              <w:rPr>
                <w:sz w:val="20"/>
                <w:lang w:val="ru-RU"/>
              </w:rPr>
              <w:t>Лимит на размещение отходов для подразделений ПАО «ЯТЭК»:</w:t>
            </w:r>
          </w:p>
          <w:p w14:paraId="48BEE058" w14:textId="77777777" w:rsidR="004D7569" w:rsidRDefault="004D7569">
            <w:pPr>
              <w:jc w:val="both"/>
              <w:rPr>
                <w:sz w:val="20"/>
              </w:rPr>
            </w:pPr>
            <w:r>
              <w:rPr>
                <w:sz w:val="20"/>
              </w:rPr>
              <w:t>- в г. Якутске</w:t>
            </w:r>
          </w:p>
          <w:p w14:paraId="5DB15BF2" w14:textId="77777777" w:rsidR="004D7569" w:rsidRDefault="004D7569">
            <w:pPr>
              <w:jc w:val="both"/>
              <w:rPr>
                <w:sz w:val="20"/>
              </w:rPr>
            </w:pPr>
          </w:p>
        </w:tc>
        <w:tc>
          <w:tcPr>
            <w:tcW w:w="1539" w:type="dxa"/>
            <w:tcBorders>
              <w:top w:val="single" w:sz="4" w:space="0" w:color="auto"/>
              <w:left w:val="single" w:sz="4" w:space="0" w:color="auto"/>
              <w:bottom w:val="single" w:sz="4" w:space="0" w:color="auto"/>
              <w:right w:val="single" w:sz="4" w:space="0" w:color="auto"/>
            </w:tcBorders>
            <w:vAlign w:val="center"/>
            <w:hideMark/>
          </w:tcPr>
          <w:p w14:paraId="782133CB" w14:textId="77777777" w:rsidR="004D7569" w:rsidRDefault="004D7569">
            <w:pPr>
              <w:jc w:val="both"/>
              <w:rPr>
                <w:sz w:val="20"/>
              </w:rPr>
            </w:pPr>
            <w:r>
              <w:rPr>
                <w:sz w:val="20"/>
              </w:rPr>
              <w:t>С 08.06.2018г по 07.06.2023 г.</w:t>
            </w:r>
          </w:p>
        </w:tc>
      </w:tr>
    </w:tbl>
    <w:p w14:paraId="4CC50F22" w14:textId="77777777" w:rsidR="004D7569" w:rsidRDefault="004D7569" w:rsidP="004D7569">
      <w:pPr>
        <w:ind w:firstLine="709"/>
        <w:jc w:val="both"/>
        <w:rPr>
          <w:sz w:val="20"/>
        </w:rPr>
      </w:pPr>
    </w:p>
    <w:p w14:paraId="3EE2566E" w14:textId="77777777" w:rsidR="004D7569" w:rsidRDefault="004D7569" w:rsidP="004D7569">
      <w:pPr>
        <w:ind w:firstLine="709"/>
        <w:jc w:val="both"/>
        <w:rPr>
          <w:sz w:val="20"/>
        </w:rPr>
      </w:pPr>
    </w:p>
    <w:p w14:paraId="0C1A93F4" w14:textId="77777777" w:rsidR="004D7569" w:rsidRPr="004D7569" w:rsidRDefault="004D7569" w:rsidP="004D7569">
      <w:pPr>
        <w:ind w:firstLine="709"/>
        <w:jc w:val="center"/>
        <w:rPr>
          <w:lang w:val="ru-RU"/>
        </w:rPr>
      </w:pPr>
      <w:r w:rsidRPr="004D7569">
        <w:rPr>
          <w:lang w:val="ru-RU"/>
        </w:rPr>
        <w:t>Декларация о воздействии на окружающую среду</w:t>
      </w:r>
    </w:p>
    <w:p w14:paraId="72AAB0E2" w14:textId="77777777" w:rsidR="004D7569" w:rsidRPr="004D7569" w:rsidRDefault="004D7569" w:rsidP="004D7569">
      <w:pPr>
        <w:ind w:firstLine="709"/>
        <w:jc w:val="center"/>
        <w:rPr>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167"/>
        <w:gridCol w:w="2228"/>
        <w:gridCol w:w="2773"/>
        <w:gridCol w:w="1643"/>
      </w:tblGrid>
      <w:tr w:rsidR="004D7569" w14:paraId="63FAC170" w14:textId="77777777" w:rsidTr="004D7569">
        <w:tc>
          <w:tcPr>
            <w:tcW w:w="534" w:type="dxa"/>
            <w:tcBorders>
              <w:top w:val="single" w:sz="4" w:space="0" w:color="auto"/>
              <w:left w:val="single" w:sz="4" w:space="0" w:color="auto"/>
              <w:bottom w:val="single" w:sz="4" w:space="0" w:color="auto"/>
              <w:right w:val="single" w:sz="4" w:space="0" w:color="auto"/>
            </w:tcBorders>
            <w:vAlign w:val="center"/>
            <w:hideMark/>
          </w:tcPr>
          <w:p w14:paraId="1950C59D" w14:textId="77777777" w:rsidR="004D7569" w:rsidRDefault="004D7569">
            <w:pPr>
              <w:jc w:val="center"/>
            </w:pPr>
            <w:r>
              <w:t>№  п/п</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AB9E716" w14:textId="77777777" w:rsidR="004D7569" w:rsidRDefault="004D7569">
            <w:pPr>
              <w:jc w:val="center"/>
            </w:pPr>
            <w:r>
              <w:t>Номер документа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8E302AB" w14:textId="77777777" w:rsidR="004D7569" w:rsidRPr="004D7569" w:rsidRDefault="004D7569">
            <w:pPr>
              <w:jc w:val="center"/>
              <w:rPr>
                <w:lang w:val="ru-RU"/>
              </w:rPr>
            </w:pPr>
            <w:r w:rsidRPr="004D7569">
              <w:rPr>
                <w:bCs/>
                <w:sz w:val="20"/>
                <w:szCs w:val="20"/>
                <w:lang w:val="ru-RU"/>
              </w:rPr>
              <w:t>Наименование органа, установившего лимит на размещение отходов</w:t>
            </w:r>
          </w:p>
        </w:tc>
        <w:tc>
          <w:tcPr>
            <w:tcW w:w="2910" w:type="dxa"/>
            <w:tcBorders>
              <w:top w:val="single" w:sz="4" w:space="0" w:color="auto"/>
              <w:left w:val="single" w:sz="4" w:space="0" w:color="auto"/>
              <w:bottom w:val="single" w:sz="4" w:space="0" w:color="auto"/>
              <w:right w:val="single" w:sz="4" w:space="0" w:color="auto"/>
            </w:tcBorders>
            <w:vAlign w:val="center"/>
            <w:hideMark/>
          </w:tcPr>
          <w:p w14:paraId="17EA457F" w14:textId="77777777" w:rsidR="004D7569" w:rsidRDefault="004D7569">
            <w:pPr>
              <w:jc w:val="center"/>
            </w:pPr>
            <w:r>
              <w:t>Вид деятельности</w:t>
            </w:r>
          </w:p>
        </w:tc>
        <w:tc>
          <w:tcPr>
            <w:tcW w:w="1590" w:type="dxa"/>
            <w:tcBorders>
              <w:top w:val="single" w:sz="4" w:space="0" w:color="auto"/>
              <w:left w:val="single" w:sz="4" w:space="0" w:color="auto"/>
              <w:bottom w:val="single" w:sz="4" w:space="0" w:color="auto"/>
              <w:right w:val="single" w:sz="4" w:space="0" w:color="auto"/>
            </w:tcBorders>
            <w:vAlign w:val="center"/>
            <w:hideMark/>
          </w:tcPr>
          <w:p w14:paraId="1178D7C8" w14:textId="77777777" w:rsidR="004D7569" w:rsidRDefault="004D7569">
            <w:pPr>
              <w:jc w:val="center"/>
            </w:pPr>
            <w:r>
              <w:t>Срок действия декларации</w:t>
            </w:r>
          </w:p>
        </w:tc>
      </w:tr>
      <w:tr w:rsidR="004D7569" w:rsidRPr="00DA2D6B" w14:paraId="339FEEB3" w14:textId="77777777" w:rsidTr="004D7569">
        <w:tc>
          <w:tcPr>
            <w:tcW w:w="534" w:type="dxa"/>
            <w:tcBorders>
              <w:top w:val="single" w:sz="4" w:space="0" w:color="auto"/>
              <w:left w:val="single" w:sz="4" w:space="0" w:color="auto"/>
              <w:bottom w:val="single" w:sz="4" w:space="0" w:color="auto"/>
              <w:right w:val="single" w:sz="4" w:space="0" w:color="auto"/>
            </w:tcBorders>
            <w:vAlign w:val="center"/>
            <w:hideMark/>
          </w:tcPr>
          <w:p w14:paraId="25DBBEDB" w14:textId="77777777" w:rsidR="004D7569" w:rsidRDefault="004D7569">
            <w:pPr>
              <w:jc w:val="center"/>
              <w:rPr>
                <w:sz w:val="20"/>
                <w:szCs w:val="20"/>
              </w:rPr>
            </w:pPr>
            <w:r>
              <w:rPr>
                <w:sz w:val="20"/>
                <w:szCs w:val="20"/>
              </w:rPr>
              <w:t>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A3590E0" w14:textId="77777777" w:rsidR="004D7569" w:rsidRDefault="004D7569">
            <w:pPr>
              <w:jc w:val="center"/>
              <w:rPr>
                <w:sz w:val="20"/>
                <w:szCs w:val="20"/>
              </w:rPr>
            </w:pPr>
            <w:r>
              <w:rPr>
                <w:sz w:val="20"/>
                <w:szCs w:val="20"/>
              </w:rPr>
              <w:t>Письмо 07-22/3657 от 26.08.2019г</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403DFDA" w14:textId="77777777" w:rsidR="004D7569" w:rsidRPr="004D7569" w:rsidRDefault="004D7569">
            <w:pPr>
              <w:jc w:val="center"/>
              <w:rPr>
                <w:sz w:val="20"/>
                <w:szCs w:val="20"/>
                <w:lang w:val="ru-RU"/>
              </w:rPr>
            </w:pPr>
            <w:r w:rsidRPr="004D7569">
              <w:rPr>
                <w:sz w:val="20"/>
                <w:szCs w:val="20"/>
                <w:lang w:val="ru-RU"/>
              </w:rPr>
              <w:t>Управление Росприроднадзора по РС(Я)</w:t>
            </w:r>
          </w:p>
        </w:tc>
        <w:tc>
          <w:tcPr>
            <w:tcW w:w="2910" w:type="dxa"/>
            <w:tcBorders>
              <w:top w:val="single" w:sz="4" w:space="0" w:color="auto"/>
              <w:left w:val="single" w:sz="4" w:space="0" w:color="auto"/>
              <w:bottom w:val="single" w:sz="4" w:space="0" w:color="auto"/>
              <w:right w:val="single" w:sz="4" w:space="0" w:color="auto"/>
            </w:tcBorders>
            <w:vAlign w:val="center"/>
            <w:hideMark/>
          </w:tcPr>
          <w:p w14:paraId="53AF9F69" w14:textId="77777777" w:rsidR="004D7569" w:rsidRDefault="004D7569">
            <w:pPr>
              <w:jc w:val="center"/>
              <w:rPr>
                <w:sz w:val="20"/>
                <w:szCs w:val="20"/>
              </w:rPr>
            </w:pPr>
            <w:r>
              <w:rPr>
                <w:sz w:val="20"/>
                <w:szCs w:val="20"/>
              </w:rPr>
              <w:t>ПАЭС-2500 объект НВОС 2 категории</w:t>
            </w:r>
          </w:p>
        </w:tc>
        <w:tc>
          <w:tcPr>
            <w:tcW w:w="1590" w:type="dxa"/>
            <w:tcBorders>
              <w:top w:val="single" w:sz="4" w:space="0" w:color="auto"/>
              <w:left w:val="single" w:sz="4" w:space="0" w:color="auto"/>
              <w:bottom w:val="single" w:sz="4" w:space="0" w:color="auto"/>
              <w:right w:val="single" w:sz="4" w:space="0" w:color="auto"/>
            </w:tcBorders>
            <w:vAlign w:val="center"/>
            <w:hideMark/>
          </w:tcPr>
          <w:p w14:paraId="13836AAB" w14:textId="77777777" w:rsidR="004D7569" w:rsidRPr="004D7569" w:rsidRDefault="004D7569">
            <w:pPr>
              <w:jc w:val="center"/>
              <w:rPr>
                <w:sz w:val="20"/>
                <w:szCs w:val="20"/>
                <w:lang w:val="ru-RU"/>
              </w:rPr>
            </w:pPr>
            <w:r w:rsidRPr="004D7569">
              <w:rPr>
                <w:sz w:val="20"/>
                <w:szCs w:val="20"/>
                <w:lang w:val="ru-RU"/>
              </w:rPr>
              <w:t>Срок действия 7 лет при условии неизменности технологических процессов</w:t>
            </w:r>
          </w:p>
        </w:tc>
      </w:tr>
    </w:tbl>
    <w:p w14:paraId="199514EF" w14:textId="77777777" w:rsidR="004D7569" w:rsidRPr="004D7569" w:rsidRDefault="004D7569" w:rsidP="004D7569">
      <w:pPr>
        <w:ind w:firstLine="709"/>
        <w:jc w:val="center"/>
        <w:rPr>
          <w:lang w:val="ru-RU"/>
        </w:rPr>
      </w:pPr>
    </w:p>
    <w:p w14:paraId="0750C861" w14:textId="77777777" w:rsidR="004D7569" w:rsidRPr="004D7569" w:rsidRDefault="004D7569" w:rsidP="004D7569">
      <w:pPr>
        <w:ind w:firstLine="709"/>
        <w:jc w:val="both"/>
        <w:rPr>
          <w:sz w:val="20"/>
          <w:szCs w:val="24"/>
          <w:lang w:val="ru-RU"/>
        </w:rPr>
      </w:pPr>
    </w:p>
    <w:p w14:paraId="2430D374" w14:textId="77777777" w:rsidR="004D7569" w:rsidRPr="004D7569" w:rsidRDefault="004D7569" w:rsidP="004D7569">
      <w:pPr>
        <w:jc w:val="center"/>
        <w:rPr>
          <w:b/>
          <w:bCs/>
          <w:lang w:val="ru-RU"/>
        </w:rPr>
      </w:pPr>
      <w:r w:rsidRPr="004D7569">
        <w:rPr>
          <w:b/>
          <w:bCs/>
          <w:lang w:val="ru-RU"/>
        </w:rPr>
        <w:t>Перечень разрешительной документации ПАО «ЯТЭК»</w:t>
      </w:r>
    </w:p>
    <w:p w14:paraId="002CD50C" w14:textId="63A2FCB2" w:rsidR="004D7569" w:rsidRPr="004D7569" w:rsidRDefault="004D7569" w:rsidP="004D7569">
      <w:pPr>
        <w:jc w:val="center"/>
        <w:rPr>
          <w:b/>
          <w:bCs/>
          <w:lang w:val="ru-RU"/>
        </w:rPr>
      </w:pPr>
      <w:r w:rsidRPr="004D7569">
        <w:rPr>
          <w:b/>
          <w:bCs/>
          <w:lang w:val="ru-RU"/>
        </w:rPr>
        <w:t xml:space="preserve">в области </w:t>
      </w:r>
      <w:r w:rsidR="00CF6A77">
        <w:rPr>
          <w:b/>
          <w:bCs/>
          <w:lang w:val="ru-RU"/>
        </w:rPr>
        <w:t>пользования недрами</w:t>
      </w:r>
      <w:r w:rsidRPr="004D7569">
        <w:rPr>
          <w:b/>
          <w:bCs/>
          <w:lang w:val="ru-RU"/>
        </w:rPr>
        <w:t xml:space="preserve"> на 2021 год</w:t>
      </w:r>
    </w:p>
    <w:p w14:paraId="5F3BD551" w14:textId="77777777" w:rsidR="004D7569" w:rsidRPr="004D7569" w:rsidRDefault="004D7569" w:rsidP="004D7569">
      <w:pPr>
        <w:pStyle w:val="Bodytext"/>
      </w:pPr>
    </w:p>
    <w:tbl>
      <w:tblPr>
        <w:tblStyle w:val="af1"/>
        <w:tblW w:w="10170" w:type="dxa"/>
        <w:tblLayout w:type="fixed"/>
        <w:tblLook w:val="04A0" w:firstRow="1" w:lastRow="0" w:firstColumn="1" w:lastColumn="0" w:noHBand="0" w:noVBand="1"/>
      </w:tblPr>
      <w:tblGrid>
        <w:gridCol w:w="646"/>
        <w:gridCol w:w="1488"/>
        <w:gridCol w:w="1894"/>
        <w:gridCol w:w="4330"/>
        <w:gridCol w:w="1812"/>
      </w:tblGrid>
      <w:tr w:rsidR="004D7569" w:rsidRPr="00DA2D6B" w14:paraId="0782C1D9" w14:textId="77777777" w:rsidTr="004D7569">
        <w:trPr>
          <w:trHeight w:val="130"/>
        </w:trPr>
        <w:tc>
          <w:tcPr>
            <w:tcW w:w="10176" w:type="dxa"/>
            <w:gridSpan w:val="5"/>
            <w:tcBorders>
              <w:top w:val="single" w:sz="4" w:space="0" w:color="auto"/>
              <w:left w:val="single" w:sz="4" w:space="0" w:color="auto"/>
              <w:bottom w:val="single" w:sz="4" w:space="0" w:color="auto"/>
              <w:right w:val="single" w:sz="4" w:space="0" w:color="auto"/>
            </w:tcBorders>
            <w:vAlign w:val="center"/>
            <w:hideMark/>
          </w:tcPr>
          <w:p w14:paraId="1C4E6B9A" w14:textId="77777777" w:rsidR="004D7569" w:rsidRPr="004D7569" w:rsidRDefault="004D7569">
            <w:pPr>
              <w:tabs>
                <w:tab w:val="left" w:pos="360"/>
              </w:tabs>
              <w:jc w:val="center"/>
              <w:rPr>
                <w:b/>
                <w:bCs/>
                <w:sz w:val="20"/>
                <w:szCs w:val="20"/>
                <w:lang w:val="ru-RU" w:eastAsia="ru-RU"/>
              </w:rPr>
            </w:pPr>
            <w:r w:rsidRPr="004D7569">
              <w:rPr>
                <w:b/>
                <w:bCs/>
                <w:sz w:val="20"/>
                <w:szCs w:val="20"/>
                <w:lang w:val="ru-RU" w:eastAsia="ru-RU"/>
              </w:rPr>
              <w:t xml:space="preserve">Перечень лицензий ПАО «ЯТЭК» на пользование недрами </w:t>
            </w:r>
          </w:p>
        </w:tc>
      </w:tr>
      <w:tr w:rsidR="004D7569" w14:paraId="0C96A146" w14:textId="77777777" w:rsidTr="004D7569">
        <w:trPr>
          <w:trHeight w:val="318"/>
        </w:trPr>
        <w:tc>
          <w:tcPr>
            <w:tcW w:w="646" w:type="dxa"/>
            <w:tcBorders>
              <w:top w:val="single" w:sz="4" w:space="0" w:color="auto"/>
              <w:left w:val="single" w:sz="4" w:space="0" w:color="auto"/>
              <w:bottom w:val="single" w:sz="4" w:space="0" w:color="auto"/>
              <w:right w:val="single" w:sz="4" w:space="0" w:color="auto"/>
            </w:tcBorders>
            <w:vAlign w:val="center"/>
            <w:hideMark/>
          </w:tcPr>
          <w:p w14:paraId="3E535F93" w14:textId="77777777" w:rsidR="004D7569" w:rsidRDefault="004D7569">
            <w:pPr>
              <w:tabs>
                <w:tab w:val="left" w:pos="360"/>
              </w:tabs>
              <w:jc w:val="center"/>
              <w:rPr>
                <w:b/>
                <w:bCs/>
                <w:sz w:val="20"/>
                <w:szCs w:val="20"/>
                <w:lang w:eastAsia="ru-RU"/>
              </w:rPr>
            </w:pPr>
            <w:r>
              <w:rPr>
                <w:b/>
                <w:bCs/>
                <w:sz w:val="20"/>
                <w:szCs w:val="20"/>
                <w:lang w:eastAsia="ru-RU"/>
              </w:rPr>
              <w:t>№№ п/п</w:t>
            </w:r>
          </w:p>
        </w:tc>
        <w:tc>
          <w:tcPr>
            <w:tcW w:w="1489" w:type="dxa"/>
            <w:tcBorders>
              <w:top w:val="single" w:sz="4" w:space="0" w:color="auto"/>
              <w:left w:val="single" w:sz="4" w:space="0" w:color="auto"/>
              <w:bottom w:val="single" w:sz="4" w:space="0" w:color="auto"/>
              <w:right w:val="single" w:sz="4" w:space="0" w:color="auto"/>
            </w:tcBorders>
            <w:noWrap/>
            <w:vAlign w:val="center"/>
            <w:hideMark/>
          </w:tcPr>
          <w:p w14:paraId="1F8657A8" w14:textId="77777777" w:rsidR="004D7569" w:rsidRDefault="004D7569">
            <w:pPr>
              <w:tabs>
                <w:tab w:val="left" w:pos="360"/>
              </w:tabs>
              <w:jc w:val="center"/>
              <w:rPr>
                <w:b/>
                <w:bCs/>
                <w:sz w:val="20"/>
                <w:szCs w:val="20"/>
                <w:lang w:eastAsia="ru-RU"/>
              </w:rPr>
            </w:pPr>
            <w:r>
              <w:rPr>
                <w:b/>
                <w:bCs/>
                <w:sz w:val="20"/>
                <w:szCs w:val="20"/>
                <w:lang w:eastAsia="ru-RU"/>
              </w:rPr>
              <w:t>Серия № лицензии (разрешения)</w:t>
            </w:r>
          </w:p>
        </w:tc>
        <w:tc>
          <w:tcPr>
            <w:tcW w:w="1895" w:type="dxa"/>
            <w:tcBorders>
              <w:top w:val="single" w:sz="4" w:space="0" w:color="auto"/>
              <w:left w:val="single" w:sz="4" w:space="0" w:color="auto"/>
              <w:bottom w:val="single" w:sz="4" w:space="0" w:color="auto"/>
              <w:right w:val="single" w:sz="4" w:space="0" w:color="auto"/>
            </w:tcBorders>
            <w:vAlign w:val="center"/>
            <w:hideMark/>
          </w:tcPr>
          <w:p w14:paraId="7FDD85EB" w14:textId="77777777" w:rsidR="004D7569" w:rsidRPr="004D7569" w:rsidRDefault="004D7569">
            <w:pPr>
              <w:tabs>
                <w:tab w:val="left" w:pos="360"/>
              </w:tabs>
              <w:jc w:val="center"/>
              <w:rPr>
                <w:b/>
                <w:bCs/>
                <w:sz w:val="20"/>
                <w:szCs w:val="20"/>
                <w:lang w:val="ru-RU" w:eastAsia="ru-RU"/>
              </w:rPr>
            </w:pPr>
            <w:r w:rsidRPr="004D7569">
              <w:rPr>
                <w:b/>
                <w:bCs/>
                <w:sz w:val="20"/>
                <w:szCs w:val="20"/>
                <w:lang w:val="ru-RU" w:eastAsia="ru-RU"/>
              </w:rPr>
              <w:t>Наименование органа, выдавшего лицензию, разрешение</w:t>
            </w:r>
          </w:p>
        </w:tc>
        <w:tc>
          <w:tcPr>
            <w:tcW w:w="4333" w:type="dxa"/>
            <w:tcBorders>
              <w:top w:val="single" w:sz="4" w:space="0" w:color="auto"/>
              <w:left w:val="single" w:sz="4" w:space="0" w:color="auto"/>
              <w:bottom w:val="single" w:sz="4" w:space="0" w:color="auto"/>
              <w:right w:val="single" w:sz="4" w:space="0" w:color="auto"/>
            </w:tcBorders>
            <w:noWrap/>
            <w:vAlign w:val="center"/>
            <w:hideMark/>
          </w:tcPr>
          <w:p w14:paraId="706789EB" w14:textId="77777777" w:rsidR="004D7569" w:rsidRDefault="004D7569">
            <w:pPr>
              <w:tabs>
                <w:tab w:val="left" w:pos="360"/>
              </w:tabs>
              <w:jc w:val="center"/>
              <w:rPr>
                <w:b/>
                <w:bCs/>
                <w:sz w:val="20"/>
                <w:szCs w:val="20"/>
                <w:lang w:eastAsia="ru-RU"/>
              </w:rPr>
            </w:pPr>
            <w:r>
              <w:rPr>
                <w:b/>
                <w:bCs/>
                <w:sz w:val="20"/>
                <w:szCs w:val="20"/>
                <w:lang w:eastAsia="ru-RU"/>
              </w:rPr>
              <w:t>Вид деятельности</w:t>
            </w:r>
          </w:p>
        </w:tc>
        <w:tc>
          <w:tcPr>
            <w:tcW w:w="1811" w:type="dxa"/>
            <w:tcBorders>
              <w:top w:val="single" w:sz="4" w:space="0" w:color="auto"/>
              <w:left w:val="single" w:sz="4" w:space="0" w:color="auto"/>
              <w:bottom w:val="single" w:sz="4" w:space="0" w:color="auto"/>
              <w:right w:val="single" w:sz="4" w:space="0" w:color="auto"/>
            </w:tcBorders>
            <w:noWrap/>
            <w:vAlign w:val="center"/>
            <w:hideMark/>
          </w:tcPr>
          <w:p w14:paraId="4F22FED2" w14:textId="77777777" w:rsidR="004D7569" w:rsidRDefault="004D7569">
            <w:pPr>
              <w:tabs>
                <w:tab w:val="left" w:pos="360"/>
              </w:tabs>
              <w:jc w:val="center"/>
              <w:rPr>
                <w:b/>
                <w:bCs/>
                <w:sz w:val="20"/>
                <w:szCs w:val="20"/>
                <w:lang w:eastAsia="ru-RU"/>
              </w:rPr>
            </w:pPr>
            <w:r>
              <w:rPr>
                <w:b/>
                <w:bCs/>
                <w:sz w:val="20"/>
                <w:szCs w:val="20"/>
                <w:lang w:eastAsia="ru-RU"/>
              </w:rPr>
              <w:t>Срок действия</w:t>
            </w:r>
          </w:p>
        </w:tc>
      </w:tr>
      <w:tr w:rsidR="004D7569" w14:paraId="3F2B4650" w14:textId="77777777" w:rsidTr="004D7569">
        <w:trPr>
          <w:trHeight w:val="87"/>
        </w:trPr>
        <w:tc>
          <w:tcPr>
            <w:tcW w:w="646" w:type="dxa"/>
            <w:tcBorders>
              <w:top w:val="single" w:sz="4" w:space="0" w:color="auto"/>
              <w:left w:val="single" w:sz="4" w:space="0" w:color="auto"/>
              <w:bottom w:val="single" w:sz="4" w:space="0" w:color="auto"/>
              <w:right w:val="single" w:sz="4" w:space="0" w:color="auto"/>
            </w:tcBorders>
            <w:noWrap/>
            <w:hideMark/>
          </w:tcPr>
          <w:p w14:paraId="09B5ABE3" w14:textId="77777777" w:rsidR="004D7569" w:rsidRDefault="004D7569">
            <w:pPr>
              <w:tabs>
                <w:tab w:val="left" w:pos="360"/>
              </w:tabs>
              <w:jc w:val="center"/>
              <w:rPr>
                <w:b/>
                <w:bCs/>
                <w:sz w:val="20"/>
                <w:szCs w:val="20"/>
                <w:lang w:eastAsia="ru-RU"/>
              </w:rPr>
            </w:pPr>
            <w:r>
              <w:rPr>
                <w:b/>
                <w:bCs/>
                <w:sz w:val="20"/>
                <w:szCs w:val="20"/>
                <w:lang w:eastAsia="ru-RU"/>
              </w:rPr>
              <w:t>1</w:t>
            </w:r>
          </w:p>
        </w:tc>
        <w:tc>
          <w:tcPr>
            <w:tcW w:w="1489" w:type="dxa"/>
            <w:tcBorders>
              <w:top w:val="single" w:sz="4" w:space="0" w:color="auto"/>
              <w:left w:val="single" w:sz="4" w:space="0" w:color="auto"/>
              <w:bottom w:val="single" w:sz="4" w:space="0" w:color="auto"/>
              <w:right w:val="single" w:sz="4" w:space="0" w:color="auto"/>
            </w:tcBorders>
            <w:noWrap/>
            <w:hideMark/>
          </w:tcPr>
          <w:p w14:paraId="198FD273" w14:textId="77777777" w:rsidR="004D7569" w:rsidRDefault="004D7569">
            <w:pPr>
              <w:tabs>
                <w:tab w:val="left" w:pos="360"/>
              </w:tabs>
              <w:jc w:val="center"/>
              <w:rPr>
                <w:b/>
                <w:bCs/>
                <w:sz w:val="20"/>
                <w:szCs w:val="20"/>
                <w:lang w:eastAsia="ru-RU"/>
              </w:rPr>
            </w:pPr>
            <w:r>
              <w:rPr>
                <w:b/>
                <w:bCs/>
                <w:sz w:val="20"/>
                <w:szCs w:val="20"/>
                <w:lang w:eastAsia="ru-RU"/>
              </w:rPr>
              <w:t>2</w:t>
            </w:r>
          </w:p>
        </w:tc>
        <w:tc>
          <w:tcPr>
            <w:tcW w:w="1895" w:type="dxa"/>
            <w:tcBorders>
              <w:top w:val="single" w:sz="4" w:space="0" w:color="auto"/>
              <w:left w:val="single" w:sz="4" w:space="0" w:color="auto"/>
              <w:bottom w:val="single" w:sz="4" w:space="0" w:color="auto"/>
              <w:right w:val="single" w:sz="4" w:space="0" w:color="auto"/>
            </w:tcBorders>
            <w:hideMark/>
          </w:tcPr>
          <w:p w14:paraId="3D8934FC" w14:textId="77777777" w:rsidR="004D7569" w:rsidRDefault="004D7569">
            <w:pPr>
              <w:tabs>
                <w:tab w:val="left" w:pos="360"/>
              </w:tabs>
              <w:jc w:val="center"/>
              <w:rPr>
                <w:b/>
                <w:bCs/>
                <w:sz w:val="20"/>
                <w:szCs w:val="20"/>
                <w:lang w:eastAsia="ru-RU"/>
              </w:rPr>
            </w:pPr>
            <w:r>
              <w:rPr>
                <w:b/>
                <w:bCs/>
                <w:sz w:val="20"/>
                <w:szCs w:val="20"/>
                <w:lang w:eastAsia="ru-RU"/>
              </w:rPr>
              <w:t>3</w:t>
            </w:r>
          </w:p>
        </w:tc>
        <w:tc>
          <w:tcPr>
            <w:tcW w:w="4333" w:type="dxa"/>
            <w:tcBorders>
              <w:top w:val="single" w:sz="4" w:space="0" w:color="auto"/>
              <w:left w:val="single" w:sz="4" w:space="0" w:color="auto"/>
              <w:bottom w:val="single" w:sz="4" w:space="0" w:color="auto"/>
              <w:right w:val="single" w:sz="4" w:space="0" w:color="auto"/>
            </w:tcBorders>
            <w:noWrap/>
            <w:hideMark/>
          </w:tcPr>
          <w:p w14:paraId="53C26BA8" w14:textId="77777777" w:rsidR="004D7569" w:rsidRDefault="004D7569">
            <w:pPr>
              <w:tabs>
                <w:tab w:val="left" w:pos="360"/>
              </w:tabs>
              <w:jc w:val="center"/>
              <w:rPr>
                <w:b/>
                <w:bCs/>
                <w:sz w:val="20"/>
                <w:szCs w:val="20"/>
                <w:lang w:eastAsia="ru-RU"/>
              </w:rPr>
            </w:pPr>
            <w:r>
              <w:rPr>
                <w:b/>
                <w:bCs/>
                <w:sz w:val="20"/>
                <w:szCs w:val="20"/>
                <w:lang w:eastAsia="ru-RU"/>
              </w:rPr>
              <w:t>4</w:t>
            </w:r>
          </w:p>
        </w:tc>
        <w:tc>
          <w:tcPr>
            <w:tcW w:w="1811" w:type="dxa"/>
            <w:tcBorders>
              <w:top w:val="single" w:sz="4" w:space="0" w:color="auto"/>
              <w:left w:val="single" w:sz="4" w:space="0" w:color="auto"/>
              <w:bottom w:val="single" w:sz="4" w:space="0" w:color="auto"/>
              <w:right w:val="single" w:sz="4" w:space="0" w:color="auto"/>
            </w:tcBorders>
            <w:noWrap/>
            <w:hideMark/>
          </w:tcPr>
          <w:p w14:paraId="64A8EA24" w14:textId="77777777" w:rsidR="004D7569" w:rsidRDefault="004D7569">
            <w:pPr>
              <w:tabs>
                <w:tab w:val="left" w:pos="360"/>
              </w:tabs>
              <w:jc w:val="center"/>
              <w:rPr>
                <w:b/>
                <w:bCs/>
                <w:sz w:val="20"/>
                <w:szCs w:val="20"/>
                <w:lang w:eastAsia="ru-RU"/>
              </w:rPr>
            </w:pPr>
            <w:r>
              <w:rPr>
                <w:b/>
                <w:bCs/>
                <w:sz w:val="20"/>
                <w:szCs w:val="20"/>
                <w:lang w:eastAsia="ru-RU"/>
              </w:rPr>
              <w:t>5</w:t>
            </w:r>
          </w:p>
        </w:tc>
      </w:tr>
      <w:tr w:rsidR="004D7569" w:rsidRPr="00DA2D6B" w14:paraId="1B04AA85" w14:textId="77777777" w:rsidTr="004D7569">
        <w:trPr>
          <w:trHeight w:val="333"/>
        </w:trPr>
        <w:tc>
          <w:tcPr>
            <w:tcW w:w="646" w:type="dxa"/>
            <w:tcBorders>
              <w:top w:val="single" w:sz="4" w:space="0" w:color="auto"/>
              <w:left w:val="single" w:sz="4" w:space="0" w:color="auto"/>
              <w:bottom w:val="single" w:sz="4" w:space="0" w:color="auto"/>
              <w:right w:val="single" w:sz="4" w:space="0" w:color="auto"/>
            </w:tcBorders>
            <w:noWrap/>
            <w:vAlign w:val="center"/>
            <w:hideMark/>
          </w:tcPr>
          <w:p w14:paraId="7A353FBA" w14:textId="77777777" w:rsidR="004D7569" w:rsidRDefault="004D7569">
            <w:pPr>
              <w:tabs>
                <w:tab w:val="left" w:pos="360"/>
              </w:tabs>
              <w:jc w:val="center"/>
              <w:rPr>
                <w:sz w:val="20"/>
                <w:szCs w:val="20"/>
                <w:lang w:eastAsia="ru-RU"/>
              </w:rPr>
            </w:pPr>
            <w:r>
              <w:rPr>
                <w:sz w:val="20"/>
                <w:szCs w:val="20"/>
                <w:lang w:eastAsia="ru-RU"/>
              </w:rPr>
              <w:t>1</w:t>
            </w:r>
          </w:p>
        </w:tc>
        <w:tc>
          <w:tcPr>
            <w:tcW w:w="1489" w:type="dxa"/>
            <w:tcBorders>
              <w:top w:val="single" w:sz="4" w:space="0" w:color="auto"/>
              <w:left w:val="single" w:sz="4" w:space="0" w:color="auto"/>
              <w:bottom w:val="single" w:sz="4" w:space="0" w:color="auto"/>
              <w:right w:val="single" w:sz="4" w:space="0" w:color="auto"/>
            </w:tcBorders>
            <w:vAlign w:val="center"/>
            <w:hideMark/>
          </w:tcPr>
          <w:p w14:paraId="67DACC83" w14:textId="77777777" w:rsidR="004D7569" w:rsidRPr="004D7569" w:rsidRDefault="004D7569">
            <w:pPr>
              <w:tabs>
                <w:tab w:val="left" w:pos="360"/>
              </w:tabs>
              <w:jc w:val="center"/>
              <w:rPr>
                <w:b/>
                <w:bCs/>
                <w:sz w:val="20"/>
                <w:szCs w:val="20"/>
                <w:lang w:val="ru-RU" w:eastAsia="ru-RU"/>
              </w:rPr>
            </w:pPr>
            <w:r w:rsidRPr="004D7569">
              <w:rPr>
                <w:b/>
                <w:bCs/>
                <w:sz w:val="20"/>
                <w:szCs w:val="20"/>
                <w:lang w:val="ru-RU" w:eastAsia="ru-RU"/>
              </w:rPr>
              <w:t>ЯКУ 15093 НЭ и Дополнение к лицензии</w:t>
            </w:r>
          </w:p>
        </w:tc>
        <w:tc>
          <w:tcPr>
            <w:tcW w:w="1895" w:type="dxa"/>
            <w:tcBorders>
              <w:top w:val="single" w:sz="4" w:space="0" w:color="auto"/>
              <w:left w:val="single" w:sz="4" w:space="0" w:color="auto"/>
              <w:bottom w:val="single" w:sz="4" w:space="0" w:color="auto"/>
              <w:right w:val="single" w:sz="4" w:space="0" w:color="auto"/>
            </w:tcBorders>
            <w:vAlign w:val="center"/>
            <w:hideMark/>
          </w:tcPr>
          <w:p w14:paraId="4FE4A6DD" w14:textId="77777777" w:rsidR="004D7569" w:rsidRPr="004D7569" w:rsidRDefault="004D7569">
            <w:pPr>
              <w:suppressLineNumbers/>
              <w:tabs>
                <w:tab w:val="left" w:pos="360"/>
              </w:tabs>
              <w:suppressAutoHyphens/>
              <w:jc w:val="center"/>
              <w:rPr>
                <w:sz w:val="20"/>
                <w:szCs w:val="20"/>
                <w:lang w:val="ru-RU" w:eastAsia="ru-RU"/>
              </w:rPr>
            </w:pPr>
            <w:r w:rsidRPr="004D7569">
              <w:rPr>
                <w:sz w:val="20"/>
                <w:szCs w:val="20"/>
                <w:lang w:val="ru-RU" w:eastAsia="ru-RU"/>
              </w:rPr>
              <w:t>Федеральное агентство недропользования МПР России</w:t>
            </w:r>
          </w:p>
        </w:tc>
        <w:tc>
          <w:tcPr>
            <w:tcW w:w="4333" w:type="dxa"/>
            <w:tcBorders>
              <w:top w:val="single" w:sz="4" w:space="0" w:color="auto"/>
              <w:left w:val="single" w:sz="4" w:space="0" w:color="auto"/>
              <w:bottom w:val="single" w:sz="4" w:space="0" w:color="auto"/>
              <w:right w:val="single" w:sz="4" w:space="0" w:color="auto"/>
            </w:tcBorders>
            <w:hideMark/>
          </w:tcPr>
          <w:p w14:paraId="11E24DFF" w14:textId="77777777" w:rsidR="004D7569" w:rsidRPr="004D7569" w:rsidRDefault="004D7569">
            <w:pPr>
              <w:tabs>
                <w:tab w:val="left" w:pos="360"/>
              </w:tabs>
              <w:jc w:val="both"/>
              <w:rPr>
                <w:sz w:val="20"/>
                <w:szCs w:val="20"/>
                <w:lang w:val="ru-RU" w:eastAsia="ru-RU"/>
              </w:rPr>
            </w:pPr>
            <w:r w:rsidRPr="004D7569">
              <w:rPr>
                <w:b/>
                <w:sz w:val="20"/>
                <w:szCs w:val="20"/>
                <w:lang w:val="ru-RU" w:eastAsia="ru-RU"/>
              </w:rPr>
              <w:t>Лицензия на пользование недрами</w:t>
            </w:r>
            <w:r w:rsidRPr="004D7569">
              <w:rPr>
                <w:sz w:val="20"/>
                <w:szCs w:val="20"/>
                <w:lang w:val="ru-RU" w:eastAsia="ru-RU"/>
              </w:rPr>
              <w:t xml:space="preserve"> с целевым назначением и видами работ: разведка и добыча полезных ископаемых в пределах Средневилюйского участка недр</w:t>
            </w:r>
          </w:p>
        </w:tc>
        <w:tc>
          <w:tcPr>
            <w:tcW w:w="1811" w:type="dxa"/>
            <w:tcBorders>
              <w:top w:val="single" w:sz="4" w:space="0" w:color="auto"/>
              <w:left w:val="single" w:sz="4" w:space="0" w:color="auto"/>
              <w:bottom w:val="single" w:sz="4" w:space="0" w:color="auto"/>
              <w:right w:val="single" w:sz="4" w:space="0" w:color="auto"/>
            </w:tcBorders>
            <w:hideMark/>
          </w:tcPr>
          <w:p w14:paraId="31D6DDB8" w14:textId="77777777" w:rsidR="004D7569" w:rsidRPr="004D7569" w:rsidRDefault="004D7569">
            <w:pPr>
              <w:tabs>
                <w:tab w:val="left" w:pos="360"/>
              </w:tabs>
              <w:jc w:val="both"/>
              <w:rPr>
                <w:sz w:val="20"/>
                <w:szCs w:val="20"/>
                <w:lang w:val="ru-RU" w:eastAsia="ru-RU"/>
              </w:rPr>
            </w:pPr>
            <w:r w:rsidRPr="004D7569">
              <w:rPr>
                <w:sz w:val="20"/>
                <w:szCs w:val="20"/>
                <w:lang w:val="ru-RU" w:eastAsia="ru-RU"/>
              </w:rPr>
              <w:t>с 07.02.2011г. по декабрь 2040 г.</w:t>
            </w:r>
          </w:p>
        </w:tc>
      </w:tr>
      <w:tr w:rsidR="004D7569" w14:paraId="57BE1F52" w14:textId="77777777" w:rsidTr="004D7569">
        <w:trPr>
          <w:trHeight w:val="351"/>
        </w:trPr>
        <w:tc>
          <w:tcPr>
            <w:tcW w:w="646" w:type="dxa"/>
            <w:tcBorders>
              <w:top w:val="single" w:sz="4" w:space="0" w:color="auto"/>
              <w:left w:val="single" w:sz="4" w:space="0" w:color="auto"/>
              <w:bottom w:val="single" w:sz="4" w:space="0" w:color="auto"/>
              <w:right w:val="single" w:sz="4" w:space="0" w:color="auto"/>
            </w:tcBorders>
            <w:noWrap/>
            <w:vAlign w:val="center"/>
            <w:hideMark/>
          </w:tcPr>
          <w:p w14:paraId="1D0E7F85" w14:textId="77777777" w:rsidR="004D7569" w:rsidRDefault="004D7569">
            <w:pPr>
              <w:tabs>
                <w:tab w:val="left" w:pos="360"/>
              </w:tabs>
              <w:jc w:val="center"/>
              <w:rPr>
                <w:sz w:val="20"/>
                <w:szCs w:val="20"/>
                <w:lang w:eastAsia="ru-RU"/>
              </w:rPr>
            </w:pPr>
            <w:r>
              <w:rPr>
                <w:sz w:val="20"/>
                <w:szCs w:val="20"/>
                <w:lang w:eastAsia="ru-RU"/>
              </w:rPr>
              <w:t>2</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03EC491" w14:textId="77777777" w:rsidR="004D7569" w:rsidRPr="004D7569" w:rsidRDefault="004D7569">
            <w:pPr>
              <w:tabs>
                <w:tab w:val="left" w:pos="360"/>
              </w:tabs>
              <w:jc w:val="center"/>
              <w:rPr>
                <w:b/>
                <w:bCs/>
                <w:sz w:val="20"/>
                <w:szCs w:val="20"/>
                <w:lang w:val="ru-RU" w:eastAsia="ru-RU"/>
              </w:rPr>
            </w:pPr>
            <w:r w:rsidRPr="004D7569">
              <w:rPr>
                <w:b/>
                <w:bCs/>
                <w:sz w:val="20"/>
                <w:szCs w:val="20"/>
                <w:lang w:val="ru-RU" w:eastAsia="ru-RU"/>
              </w:rPr>
              <w:t>ЯКУ 15094 НЭ и Дополнение к лицензии</w:t>
            </w:r>
          </w:p>
        </w:tc>
        <w:tc>
          <w:tcPr>
            <w:tcW w:w="1895" w:type="dxa"/>
            <w:tcBorders>
              <w:top w:val="single" w:sz="4" w:space="0" w:color="auto"/>
              <w:left w:val="single" w:sz="4" w:space="0" w:color="auto"/>
              <w:bottom w:val="single" w:sz="4" w:space="0" w:color="auto"/>
              <w:right w:val="single" w:sz="4" w:space="0" w:color="auto"/>
            </w:tcBorders>
            <w:vAlign w:val="center"/>
            <w:hideMark/>
          </w:tcPr>
          <w:p w14:paraId="1307D1CF" w14:textId="77777777" w:rsidR="004D7569" w:rsidRPr="004D7569" w:rsidRDefault="004D7569">
            <w:pPr>
              <w:suppressLineNumbers/>
              <w:tabs>
                <w:tab w:val="left" w:pos="360"/>
              </w:tabs>
              <w:suppressAutoHyphens/>
              <w:jc w:val="center"/>
              <w:rPr>
                <w:sz w:val="20"/>
                <w:szCs w:val="20"/>
                <w:lang w:val="ru-RU" w:eastAsia="ru-RU"/>
              </w:rPr>
            </w:pPr>
            <w:r w:rsidRPr="004D7569">
              <w:rPr>
                <w:sz w:val="20"/>
                <w:szCs w:val="20"/>
                <w:lang w:val="ru-RU" w:eastAsia="ru-RU"/>
              </w:rPr>
              <w:t>Федеральное агентство недропользования МПР России</w:t>
            </w:r>
          </w:p>
        </w:tc>
        <w:tc>
          <w:tcPr>
            <w:tcW w:w="4333" w:type="dxa"/>
            <w:tcBorders>
              <w:top w:val="single" w:sz="4" w:space="0" w:color="auto"/>
              <w:left w:val="single" w:sz="4" w:space="0" w:color="auto"/>
              <w:bottom w:val="single" w:sz="4" w:space="0" w:color="auto"/>
              <w:right w:val="single" w:sz="4" w:space="0" w:color="auto"/>
            </w:tcBorders>
            <w:hideMark/>
          </w:tcPr>
          <w:p w14:paraId="2E08B197" w14:textId="77777777" w:rsidR="004D7569" w:rsidRPr="004D7569" w:rsidRDefault="004D7569">
            <w:pPr>
              <w:tabs>
                <w:tab w:val="left" w:pos="360"/>
              </w:tabs>
              <w:jc w:val="both"/>
              <w:rPr>
                <w:sz w:val="20"/>
                <w:szCs w:val="20"/>
                <w:lang w:val="ru-RU" w:eastAsia="ru-RU"/>
              </w:rPr>
            </w:pPr>
            <w:r w:rsidRPr="004D7569">
              <w:rPr>
                <w:b/>
                <w:sz w:val="20"/>
                <w:szCs w:val="20"/>
                <w:lang w:val="ru-RU" w:eastAsia="ru-RU"/>
              </w:rPr>
              <w:t>Лицензия на пользование недрами</w:t>
            </w:r>
            <w:r w:rsidRPr="004D7569">
              <w:rPr>
                <w:sz w:val="20"/>
                <w:szCs w:val="20"/>
                <w:lang w:val="ru-RU" w:eastAsia="ru-RU"/>
              </w:rPr>
              <w:t xml:space="preserve"> с целевым назначением и видами работ: разведка и добыча полезных ископаемых в пределах Мастахского участка недр</w:t>
            </w:r>
          </w:p>
        </w:tc>
        <w:tc>
          <w:tcPr>
            <w:tcW w:w="1811" w:type="dxa"/>
            <w:tcBorders>
              <w:top w:val="single" w:sz="4" w:space="0" w:color="auto"/>
              <w:left w:val="single" w:sz="4" w:space="0" w:color="auto"/>
              <w:bottom w:val="single" w:sz="4" w:space="0" w:color="auto"/>
              <w:right w:val="single" w:sz="4" w:space="0" w:color="auto"/>
            </w:tcBorders>
            <w:hideMark/>
          </w:tcPr>
          <w:p w14:paraId="1E91BAF6" w14:textId="77777777" w:rsidR="004D7569" w:rsidRDefault="004D7569">
            <w:pPr>
              <w:tabs>
                <w:tab w:val="left" w:pos="360"/>
              </w:tabs>
              <w:jc w:val="both"/>
              <w:rPr>
                <w:sz w:val="20"/>
                <w:szCs w:val="20"/>
                <w:lang w:eastAsia="ru-RU"/>
              </w:rPr>
            </w:pPr>
            <w:r>
              <w:rPr>
                <w:sz w:val="20"/>
                <w:szCs w:val="20"/>
                <w:lang w:eastAsia="ru-RU"/>
              </w:rPr>
              <w:t>с 07.02.2011г. по 31.12.2035 г.</w:t>
            </w:r>
          </w:p>
        </w:tc>
      </w:tr>
      <w:tr w:rsidR="004D7569" w14:paraId="5B1CA814" w14:textId="77777777" w:rsidTr="004D7569">
        <w:trPr>
          <w:trHeight w:val="351"/>
        </w:trPr>
        <w:tc>
          <w:tcPr>
            <w:tcW w:w="646" w:type="dxa"/>
            <w:tcBorders>
              <w:top w:val="single" w:sz="4" w:space="0" w:color="auto"/>
              <w:left w:val="single" w:sz="4" w:space="0" w:color="auto"/>
              <w:bottom w:val="single" w:sz="4" w:space="0" w:color="auto"/>
              <w:right w:val="single" w:sz="4" w:space="0" w:color="auto"/>
            </w:tcBorders>
            <w:noWrap/>
            <w:vAlign w:val="center"/>
            <w:hideMark/>
          </w:tcPr>
          <w:p w14:paraId="33C47038" w14:textId="77777777" w:rsidR="004D7569" w:rsidRDefault="004D7569">
            <w:pPr>
              <w:tabs>
                <w:tab w:val="left" w:pos="360"/>
              </w:tabs>
              <w:jc w:val="center"/>
              <w:rPr>
                <w:sz w:val="20"/>
                <w:szCs w:val="20"/>
                <w:lang w:eastAsia="ru-RU"/>
              </w:rPr>
            </w:pPr>
            <w:r>
              <w:rPr>
                <w:sz w:val="20"/>
                <w:szCs w:val="20"/>
                <w:lang w:eastAsia="ru-RU"/>
              </w:rPr>
              <w:t>3</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211EF9C" w14:textId="77777777" w:rsidR="004D7569" w:rsidRPr="004D7569" w:rsidRDefault="004D7569">
            <w:pPr>
              <w:tabs>
                <w:tab w:val="left" w:pos="360"/>
              </w:tabs>
              <w:jc w:val="center"/>
              <w:rPr>
                <w:b/>
                <w:bCs/>
                <w:sz w:val="20"/>
                <w:szCs w:val="20"/>
                <w:lang w:val="ru-RU" w:eastAsia="ru-RU"/>
              </w:rPr>
            </w:pPr>
            <w:r w:rsidRPr="004D7569">
              <w:rPr>
                <w:b/>
                <w:bCs/>
                <w:sz w:val="20"/>
                <w:szCs w:val="20"/>
                <w:lang w:val="ru-RU" w:eastAsia="ru-RU"/>
              </w:rPr>
              <w:t>ЯКУ 15096 НР и Дополнение к лицензии</w:t>
            </w:r>
          </w:p>
        </w:tc>
        <w:tc>
          <w:tcPr>
            <w:tcW w:w="1895" w:type="dxa"/>
            <w:tcBorders>
              <w:top w:val="single" w:sz="4" w:space="0" w:color="auto"/>
              <w:left w:val="single" w:sz="4" w:space="0" w:color="auto"/>
              <w:bottom w:val="single" w:sz="4" w:space="0" w:color="auto"/>
              <w:right w:val="single" w:sz="4" w:space="0" w:color="auto"/>
            </w:tcBorders>
            <w:vAlign w:val="center"/>
            <w:hideMark/>
          </w:tcPr>
          <w:p w14:paraId="5521F04A" w14:textId="77777777" w:rsidR="004D7569" w:rsidRPr="004D7569" w:rsidRDefault="004D7569">
            <w:pPr>
              <w:tabs>
                <w:tab w:val="left" w:pos="360"/>
              </w:tabs>
              <w:jc w:val="center"/>
              <w:rPr>
                <w:sz w:val="20"/>
                <w:szCs w:val="20"/>
                <w:lang w:val="ru-RU" w:eastAsia="ru-RU"/>
              </w:rPr>
            </w:pPr>
            <w:r w:rsidRPr="004D7569">
              <w:rPr>
                <w:sz w:val="20"/>
                <w:szCs w:val="20"/>
                <w:lang w:val="ru-RU" w:eastAsia="ru-RU"/>
              </w:rPr>
              <w:t>Федеральное агентство недропользования МПР России</w:t>
            </w:r>
          </w:p>
        </w:tc>
        <w:tc>
          <w:tcPr>
            <w:tcW w:w="4333" w:type="dxa"/>
            <w:tcBorders>
              <w:top w:val="single" w:sz="4" w:space="0" w:color="auto"/>
              <w:left w:val="single" w:sz="4" w:space="0" w:color="auto"/>
              <w:bottom w:val="single" w:sz="4" w:space="0" w:color="auto"/>
              <w:right w:val="single" w:sz="4" w:space="0" w:color="auto"/>
            </w:tcBorders>
            <w:hideMark/>
          </w:tcPr>
          <w:p w14:paraId="120C1EB4" w14:textId="77777777" w:rsidR="004D7569" w:rsidRPr="004D7569" w:rsidRDefault="004D7569">
            <w:pPr>
              <w:tabs>
                <w:tab w:val="left" w:pos="360"/>
              </w:tabs>
              <w:jc w:val="both"/>
              <w:rPr>
                <w:sz w:val="20"/>
                <w:szCs w:val="20"/>
                <w:lang w:val="ru-RU" w:eastAsia="ru-RU"/>
              </w:rPr>
            </w:pPr>
            <w:r w:rsidRPr="004D7569">
              <w:rPr>
                <w:b/>
                <w:sz w:val="20"/>
                <w:szCs w:val="20"/>
                <w:lang w:val="ru-RU" w:eastAsia="ru-RU"/>
              </w:rPr>
              <w:t>Лицензия на пользование недрами</w:t>
            </w:r>
            <w:r w:rsidRPr="004D7569">
              <w:rPr>
                <w:sz w:val="20"/>
                <w:szCs w:val="20"/>
                <w:lang w:val="ru-RU" w:eastAsia="ru-RU"/>
              </w:rPr>
              <w:t xml:space="preserve"> с целевым назначением и видами работ: разведка и добыча полезных ископаемых в пределах Толонского участка</w:t>
            </w:r>
          </w:p>
        </w:tc>
        <w:tc>
          <w:tcPr>
            <w:tcW w:w="1811" w:type="dxa"/>
            <w:tcBorders>
              <w:top w:val="single" w:sz="4" w:space="0" w:color="auto"/>
              <w:left w:val="single" w:sz="4" w:space="0" w:color="auto"/>
              <w:bottom w:val="single" w:sz="4" w:space="0" w:color="auto"/>
              <w:right w:val="single" w:sz="4" w:space="0" w:color="auto"/>
            </w:tcBorders>
            <w:hideMark/>
          </w:tcPr>
          <w:p w14:paraId="76028E5E" w14:textId="77777777" w:rsidR="004D7569" w:rsidRDefault="004D7569">
            <w:pPr>
              <w:tabs>
                <w:tab w:val="left" w:pos="360"/>
              </w:tabs>
              <w:jc w:val="both"/>
              <w:rPr>
                <w:sz w:val="20"/>
                <w:szCs w:val="20"/>
                <w:lang w:eastAsia="ru-RU"/>
              </w:rPr>
            </w:pPr>
            <w:r>
              <w:rPr>
                <w:sz w:val="20"/>
                <w:szCs w:val="20"/>
                <w:lang w:eastAsia="ru-RU"/>
              </w:rPr>
              <w:t>с 07.02.2011г. по 30.06.2035г.</w:t>
            </w:r>
          </w:p>
        </w:tc>
      </w:tr>
      <w:tr w:rsidR="004D7569" w14:paraId="50371A31" w14:textId="77777777" w:rsidTr="004D7569">
        <w:trPr>
          <w:trHeight w:val="351"/>
        </w:trPr>
        <w:tc>
          <w:tcPr>
            <w:tcW w:w="646" w:type="dxa"/>
            <w:tcBorders>
              <w:top w:val="single" w:sz="4" w:space="0" w:color="auto"/>
              <w:left w:val="single" w:sz="4" w:space="0" w:color="auto"/>
              <w:bottom w:val="single" w:sz="4" w:space="0" w:color="auto"/>
              <w:right w:val="single" w:sz="4" w:space="0" w:color="auto"/>
            </w:tcBorders>
            <w:noWrap/>
            <w:vAlign w:val="center"/>
            <w:hideMark/>
          </w:tcPr>
          <w:p w14:paraId="7568F1E3" w14:textId="77777777" w:rsidR="004D7569" w:rsidRDefault="004D7569">
            <w:pPr>
              <w:tabs>
                <w:tab w:val="left" w:pos="360"/>
              </w:tabs>
              <w:jc w:val="center"/>
              <w:rPr>
                <w:sz w:val="20"/>
                <w:szCs w:val="20"/>
                <w:lang w:eastAsia="ru-RU"/>
              </w:rPr>
            </w:pPr>
            <w:r>
              <w:rPr>
                <w:sz w:val="20"/>
                <w:szCs w:val="20"/>
                <w:lang w:eastAsia="ru-RU"/>
              </w:rPr>
              <w:t>4</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6147D83" w14:textId="77777777" w:rsidR="004D7569" w:rsidRPr="004D7569" w:rsidRDefault="004D7569">
            <w:pPr>
              <w:tabs>
                <w:tab w:val="left" w:pos="360"/>
              </w:tabs>
              <w:jc w:val="center"/>
              <w:rPr>
                <w:b/>
                <w:bCs/>
                <w:sz w:val="20"/>
                <w:szCs w:val="20"/>
                <w:lang w:val="ru-RU" w:eastAsia="ru-RU"/>
              </w:rPr>
            </w:pPr>
            <w:r w:rsidRPr="004D7569">
              <w:rPr>
                <w:b/>
                <w:bCs/>
                <w:sz w:val="20"/>
                <w:szCs w:val="20"/>
                <w:lang w:val="ru-RU" w:eastAsia="ru-RU"/>
              </w:rPr>
              <w:t>ЯКУ 15665 НП и Дополнение к лицензии</w:t>
            </w:r>
          </w:p>
        </w:tc>
        <w:tc>
          <w:tcPr>
            <w:tcW w:w="1895" w:type="dxa"/>
            <w:tcBorders>
              <w:top w:val="single" w:sz="4" w:space="0" w:color="auto"/>
              <w:left w:val="single" w:sz="4" w:space="0" w:color="auto"/>
              <w:bottom w:val="single" w:sz="4" w:space="0" w:color="auto"/>
              <w:right w:val="single" w:sz="4" w:space="0" w:color="auto"/>
            </w:tcBorders>
            <w:vAlign w:val="center"/>
            <w:hideMark/>
          </w:tcPr>
          <w:p w14:paraId="6B1FE1BB" w14:textId="77777777" w:rsidR="004D7569" w:rsidRPr="004D7569" w:rsidRDefault="004D7569">
            <w:pPr>
              <w:tabs>
                <w:tab w:val="left" w:pos="360"/>
              </w:tabs>
              <w:jc w:val="center"/>
              <w:rPr>
                <w:sz w:val="20"/>
                <w:szCs w:val="20"/>
                <w:lang w:val="ru-RU" w:eastAsia="ru-RU"/>
              </w:rPr>
            </w:pPr>
            <w:r w:rsidRPr="004D7569">
              <w:rPr>
                <w:sz w:val="20"/>
                <w:szCs w:val="20"/>
                <w:lang w:val="ru-RU" w:eastAsia="ru-RU"/>
              </w:rPr>
              <w:t>Федеральное агентство недропользования МПР России</w:t>
            </w:r>
          </w:p>
        </w:tc>
        <w:tc>
          <w:tcPr>
            <w:tcW w:w="4333" w:type="dxa"/>
            <w:tcBorders>
              <w:top w:val="single" w:sz="4" w:space="0" w:color="auto"/>
              <w:left w:val="single" w:sz="4" w:space="0" w:color="auto"/>
              <w:bottom w:val="single" w:sz="4" w:space="0" w:color="auto"/>
              <w:right w:val="single" w:sz="4" w:space="0" w:color="auto"/>
            </w:tcBorders>
            <w:hideMark/>
          </w:tcPr>
          <w:p w14:paraId="4123A64A" w14:textId="77777777" w:rsidR="004D7569" w:rsidRPr="004D7569" w:rsidRDefault="004D7569">
            <w:pPr>
              <w:tabs>
                <w:tab w:val="left" w:pos="360"/>
              </w:tabs>
              <w:jc w:val="both"/>
              <w:rPr>
                <w:sz w:val="20"/>
                <w:szCs w:val="20"/>
                <w:lang w:val="ru-RU" w:eastAsia="ru-RU"/>
              </w:rPr>
            </w:pPr>
            <w:r w:rsidRPr="004D7569">
              <w:rPr>
                <w:b/>
                <w:sz w:val="20"/>
                <w:szCs w:val="20"/>
                <w:lang w:val="ru-RU" w:eastAsia="ru-RU"/>
              </w:rPr>
              <w:t>Лицензия на пользование недрами</w:t>
            </w:r>
            <w:r w:rsidRPr="004D7569">
              <w:rPr>
                <w:sz w:val="20"/>
                <w:szCs w:val="20"/>
                <w:lang w:val="ru-RU" w:eastAsia="ru-RU"/>
              </w:rPr>
              <w:t xml:space="preserve"> с целевым назначением и видами работ: Геологическое изучение полезных ископаемых в пределах Тымтайдахского участка</w:t>
            </w:r>
          </w:p>
        </w:tc>
        <w:tc>
          <w:tcPr>
            <w:tcW w:w="1811" w:type="dxa"/>
            <w:tcBorders>
              <w:top w:val="single" w:sz="4" w:space="0" w:color="auto"/>
              <w:left w:val="single" w:sz="4" w:space="0" w:color="auto"/>
              <w:bottom w:val="single" w:sz="4" w:space="0" w:color="auto"/>
              <w:right w:val="single" w:sz="4" w:space="0" w:color="auto"/>
            </w:tcBorders>
            <w:hideMark/>
          </w:tcPr>
          <w:p w14:paraId="0FAF3955" w14:textId="77777777" w:rsidR="004D7569" w:rsidRDefault="004D7569">
            <w:pPr>
              <w:tabs>
                <w:tab w:val="left" w:pos="360"/>
              </w:tabs>
              <w:jc w:val="both"/>
              <w:rPr>
                <w:sz w:val="20"/>
                <w:szCs w:val="20"/>
                <w:lang w:eastAsia="ru-RU"/>
              </w:rPr>
            </w:pPr>
            <w:r>
              <w:rPr>
                <w:sz w:val="20"/>
                <w:szCs w:val="20"/>
                <w:lang w:eastAsia="ru-RU"/>
              </w:rPr>
              <w:t>с 29.01.2014г. по 31.12.2022 г.</w:t>
            </w:r>
          </w:p>
        </w:tc>
      </w:tr>
      <w:tr w:rsidR="004D7569" w14:paraId="07093103" w14:textId="77777777" w:rsidTr="004D7569">
        <w:trPr>
          <w:trHeight w:val="351"/>
        </w:trPr>
        <w:tc>
          <w:tcPr>
            <w:tcW w:w="646" w:type="dxa"/>
            <w:tcBorders>
              <w:top w:val="single" w:sz="4" w:space="0" w:color="auto"/>
              <w:left w:val="single" w:sz="4" w:space="0" w:color="auto"/>
              <w:bottom w:val="single" w:sz="4" w:space="0" w:color="auto"/>
              <w:right w:val="single" w:sz="4" w:space="0" w:color="auto"/>
            </w:tcBorders>
            <w:noWrap/>
            <w:vAlign w:val="center"/>
            <w:hideMark/>
          </w:tcPr>
          <w:p w14:paraId="6CF498FF" w14:textId="77777777" w:rsidR="004D7569" w:rsidRDefault="004D7569">
            <w:pPr>
              <w:tabs>
                <w:tab w:val="left" w:pos="360"/>
              </w:tabs>
              <w:jc w:val="center"/>
              <w:rPr>
                <w:sz w:val="20"/>
                <w:szCs w:val="20"/>
                <w:lang w:eastAsia="ru-RU"/>
              </w:rPr>
            </w:pPr>
            <w:r>
              <w:rPr>
                <w:sz w:val="20"/>
                <w:szCs w:val="20"/>
                <w:lang w:eastAsia="ru-RU"/>
              </w:rPr>
              <w:lastRenderedPageBreak/>
              <w:t>5</w:t>
            </w:r>
          </w:p>
        </w:tc>
        <w:tc>
          <w:tcPr>
            <w:tcW w:w="1489" w:type="dxa"/>
            <w:tcBorders>
              <w:top w:val="single" w:sz="4" w:space="0" w:color="auto"/>
              <w:left w:val="single" w:sz="4" w:space="0" w:color="auto"/>
              <w:bottom w:val="single" w:sz="4" w:space="0" w:color="auto"/>
              <w:right w:val="single" w:sz="4" w:space="0" w:color="auto"/>
            </w:tcBorders>
            <w:vAlign w:val="center"/>
            <w:hideMark/>
          </w:tcPr>
          <w:p w14:paraId="7E9E6E9C" w14:textId="77777777" w:rsidR="004D7569" w:rsidRDefault="004D7569">
            <w:pPr>
              <w:tabs>
                <w:tab w:val="left" w:pos="360"/>
              </w:tabs>
              <w:jc w:val="center"/>
              <w:rPr>
                <w:b/>
                <w:bCs/>
                <w:sz w:val="20"/>
                <w:szCs w:val="20"/>
                <w:lang w:eastAsia="ru-RU"/>
              </w:rPr>
            </w:pPr>
            <w:r>
              <w:rPr>
                <w:b/>
                <w:bCs/>
                <w:sz w:val="20"/>
                <w:szCs w:val="20"/>
                <w:lang w:eastAsia="ru-RU"/>
              </w:rPr>
              <w:t>ЯКУ 06725 НР Майский</w:t>
            </w:r>
          </w:p>
        </w:tc>
        <w:tc>
          <w:tcPr>
            <w:tcW w:w="1895" w:type="dxa"/>
            <w:tcBorders>
              <w:top w:val="single" w:sz="4" w:space="0" w:color="auto"/>
              <w:left w:val="single" w:sz="4" w:space="0" w:color="auto"/>
              <w:bottom w:val="single" w:sz="4" w:space="0" w:color="auto"/>
              <w:right w:val="single" w:sz="4" w:space="0" w:color="auto"/>
            </w:tcBorders>
            <w:vAlign w:val="center"/>
            <w:hideMark/>
          </w:tcPr>
          <w:p w14:paraId="1F06602B" w14:textId="77777777" w:rsidR="004D7569" w:rsidRPr="004D7569" w:rsidRDefault="004D7569">
            <w:pPr>
              <w:tabs>
                <w:tab w:val="left" w:pos="360"/>
              </w:tabs>
              <w:jc w:val="center"/>
              <w:rPr>
                <w:sz w:val="20"/>
                <w:szCs w:val="20"/>
                <w:lang w:val="ru-RU" w:eastAsia="ru-RU"/>
              </w:rPr>
            </w:pPr>
            <w:r w:rsidRPr="004D7569">
              <w:rPr>
                <w:sz w:val="20"/>
                <w:szCs w:val="20"/>
                <w:lang w:val="ru-RU" w:eastAsia="ru-RU"/>
              </w:rPr>
              <w:t>Управление по недропользованию по РС(Я)</w:t>
            </w:r>
          </w:p>
        </w:tc>
        <w:tc>
          <w:tcPr>
            <w:tcW w:w="4333" w:type="dxa"/>
            <w:tcBorders>
              <w:top w:val="single" w:sz="4" w:space="0" w:color="auto"/>
              <w:left w:val="single" w:sz="4" w:space="0" w:color="auto"/>
              <w:bottom w:val="single" w:sz="4" w:space="0" w:color="auto"/>
              <w:right w:val="single" w:sz="4" w:space="0" w:color="auto"/>
            </w:tcBorders>
            <w:hideMark/>
          </w:tcPr>
          <w:p w14:paraId="52A41116" w14:textId="77777777" w:rsidR="004D7569" w:rsidRPr="004D7569" w:rsidRDefault="004D7569">
            <w:pPr>
              <w:tabs>
                <w:tab w:val="left" w:pos="360"/>
              </w:tabs>
              <w:jc w:val="both"/>
              <w:rPr>
                <w:sz w:val="20"/>
                <w:szCs w:val="20"/>
                <w:lang w:val="ru-RU" w:eastAsia="ru-RU"/>
              </w:rPr>
            </w:pPr>
            <w:r w:rsidRPr="004D7569">
              <w:rPr>
                <w:b/>
                <w:sz w:val="20"/>
                <w:szCs w:val="20"/>
                <w:lang w:val="ru-RU" w:eastAsia="ru-RU"/>
              </w:rPr>
              <w:t>Лицензия на пользование недрами</w:t>
            </w:r>
            <w:r w:rsidRPr="004D7569">
              <w:rPr>
                <w:sz w:val="20"/>
                <w:szCs w:val="20"/>
                <w:lang w:val="ru-RU" w:eastAsia="ru-RU"/>
              </w:rPr>
              <w:t xml:space="preserve"> с целевым назначением и видами работ: Геологическое изучение разведка и добыча УВС на территории  Усть-Майского участка (района)</w:t>
            </w:r>
          </w:p>
        </w:tc>
        <w:tc>
          <w:tcPr>
            <w:tcW w:w="1811" w:type="dxa"/>
            <w:tcBorders>
              <w:top w:val="single" w:sz="4" w:space="0" w:color="auto"/>
              <w:left w:val="single" w:sz="4" w:space="0" w:color="auto"/>
              <w:bottom w:val="single" w:sz="4" w:space="0" w:color="auto"/>
              <w:right w:val="single" w:sz="4" w:space="0" w:color="auto"/>
            </w:tcBorders>
            <w:hideMark/>
          </w:tcPr>
          <w:p w14:paraId="7B304D0F" w14:textId="77777777" w:rsidR="004D7569" w:rsidRDefault="004D7569">
            <w:pPr>
              <w:tabs>
                <w:tab w:val="left" w:pos="360"/>
              </w:tabs>
              <w:jc w:val="both"/>
              <w:rPr>
                <w:sz w:val="20"/>
                <w:szCs w:val="20"/>
                <w:lang w:eastAsia="ru-RU"/>
              </w:rPr>
            </w:pPr>
            <w:r>
              <w:rPr>
                <w:sz w:val="20"/>
                <w:szCs w:val="20"/>
                <w:lang w:eastAsia="ru-RU"/>
              </w:rPr>
              <w:t xml:space="preserve">с 03.03.2021 по 31.03.2046 г. </w:t>
            </w:r>
          </w:p>
        </w:tc>
      </w:tr>
      <w:tr w:rsidR="004D7569" w14:paraId="1AA5F3B5" w14:textId="77777777" w:rsidTr="004D7569">
        <w:trPr>
          <w:trHeight w:val="351"/>
        </w:trPr>
        <w:tc>
          <w:tcPr>
            <w:tcW w:w="646" w:type="dxa"/>
            <w:tcBorders>
              <w:top w:val="single" w:sz="4" w:space="0" w:color="auto"/>
              <w:left w:val="single" w:sz="4" w:space="0" w:color="auto"/>
              <w:bottom w:val="single" w:sz="4" w:space="0" w:color="auto"/>
              <w:right w:val="single" w:sz="4" w:space="0" w:color="auto"/>
            </w:tcBorders>
            <w:noWrap/>
            <w:vAlign w:val="center"/>
            <w:hideMark/>
          </w:tcPr>
          <w:p w14:paraId="06A9FD9C" w14:textId="77777777" w:rsidR="004D7569" w:rsidRDefault="004D7569">
            <w:pPr>
              <w:tabs>
                <w:tab w:val="left" w:pos="360"/>
              </w:tabs>
              <w:jc w:val="center"/>
              <w:rPr>
                <w:sz w:val="20"/>
                <w:szCs w:val="20"/>
                <w:lang w:eastAsia="ru-RU"/>
              </w:rPr>
            </w:pPr>
            <w:r>
              <w:rPr>
                <w:sz w:val="20"/>
                <w:szCs w:val="20"/>
                <w:lang w:eastAsia="ru-RU"/>
              </w:rPr>
              <w:t>6</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2730205" w14:textId="77777777" w:rsidR="004D7569" w:rsidRDefault="004D7569">
            <w:pPr>
              <w:tabs>
                <w:tab w:val="left" w:pos="360"/>
              </w:tabs>
              <w:jc w:val="center"/>
              <w:rPr>
                <w:b/>
                <w:bCs/>
                <w:sz w:val="20"/>
                <w:szCs w:val="20"/>
                <w:lang w:eastAsia="ru-RU"/>
              </w:rPr>
            </w:pPr>
            <w:r>
              <w:rPr>
                <w:b/>
                <w:bCs/>
                <w:sz w:val="20"/>
                <w:szCs w:val="20"/>
                <w:lang w:eastAsia="ru-RU"/>
              </w:rPr>
              <w:t>ЯКУ 06726 НР Северный</w:t>
            </w:r>
          </w:p>
        </w:tc>
        <w:tc>
          <w:tcPr>
            <w:tcW w:w="1895" w:type="dxa"/>
            <w:tcBorders>
              <w:top w:val="single" w:sz="4" w:space="0" w:color="auto"/>
              <w:left w:val="single" w:sz="4" w:space="0" w:color="auto"/>
              <w:bottom w:val="single" w:sz="4" w:space="0" w:color="auto"/>
              <w:right w:val="single" w:sz="4" w:space="0" w:color="auto"/>
            </w:tcBorders>
            <w:vAlign w:val="center"/>
            <w:hideMark/>
          </w:tcPr>
          <w:p w14:paraId="51214412" w14:textId="77777777" w:rsidR="004D7569" w:rsidRPr="004D7569" w:rsidRDefault="004D7569">
            <w:pPr>
              <w:tabs>
                <w:tab w:val="left" w:pos="360"/>
              </w:tabs>
              <w:jc w:val="center"/>
              <w:rPr>
                <w:sz w:val="20"/>
                <w:szCs w:val="20"/>
                <w:lang w:val="ru-RU" w:eastAsia="ru-RU"/>
              </w:rPr>
            </w:pPr>
            <w:r w:rsidRPr="004D7569">
              <w:rPr>
                <w:sz w:val="20"/>
                <w:szCs w:val="20"/>
                <w:lang w:val="ru-RU" w:eastAsia="ru-RU"/>
              </w:rPr>
              <w:t>Управление по недропользованию по РС(Я)</w:t>
            </w:r>
          </w:p>
        </w:tc>
        <w:tc>
          <w:tcPr>
            <w:tcW w:w="4333" w:type="dxa"/>
            <w:tcBorders>
              <w:top w:val="single" w:sz="4" w:space="0" w:color="auto"/>
              <w:left w:val="single" w:sz="4" w:space="0" w:color="auto"/>
              <w:bottom w:val="single" w:sz="4" w:space="0" w:color="auto"/>
              <w:right w:val="single" w:sz="4" w:space="0" w:color="auto"/>
            </w:tcBorders>
            <w:hideMark/>
          </w:tcPr>
          <w:p w14:paraId="043D409B" w14:textId="77777777" w:rsidR="004D7569" w:rsidRPr="004D7569" w:rsidRDefault="004D7569">
            <w:pPr>
              <w:tabs>
                <w:tab w:val="left" w:pos="360"/>
              </w:tabs>
              <w:jc w:val="both"/>
              <w:rPr>
                <w:sz w:val="20"/>
                <w:szCs w:val="20"/>
                <w:lang w:val="ru-RU" w:eastAsia="ru-RU"/>
              </w:rPr>
            </w:pPr>
            <w:r w:rsidRPr="004D7569">
              <w:rPr>
                <w:b/>
                <w:sz w:val="20"/>
                <w:szCs w:val="20"/>
                <w:lang w:val="ru-RU" w:eastAsia="ru-RU"/>
              </w:rPr>
              <w:t>Лицензия на пользование недрами</w:t>
            </w:r>
            <w:r w:rsidRPr="004D7569">
              <w:rPr>
                <w:sz w:val="20"/>
                <w:szCs w:val="20"/>
                <w:lang w:val="ru-RU" w:eastAsia="ru-RU"/>
              </w:rPr>
              <w:t xml:space="preserve"> с целевым назначением и видами работ: Геологическое изучение разведка и добыча УВС на участке недр Северный на территории Жиганского, Кобяйского Вилюйского и Верхневилюйского улусов РС(Я) </w:t>
            </w:r>
          </w:p>
        </w:tc>
        <w:tc>
          <w:tcPr>
            <w:tcW w:w="1811" w:type="dxa"/>
            <w:tcBorders>
              <w:top w:val="single" w:sz="4" w:space="0" w:color="auto"/>
              <w:left w:val="single" w:sz="4" w:space="0" w:color="auto"/>
              <w:bottom w:val="single" w:sz="4" w:space="0" w:color="auto"/>
              <w:right w:val="single" w:sz="4" w:space="0" w:color="auto"/>
            </w:tcBorders>
            <w:hideMark/>
          </w:tcPr>
          <w:p w14:paraId="3CE43A86" w14:textId="77777777" w:rsidR="004D7569" w:rsidRDefault="004D7569">
            <w:pPr>
              <w:tabs>
                <w:tab w:val="left" w:pos="360"/>
              </w:tabs>
              <w:jc w:val="both"/>
              <w:rPr>
                <w:sz w:val="20"/>
                <w:szCs w:val="20"/>
                <w:lang w:eastAsia="ru-RU"/>
              </w:rPr>
            </w:pPr>
            <w:r>
              <w:rPr>
                <w:sz w:val="20"/>
                <w:szCs w:val="20"/>
                <w:lang w:eastAsia="ru-RU"/>
              </w:rPr>
              <w:t>С 03.03.2021г. по 31.03.2046г.</w:t>
            </w:r>
          </w:p>
        </w:tc>
      </w:tr>
      <w:tr w:rsidR="004D7569" w14:paraId="374A76BB" w14:textId="77777777" w:rsidTr="004D7569">
        <w:trPr>
          <w:trHeight w:val="351"/>
        </w:trPr>
        <w:tc>
          <w:tcPr>
            <w:tcW w:w="646" w:type="dxa"/>
            <w:tcBorders>
              <w:top w:val="single" w:sz="4" w:space="0" w:color="auto"/>
              <w:left w:val="single" w:sz="4" w:space="0" w:color="auto"/>
              <w:bottom w:val="single" w:sz="4" w:space="0" w:color="auto"/>
              <w:right w:val="single" w:sz="4" w:space="0" w:color="auto"/>
            </w:tcBorders>
            <w:noWrap/>
            <w:vAlign w:val="center"/>
            <w:hideMark/>
          </w:tcPr>
          <w:p w14:paraId="6B83361A" w14:textId="77777777" w:rsidR="004D7569" w:rsidRDefault="004D7569">
            <w:pPr>
              <w:tabs>
                <w:tab w:val="left" w:pos="360"/>
              </w:tabs>
              <w:jc w:val="center"/>
              <w:rPr>
                <w:sz w:val="20"/>
                <w:szCs w:val="20"/>
                <w:lang w:eastAsia="ru-RU"/>
              </w:rPr>
            </w:pPr>
            <w:r>
              <w:rPr>
                <w:sz w:val="20"/>
                <w:szCs w:val="20"/>
                <w:lang w:eastAsia="ru-RU"/>
              </w:rPr>
              <w:t>7</w:t>
            </w:r>
          </w:p>
        </w:tc>
        <w:tc>
          <w:tcPr>
            <w:tcW w:w="1489" w:type="dxa"/>
            <w:tcBorders>
              <w:top w:val="single" w:sz="4" w:space="0" w:color="auto"/>
              <w:left w:val="single" w:sz="4" w:space="0" w:color="auto"/>
              <w:bottom w:val="single" w:sz="4" w:space="0" w:color="auto"/>
              <w:right w:val="single" w:sz="4" w:space="0" w:color="auto"/>
            </w:tcBorders>
            <w:vAlign w:val="center"/>
            <w:hideMark/>
          </w:tcPr>
          <w:p w14:paraId="23BF6B00" w14:textId="77777777" w:rsidR="004D7569" w:rsidRDefault="004D7569">
            <w:pPr>
              <w:tabs>
                <w:tab w:val="left" w:pos="360"/>
              </w:tabs>
              <w:jc w:val="center"/>
              <w:rPr>
                <w:b/>
                <w:bCs/>
                <w:sz w:val="20"/>
                <w:szCs w:val="20"/>
                <w:lang w:eastAsia="ru-RU"/>
              </w:rPr>
            </w:pPr>
            <w:r>
              <w:rPr>
                <w:b/>
                <w:bCs/>
                <w:sz w:val="20"/>
                <w:szCs w:val="20"/>
                <w:lang w:eastAsia="ru-RU"/>
              </w:rPr>
              <w:t>ЯКУ 06727 НР Южный</w:t>
            </w:r>
          </w:p>
        </w:tc>
        <w:tc>
          <w:tcPr>
            <w:tcW w:w="1895" w:type="dxa"/>
            <w:tcBorders>
              <w:top w:val="single" w:sz="4" w:space="0" w:color="auto"/>
              <w:left w:val="single" w:sz="4" w:space="0" w:color="auto"/>
              <w:bottom w:val="single" w:sz="4" w:space="0" w:color="auto"/>
              <w:right w:val="single" w:sz="4" w:space="0" w:color="auto"/>
            </w:tcBorders>
            <w:vAlign w:val="center"/>
            <w:hideMark/>
          </w:tcPr>
          <w:p w14:paraId="017893AE" w14:textId="77777777" w:rsidR="004D7569" w:rsidRPr="004D7569" w:rsidRDefault="004D7569">
            <w:pPr>
              <w:tabs>
                <w:tab w:val="left" w:pos="360"/>
              </w:tabs>
              <w:jc w:val="center"/>
              <w:rPr>
                <w:sz w:val="20"/>
                <w:szCs w:val="20"/>
                <w:lang w:val="ru-RU" w:eastAsia="ru-RU"/>
              </w:rPr>
            </w:pPr>
            <w:r w:rsidRPr="004D7569">
              <w:rPr>
                <w:sz w:val="20"/>
                <w:szCs w:val="20"/>
                <w:lang w:val="ru-RU" w:eastAsia="ru-RU"/>
              </w:rPr>
              <w:t>Управление по недропользованию по РС(Я)</w:t>
            </w:r>
          </w:p>
        </w:tc>
        <w:tc>
          <w:tcPr>
            <w:tcW w:w="4333" w:type="dxa"/>
            <w:tcBorders>
              <w:top w:val="single" w:sz="4" w:space="0" w:color="auto"/>
              <w:left w:val="single" w:sz="4" w:space="0" w:color="auto"/>
              <w:bottom w:val="single" w:sz="4" w:space="0" w:color="auto"/>
              <w:right w:val="single" w:sz="4" w:space="0" w:color="auto"/>
            </w:tcBorders>
            <w:hideMark/>
          </w:tcPr>
          <w:p w14:paraId="09C621ED" w14:textId="77777777" w:rsidR="004D7569" w:rsidRPr="004D7569" w:rsidRDefault="004D7569">
            <w:pPr>
              <w:tabs>
                <w:tab w:val="left" w:pos="360"/>
              </w:tabs>
              <w:jc w:val="both"/>
              <w:rPr>
                <w:sz w:val="20"/>
                <w:szCs w:val="20"/>
                <w:lang w:val="ru-RU" w:eastAsia="ru-RU"/>
              </w:rPr>
            </w:pPr>
            <w:r w:rsidRPr="004D7569">
              <w:rPr>
                <w:b/>
                <w:sz w:val="20"/>
                <w:szCs w:val="20"/>
                <w:lang w:val="ru-RU" w:eastAsia="ru-RU"/>
              </w:rPr>
              <w:t>Лицензия на пользование недрами</w:t>
            </w:r>
            <w:r w:rsidRPr="004D7569">
              <w:rPr>
                <w:sz w:val="20"/>
                <w:szCs w:val="20"/>
                <w:lang w:val="ru-RU" w:eastAsia="ru-RU"/>
              </w:rPr>
              <w:t xml:space="preserve"> с целевым назначением и видами работ: Геологическое изучение разведка и добыча УВС на участке недр Южный на территории Вилюйского и Верхневилюйского улусов РС(Я)</w:t>
            </w:r>
          </w:p>
        </w:tc>
        <w:tc>
          <w:tcPr>
            <w:tcW w:w="1811" w:type="dxa"/>
            <w:tcBorders>
              <w:top w:val="single" w:sz="4" w:space="0" w:color="auto"/>
              <w:left w:val="single" w:sz="4" w:space="0" w:color="auto"/>
              <w:bottom w:val="single" w:sz="4" w:space="0" w:color="auto"/>
              <w:right w:val="single" w:sz="4" w:space="0" w:color="auto"/>
            </w:tcBorders>
            <w:hideMark/>
          </w:tcPr>
          <w:p w14:paraId="11103EEB" w14:textId="77777777" w:rsidR="004D7569" w:rsidRDefault="004D7569">
            <w:pPr>
              <w:tabs>
                <w:tab w:val="left" w:pos="360"/>
              </w:tabs>
              <w:jc w:val="both"/>
              <w:rPr>
                <w:sz w:val="20"/>
                <w:szCs w:val="20"/>
                <w:lang w:eastAsia="ru-RU"/>
              </w:rPr>
            </w:pPr>
            <w:r>
              <w:rPr>
                <w:sz w:val="20"/>
                <w:szCs w:val="20"/>
                <w:lang w:eastAsia="ru-RU"/>
              </w:rPr>
              <w:t>с 03.03.2021г. по 31.03.2046г.</w:t>
            </w:r>
          </w:p>
        </w:tc>
      </w:tr>
      <w:tr w:rsidR="004D7569" w14:paraId="752C5E66" w14:textId="77777777" w:rsidTr="004D7569">
        <w:trPr>
          <w:trHeight w:val="351"/>
        </w:trPr>
        <w:tc>
          <w:tcPr>
            <w:tcW w:w="646" w:type="dxa"/>
            <w:tcBorders>
              <w:top w:val="single" w:sz="4" w:space="0" w:color="auto"/>
              <w:left w:val="single" w:sz="4" w:space="0" w:color="auto"/>
              <w:bottom w:val="single" w:sz="4" w:space="0" w:color="auto"/>
              <w:right w:val="single" w:sz="4" w:space="0" w:color="auto"/>
            </w:tcBorders>
            <w:noWrap/>
            <w:vAlign w:val="center"/>
            <w:hideMark/>
          </w:tcPr>
          <w:p w14:paraId="3EB9AC5A" w14:textId="77777777" w:rsidR="004D7569" w:rsidRDefault="004D7569">
            <w:pPr>
              <w:tabs>
                <w:tab w:val="left" w:pos="360"/>
              </w:tabs>
              <w:jc w:val="center"/>
              <w:rPr>
                <w:sz w:val="20"/>
                <w:szCs w:val="20"/>
                <w:lang w:eastAsia="ru-RU"/>
              </w:rPr>
            </w:pPr>
            <w:r>
              <w:rPr>
                <w:sz w:val="20"/>
                <w:szCs w:val="20"/>
                <w:lang w:eastAsia="ru-RU"/>
              </w:rPr>
              <w:t>8</w:t>
            </w:r>
          </w:p>
        </w:tc>
        <w:tc>
          <w:tcPr>
            <w:tcW w:w="1489" w:type="dxa"/>
            <w:tcBorders>
              <w:top w:val="single" w:sz="4" w:space="0" w:color="auto"/>
              <w:left w:val="single" w:sz="4" w:space="0" w:color="auto"/>
              <w:bottom w:val="single" w:sz="4" w:space="0" w:color="auto"/>
              <w:right w:val="single" w:sz="4" w:space="0" w:color="auto"/>
            </w:tcBorders>
            <w:vAlign w:val="center"/>
            <w:hideMark/>
          </w:tcPr>
          <w:p w14:paraId="7415D4B4" w14:textId="77777777" w:rsidR="004D7569" w:rsidRDefault="004D7569">
            <w:pPr>
              <w:tabs>
                <w:tab w:val="left" w:pos="360"/>
              </w:tabs>
              <w:jc w:val="center"/>
              <w:rPr>
                <w:b/>
                <w:bCs/>
                <w:sz w:val="20"/>
                <w:szCs w:val="20"/>
                <w:lang w:eastAsia="ru-RU"/>
              </w:rPr>
            </w:pPr>
            <w:r>
              <w:rPr>
                <w:b/>
                <w:bCs/>
                <w:sz w:val="20"/>
                <w:szCs w:val="20"/>
                <w:lang w:eastAsia="ru-RU"/>
              </w:rPr>
              <w:t>ЯКУ 000231 НР Соболохский</w:t>
            </w:r>
          </w:p>
        </w:tc>
        <w:tc>
          <w:tcPr>
            <w:tcW w:w="1895" w:type="dxa"/>
            <w:tcBorders>
              <w:top w:val="single" w:sz="4" w:space="0" w:color="auto"/>
              <w:left w:val="single" w:sz="4" w:space="0" w:color="auto"/>
              <w:bottom w:val="single" w:sz="4" w:space="0" w:color="auto"/>
              <w:right w:val="single" w:sz="4" w:space="0" w:color="auto"/>
            </w:tcBorders>
            <w:vAlign w:val="center"/>
            <w:hideMark/>
          </w:tcPr>
          <w:p w14:paraId="048DFFB2" w14:textId="77777777" w:rsidR="004D7569" w:rsidRPr="004D7569" w:rsidRDefault="004D7569">
            <w:pPr>
              <w:tabs>
                <w:tab w:val="left" w:pos="360"/>
              </w:tabs>
              <w:jc w:val="center"/>
              <w:rPr>
                <w:sz w:val="20"/>
                <w:szCs w:val="20"/>
                <w:lang w:val="ru-RU" w:eastAsia="ru-RU"/>
              </w:rPr>
            </w:pPr>
            <w:r w:rsidRPr="004D7569">
              <w:rPr>
                <w:sz w:val="20"/>
                <w:szCs w:val="20"/>
                <w:lang w:val="ru-RU" w:eastAsia="ru-RU"/>
              </w:rPr>
              <w:t>Управление по недропользованию по РС(Я)</w:t>
            </w:r>
          </w:p>
        </w:tc>
        <w:tc>
          <w:tcPr>
            <w:tcW w:w="4333" w:type="dxa"/>
            <w:tcBorders>
              <w:top w:val="single" w:sz="4" w:space="0" w:color="auto"/>
              <w:left w:val="single" w:sz="4" w:space="0" w:color="auto"/>
              <w:bottom w:val="single" w:sz="4" w:space="0" w:color="auto"/>
              <w:right w:val="single" w:sz="4" w:space="0" w:color="auto"/>
            </w:tcBorders>
            <w:hideMark/>
          </w:tcPr>
          <w:p w14:paraId="5696FE58" w14:textId="77777777" w:rsidR="004D7569" w:rsidRPr="004D7569" w:rsidRDefault="004D7569">
            <w:pPr>
              <w:tabs>
                <w:tab w:val="left" w:pos="360"/>
              </w:tabs>
              <w:jc w:val="both"/>
              <w:rPr>
                <w:b/>
                <w:sz w:val="20"/>
                <w:szCs w:val="20"/>
                <w:lang w:val="ru-RU" w:eastAsia="ru-RU"/>
              </w:rPr>
            </w:pPr>
            <w:r w:rsidRPr="004D7569">
              <w:rPr>
                <w:b/>
                <w:sz w:val="20"/>
                <w:szCs w:val="20"/>
                <w:lang w:val="ru-RU" w:eastAsia="ru-RU"/>
              </w:rPr>
              <w:t>Лицензия на пользование недрами</w:t>
            </w:r>
            <w:r w:rsidRPr="004D7569">
              <w:rPr>
                <w:sz w:val="20"/>
                <w:szCs w:val="20"/>
                <w:lang w:val="ru-RU" w:eastAsia="ru-RU"/>
              </w:rPr>
              <w:t xml:space="preserve"> с целевым назначением и видами работ: Геологическое изучение разведка и добыча УВС на территории  Усть-Майского участка (района)</w:t>
            </w:r>
          </w:p>
        </w:tc>
        <w:tc>
          <w:tcPr>
            <w:tcW w:w="1811" w:type="dxa"/>
            <w:tcBorders>
              <w:top w:val="single" w:sz="4" w:space="0" w:color="auto"/>
              <w:left w:val="single" w:sz="4" w:space="0" w:color="auto"/>
              <w:bottom w:val="single" w:sz="4" w:space="0" w:color="auto"/>
              <w:right w:val="single" w:sz="4" w:space="0" w:color="auto"/>
            </w:tcBorders>
            <w:hideMark/>
          </w:tcPr>
          <w:p w14:paraId="79A85606" w14:textId="77777777" w:rsidR="004D7569" w:rsidRDefault="004D7569">
            <w:pPr>
              <w:tabs>
                <w:tab w:val="left" w:pos="360"/>
              </w:tabs>
              <w:jc w:val="both"/>
              <w:rPr>
                <w:sz w:val="20"/>
                <w:szCs w:val="20"/>
                <w:lang w:eastAsia="ru-RU"/>
              </w:rPr>
            </w:pPr>
            <w:r>
              <w:rPr>
                <w:sz w:val="20"/>
                <w:szCs w:val="20"/>
                <w:lang w:eastAsia="ru-RU"/>
              </w:rPr>
              <w:t xml:space="preserve">с </w:t>
            </w:r>
          </w:p>
          <w:p w14:paraId="49F91F23" w14:textId="77777777" w:rsidR="004D7569" w:rsidRDefault="004D7569">
            <w:pPr>
              <w:tabs>
                <w:tab w:val="left" w:pos="360"/>
              </w:tabs>
              <w:jc w:val="both"/>
              <w:rPr>
                <w:sz w:val="20"/>
                <w:szCs w:val="20"/>
                <w:lang w:eastAsia="ru-RU"/>
              </w:rPr>
            </w:pPr>
            <w:r>
              <w:rPr>
                <w:sz w:val="20"/>
                <w:szCs w:val="20"/>
                <w:lang w:eastAsia="ru-RU"/>
              </w:rPr>
              <w:t>18.02.2022г. по 28.02.2047г.</w:t>
            </w:r>
          </w:p>
        </w:tc>
      </w:tr>
    </w:tbl>
    <w:p w14:paraId="2B795099" w14:textId="2594FE8E" w:rsidR="00A0475A" w:rsidRDefault="00A0475A" w:rsidP="004D7569">
      <w:pPr>
        <w:pStyle w:val="Bodytext"/>
      </w:pPr>
    </w:p>
    <w:p w14:paraId="5FF648DA" w14:textId="77777777" w:rsidR="004D7569" w:rsidRPr="004D7569" w:rsidRDefault="004D7569" w:rsidP="004D7569">
      <w:pPr>
        <w:pStyle w:val="Bodytext"/>
      </w:pPr>
    </w:p>
    <w:p w14:paraId="6815D505" w14:textId="77777777" w:rsidR="00A0475A" w:rsidRDefault="00A0475A" w:rsidP="00A0475A">
      <w:pPr>
        <w:pStyle w:val="1"/>
        <w:rPr>
          <w:noProof/>
        </w:rPr>
      </w:pPr>
      <w:bookmarkStart w:id="300" w:name="_Toc101355901"/>
      <w:bookmarkStart w:id="301" w:name="_Toc105757760"/>
      <w:r>
        <w:rPr>
          <w:noProof/>
        </w:rPr>
        <w:lastRenderedPageBreak/>
        <w:t>Глоссарий</w:t>
      </w:r>
      <w:bookmarkEnd w:id="300"/>
      <w:bookmarkEnd w:id="301"/>
    </w:p>
    <w:p w14:paraId="2D444E43" w14:textId="6E83360F" w:rsidR="00915567" w:rsidRDefault="009E0D18" w:rsidP="00A0475A">
      <w:pPr>
        <w:pStyle w:val="Bodytext"/>
        <w:rPr>
          <w:noProof/>
        </w:rPr>
      </w:pPr>
      <w:r>
        <w:rPr>
          <w:noProof/>
        </w:rPr>
        <w:t>ГКМ – газоконденсатное месторождение</w:t>
      </w:r>
    </w:p>
    <w:p w14:paraId="3ABDC586" w14:textId="1785D062" w:rsidR="009E0D18" w:rsidRDefault="009E0D18" w:rsidP="00A0475A">
      <w:pPr>
        <w:pStyle w:val="Bodytext"/>
        <w:rPr>
          <w:noProof/>
        </w:rPr>
      </w:pPr>
      <w:r>
        <w:rPr>
          <w:noProof/>
        </w:rPr>
        <w:t>ГСМ – горюче-смазочные материалы</w:t>
      </w:r>
    </w:p>
    <w:p w14:paraId="0397F4CE" w14:textId="76D5AB60" w:rsidR="009E0D18" w:rsidRDefault="009E0D18" w:rsidP="00A0475A">
      <w:pPr>
        <w:pStyle w:val="Bodytext"/>
        <w:rPr>
          <w:noProof/>
        </w:rPr>
      </w:pPr>
      <w:r>
        <w:rPr>
          <w:noProof/>
        </w:rPr>
        <w:t>ДТ – дизельное топливо</w:t>
      </w:r>
    </w:p>
    <w:p w14:paraId="26952149" w14:textId="5239F651" w:rsidR="009E0D18" w:rsidRDefault="009E0D18" w:rsidP="00A0475A">
      <w:pPr>
        <w:pStyle w:val="Bodytext"/>
        <w:rPr>
          <w:noProof/>
        </w:rPr>
      </w:pPr>
      <w:r>
        <w:rPr>
          <w:noProof/>
        </w:rPr>
        <w:t>КГС – конденсат газовый стабильный</w:t>
      </w:r>
    </w:p>
    <w:p w14:paraId="14AB714C" w14:textId="3D9321B1" w:rsidR="009E0D18" w:rsidRDefault="009E0D18" w:rsidP="00A0475A">
      <w:pPr>
        <w:pStyle w:val="Bodytext"/>
        <w:rPr>
          <w:noProof/>
        </w:rPr>
      </w:pPr>
      <w:r>
        <w:rPr>
          <w:noProof/>
        </w:rPr>
        <w:t>ЛУ – лицензионный участок</w:t>
      </w:r>
    </w:p>
    <w:p w14:paraId="0261E768" w14:textId="5F458077" w:rsidR="009E0D18" w:rsidRDefault="009E0D18" w:rsidP="00A0475A">
      <w:pPr>
        <w:pStyle w:val="Bodytext"/>
        <w:rPr>
          <w:noProof/>
        </w:rPr>
      </w:pPr>
      <w:r>
        <w:rPr>
          <w:noProof/>
        </w:rPr>
        <w:t>МСФО – международные стандарты финансовой отчетности</w:t>
      </w:r>
    </w:p>
    <w:p w14:paraId="085E3870" w14:textId="02D4A75D" w:rsidR="009E0D18" w:rsidRDefault="009E0D18" w:rsidP="00A0475A">
      <w:pPr>
        <w:pStyle w:val="Bodytext"/>
        <w:rPr>
          <w:noProof/>
        </w:rPr>
      </w:pPr>
      <w:r>
        <w:rPr>
          <w:noProof/>
        </w:rPr>
        <w:t>МГКМ – Мастахское газоконденсатное месторождение</w:t>
      </w:r>
    </w:p>
    <w:p w14:paraId="33255D53" w14:textId="5F3031F4" w:rsidR="00603D96" w:rsidRDefault="00603D96" w:rsidP="00A0475A">
      <w:pPr>
        <w:pStyle w:val="Bodytext"/>
        <w:rPr>
          <w:noProof/>
        </w:rPr>
      </w:pPr>
      <w:r>
        <w:rPr>
          <w:noProof/>
        </w:rPr>
        <w:t>М</w:t>
      </w:r>
      <w:r w:rsidRPr="00222CFB">
        <w:rPr>
          <w:noProof/>
          <w:vertAlign w:val="superscript"/>
        </w:rPr>
        <w:t>3</w:t>
      </w:r>
      <w:r>
        <w:rPr>
          <w:noProof/>
        </w:rPr>
        <w:t xml:space="preserve"> – кубический метр</w:t>
      </w:r>
    </w:p>
    <w:p w14:paraId="65ECB1FC" w14:textId="544D9B87" w:rsidR="009E0D18" w:rsidRDefault="00603D96" w:rsidP="00A0475A">
      <w:pPr>
        <w:pStyle w:val="Bodytext"/>
        <w:rPr>
          <w:noProof/>
        </w:rPr>
      </w:pPr>
      <w:r>
        <w:rPr>
          <w:noProof/>
        </w:rPr>
        <w:t>НДПИ – налог на добычу полезных ископаемых</w:t>
      </w:r>
    </w:p>
    <w:p w14:paraId="40547D5C" w14:textId="5BE4D49F" w:rsidR="00603D96" w:rsidRDefault="00603D96" w:rsidP="00A0475A">
      <w:pPr>
        <w:pStyle w:val="Bodytext"/>
        <w:rPr>
          <w:noProof/>
        </w:rPr>
      </w:pPr>
      <w:r>
        <w:rPr>
          <w:noProof/>
        </w:rPr>
        <w:t>НДС – налог на добавленную стоимость</w:t>
      </w:r>
    </w:p>
    <w:p w14:paraId="551700B6" w14:textId="2B6904E6" w:rsidR="009E0D18" w:rsidRDefault="00603D96" w:rsidP="00A0475A">
      <w:pPr>
        <w:pStyle w:val="Bodytext"/>
        <w:rPr>
          <w:noProof/>
        </w:rPr>
      </w:pPr>
      <w:r>
        <w:rPr>
          <w:noProof/>
        </w:rPr>
        <w:t>Н.в. – настоящее время</w:t>
      </w:r>
    </w:p>
    <w:p w14:paraId="76EDB7D4" w14:textId="55D6438A" w:rsidR="00603D96" w:rsidRDefault="00603D96" w:rsidP="00A0475A">
      <w:pPr>
        <w:pStyle w:val="Bodytext"/>
        <w:rPr>
          <w:noProof/>
        </w:rPr>
      </w:pPr>
      <w:r>
        <w:rPr>
          <w:noProof/>
        </w:rPr>
        <w:t>ПБА – пропан-бутан автомобильный</w:t>
      </w:r>
    </w:p>
    <w:p w14:paraId="1B834F4C" w14:textId="77777777" w:rsidR="009E0D18" w:rsidRDefault="009E0D18" w:rsidP="00A0475A">
      <w:pPr>
        <w:pStyle w:val="Bodytext"/>
        <w:rPr>
          <w:noProof/>
        </w:rPr>
      </w:pPr>
      <w:r>
        <w:rPr>
          <w:noProof/>
        </w:rPr>
        <w:t>ПО – программное обеспечение</w:t>
      </w:r>
    </w:p>
    <w:p w14:paraId="41578057" w14:textId="57E85B4F" w:rsidR="009E0D18" w:rsidRDefault="009E0D18" w:rsidP="00A0475A">
      <w:pPr>
        <w:pStyle w:val="Bodytext"/>
        <w:rPr>
          <w:noProof/>
        </w:rPr>
      </w:pPr>
      <w:r>
        <w:rPr>
          <w:noProof/>
        </w:rPr>
        <w:t>Пог.км – погонный километр</w:t>
      </w:r>
    </w:p>
    <w:p w14:paraId="0803DC17" w14:textId="67B642E5" w:rsidR="00603D96" w:rsidRDefault="00603D96" w:rsidP="00A0475A">
      <w:pPr>
        <w:pStyle w:val="Bodytext"/>
        <w:rPr>
          <w:noProof/>
        </w:rPr>
      </w:pPr>
      <w:r>
        <w:rPr>
          <w:noProof/>
        </w:rPr>
        <w:t>РСБУ – российские стандарты бухгалтерского учета</w:t>
      </w:r>
    </w:p>
    <w:p w14:paraId="563145FF" w14:textId="69D02B73" w:rsidR="00603D96" w:rsidRDefault="00603D96" w:rsidP="00A0475A">
      <w:pPr>
        <w:pStyle w:val="Bodytext"/>
        <w:rPr>
          <w:noProof/>
        </w:rPr>
      </w:pPr>
      <w:r>
        <w:rPr>
          <w:noProof/>
        </w:rPr>
        <w:t>СВГКМ – Средневилюйское газок</w:t>
      </w:r>
      <w:r w:rsidR="00776D32">
        <w:rPr>
          <w:noProof/>
        </w:rPr>
        <w:t>о</w:t>
      </w:r>
      <w:r>
        <w:rPr>
          <w:noProof/>
        </w:rPr>
        <w:t>нденсатное месторождение</w:t>
      </w:r>
    </w:p>
    <w:p w14:paraId="4E0F660F" w14:textId="48B04DF4" w:rsidR="00603D96" w:rsidRDefault="00603D96" w:rsidP="00A0475A">
      <w:pPr>
        <w:pStyle w:val="Bodytext"/>
        <w:rPr>
          <w:noProof/>
        </w:rPr>
      </w:pPr>
      <w:r>
        <w:rPr>
          <w:noProof/>
        </w:rPr>
        <w:t>СПГ – сжиженный природный газ</w:t>
      </w:r>
    </w:p>
    <w:p w14:paraId="2EAB54CC" w14:textId="2AAB919D" w:rsidR="00603D96" w:rsidRDefault="00603D96" w:rsidP="00A0475A">
      <w:pPr>
        <w:pStyle w:val="Bodytext"/>
        <w:rPr>
          <w:noProof/>
        </w:rPr>
      </w:pPr>
      <w:r>
        <w:rPr>
          <w:noProof/>
        </w:rPr>
        <w:t>СУГ – сжиженные углеводородные газы</w:t>
      </w:r>
    </w:p>
    <w:p w14:paraId="656BBC9B" w14:textId="78AE7D32" w:rsidR="00603D96" w:rsidRDefault="00603D96" w:rsidP="00A0475A">
      <w:pPr>
        <w:pStyle w:val="Bodytext"/>
        <w:rPr>
          <w:noProof/>
        </w:rPr>
      </w:pPr>
      <w:r>
        <w:rPr>
          <w:noProof/>
        </w:rPr>
        <w:t>СУРиВК – система управления рисками и внутреннго контроля</w:t>
      </w:r>
    </w:p>
    <w:p w14:paraId="7835C00A" w14:textId="1C2D9AB1" w:rsidR="00603D96" w:rsidRDefault="00603D96" w:rsidP="00A0475A">
      <w:pPr>
        <w:pStyle w:val="Bodytext"/>
        <w:rPr>
          <w:noProof/>
        </w:rPr>
      </w:pPr>
      <w:r>
        <w:rPr>
          <w:noProof/>
        </w:rPr>
        <w:t>ТМЦ – товарно-материальные ценности</w:t>
      </w:r>
    </w:p>
    <w:p w14:paraId="02F07E90" w14:textId="06732D7D" w:rsidR="00603D96" w:rsidRDefault="00603D96" w:rsidP="00A0475A">
      <w:pPr>
        <w:pStyle w:val="Bodytext"/>
        <w:rPr>
          <w:noProof/>
        </w:rPr>
      </w:pPr>
      <w:r>
        <w:rPr>
          <w:noProof/>
        </w:rPr>
        <w:t>ТЭК – топливно-энергетический комплекс</w:t>
      </w:r>
    </w:p>
    <w:p w14:paraId="0BA4D9F2" w14:textId="397231D6" w:rsidR="00603D96" w:rsidRDefault="00603D96" w:rsidP="00A0475A">
      <w:pPr>
        <w:pStyle w:val="Bodytext"/>
        <w:rPr>
          <w:noProof/>
        </w:rPr>
      </w:pPr>
      <w:r>
        <w:rPr>
          <w:noProof/>
        </w:rPr>
        <w:t xml:space="preserve">УВС – </w:t>
      </w:r>
      <w:r w:rsidR="00F4512E">
        <w:rPr>
          <w:noProof/>
        </w:rPr>
        <w:t>углеводородное сырье</w:t>
      </w:r>
    </w:p>
    <w:p w14:paraId="373BFDFD" w14:textId="36869DB1" w:rsidR="00603D96" w:rsidRDefault="00603D96" w:rsidP="00A0475A">
      <w:pPr>
        <w:pStyle w:val="Bodytext"/>
        <w:rPr>
          <w:noProof/>
        </w:rPr>
      </w:pPr>
      <w:r>
        <w:rPr>
          <w:noProof/>
        </w:rPr>
        <w:t>УСК – установка стабилизации конденсата</w:t>
      </w:r>
    </w:p>
    <w:p w14:paraId="1DF06A92" w14:textId="655C4F70" w:rsidR="00603D96" w:rsidRDefault="00603D96" w:rsidP="00A0475A">
      <w:pPr>
        <w:pStyle w:val="Bodytext"/>
        <w:rPr>
          <w:noProof/>
        </w:rPr>
      </w:pPr>
      <w:r>
        <w:rPr>
          <w:noProof/>
        </w:rPr>
        <w:t>ФОТ – фонд оплаты труда</w:t>
      </w:r>
    </w:p>
    <w:p w14:paraId="2160681C" w14:textId="2C43B942" w:rsidR="00603D96" w:rsidRDefault="00603D96" w:rsidP="00A0475A">
      <w:pPr>
        <w:pStyle w:val="Bodytext"/>
        <w:rPr>
          <w:noProof/>
        </w:rPr>
      </w:pPr>
      <w:r>
        <w:rPr>
          <w:noProof/>
        </w:rPr>
        <w:t>ЧС – чрезвычайная ситуация</w:t>
      </w:r>
    </w:p>
    <w:p w14:paraId="3D26E9C0" w14:textId="26580C9C" w:rsidR="00603D96" w:rsidRPr="00222CFB" w:rsidRDefault="00603D96" w:rsidP="00A0475A">
      <w:pPr>
        <w:pStyle w:val="Bodytext"/>
        <w:rPr>
          <w:noProof/>
        </w:rPr>
      </w:pPr>
      <w:r>
        <w:rPr>
          <w:noProof/>
          <w:lang w:val="en-US"/>
        </w:rPr>
        <w:t>GRI</w:t>
      </w:r>
      <w:r w:rsidRPr="00222CFB">
        <w:rPr>
          <w:noProof/>
        </w:rPr>
        <w:t xml:space="preserve"> – </w:t>
      </w:r>
      <w:r>
        <w:rPr>
          <w:noProof/>
          <w:lang w:val="en-US"/>
        </w:rPr>
        <w:t>Global</w:t>
      </w:r>
      <w:r w:rsidRPr="00222CFB">
        <w:rPr>
          <w:noProof/>
        </w:rPr>
        <w:t xml:space="preserve"> </w:t>
      </w:r>
      <w:r>
        <w:rPr>
          <w:noProof/>
          <w:lang w:val="en-US"/>
        </w:rPr>
        <w:t>reporting</w:t>
      </w:r>
      <w:r w:rsidRPr="00222CFB">
        <w:rPr>
          <w:noProof/>
        </w:rPr>
        <w:t xml:space="preserve"> </w:t>
      </w:r>
      <w:r>
        <w:rPr>
          <w:noProof/>
          <w:lang w:val="en-US"/>
        </w:rPr>
        <w:t>initianive</w:t>
      </w:r>
    </w:p>
    <w:p w14:paraId="3BCC302C" w14:textId="42E6D8FC" w:rsidR="00A0475A" w:rsidRDefault="00A0475A" w:rsidP="00A0475A">
      <w:pPr>
        <w:pStyle w:val="Bodytext"/>
        <w:rPr>
          <w:noProof/>
        </w:rPr>
      </w:pPr>
    </w:p>
    <w:p w14:paraId="2360CA39" w14:textId="77777777" w:rsidR="00A0475A" w:rsidRDefault="00A0475A" w:rsidP="00A0475A">
      <w:pPr>
        <w:pStyle w:val="1"/>
        <w:rPr>
          <w:noProof/>
          <w:lang w:val="ru-RU"/>
        </w:rPr>
      </w:pPr>
      <w:bookmarkStart w:id="302" w:name="_Toc101355902"/>
      <w:bookmarkStart w:id="303" w:name="_Toc105757761"/>
      <w:r w:rsidRPr="00CF6A77">
        <w:rPr>
          <w:noProof/>
          <w:lang w:val="ru-RU"/>
        </w:rPr>
        <w:lastRenderedPageBreak/>
        <w:t>Контакты</w:t>
      </w:r>
      <w:bookmarkEnd w:id="302"/>
      <w:bookmarkEnd w:id="303"/>
    </w:p>
    <w:p w14:paraId="24A09F5F" w14:textId="62F6780F" w:rsidR="00CF6A77" w:rsidRPr="00CF6A77" w:rsidRDefault="00CF6A77" w:rsidP="00CF6A77">
      <w:pPr>
        <w:autoSpaceDE w:val="0"/>
        <w:autoSpaceDN w:val="0"/>
        <w:adjustRightInd w:val="0"/>
        <w:spacing w:after="0" w:line="240" w:lineRule="auto"/>
        <w:rPr>
          <w:rFonts w:ascii="Segoe UI" w:hAnsi="Segoe UI" w:cs="Segoe UI"/>
          <w:bCs/>
          <w:sz w:val="20"/>
          <w:szCs w:val="20"/>
          <w:lang w:val="ru-RU"/>
        </w:rPr>
      </w:pPr>
      <w:r w:rsidRPr="00C84E67">
        <w:rPr>
          <w:rFonts w:ascii="Segoe UI" w:hAnsi="Segoe UI" w:cs="Segoe UI"/>
          <w:b/>
          <w:bCs/>
          <w:sz w:val="20"/>
          <w:szCs w:val="20"/>
          <w:lang w:val="ru-RU"/>
        </w:rPr>
        <w:t xml:space="preserve">Полное наименование </w:t>
      </w:r>
      <w:r w:rsidRPr="00C84E67">
        <w:rPr>
          <w:rFonts w:ascii="Segoe UI" w:hAnsi="Segoe UI" w:cs="Segoe UI"/>
          <w:bCs/>
          <w:sz w:val="20"/>
          <w:szCs w:val="20"/>
          <w:lang w:val="ru-RU"/>
        </w:rPr>
        <w:t>П</w:t>
      </w:r>
      <w:r w:rsidR="00C84E67" w:rsidRPr="00C84E67">
        <w:rPr>
          <w:rFonts w:ascii="Segoe UI" w:hAnsi="Segoe UI" w:cs="Segoe UI"/>
          <w:bCs/>
          <w:sz w:val="20"/>
          <w:szCs w:val="20"/>
          <w:lang w:val="ru-RU"/>
        </w:rPr>
        <w:t>убличное акционерное общество</w:t>
      </w:r>
      <w:r w:rsidRPr="00C84E67">
        <w:rPr>
          <w:rFonts w:ascii="Segoe UI" w:hAnsi="Segoe UI" w:cs="Segoe UI"/>
          <w:bCs/>
          <w:sz w:val="20"/>
          <w:szCs w:val="20"/>
          <w:lang w:val="ru-RU"/>
        </w:rPr>
        <w:t xml:space="preserve"> «Якутская топливно-энергетическая компания»</w:t>
      </w:r>
    </w:p>
    <w:p w14:paraId="410ED3E2" w14:textId="77777777" w:rsidR="00CF6A77" w:rsidRPr="00CF6A77" w:rsidRDefault="00CF6A77" w:rsidP="00CF6A77">
      <w:pPr>
        <w:autoSpaceDE w:val="0"/>
        <w:autoSpaceDN w:val="0"/>
        <w:adjustRightInd w:val="0"/>
        <w:spacing w:after="0" w:line="240" w:lineRule="auto"/>
        <w:rPr>
          <w:rFonts w:ascii="Segoe UI" w:hAnsi="Segoe UI" w:cs="Segoe UI"/>
          <w:b/>
          <w:bCs/>
          <w:sz w:val="20"/>
          <w:szCs w:val="20"/>
          <w:lang w:val="ru-RU"/>
        </w:rPr>
      </w:pPr>
    </w:p>
    <w:p w14:paraId="70E34CCE" w14:textId="77777777" w:rsidR="00CF6A77" w:rsidRPr="00CF6A77" w:rsidRDefault="00CF6A77" w:rsidP="00CF6A77">
      <w:pPr>
        <w:autoSpaceDE w:val="0"/>
        <w:autoSpaceDN w:val="0"/>
        <w:adjustRightInd w:val="0"/>
        <w:spacing w:after="0" w:line="240" w:lineRule="auto"/>
        <w:rPr>
          <w:rFonts w:ascii="Segoe UI" w:hAnsi="Segoe UI" w:cs="Segoe UI"/>
          <w:bCs/>
          <w:sz w:val="20"/>
          <w:szCs w:val="20"/>
          <w:lang w:val="ru-RU"/>
        </w:rPr>
      </w:pPr>
      <w:r w:rsidRPr="00CF6A77">
        <w:rPr>
          <w:rFonts w:ascii="Segoe UI" w:hAnsi="Segoe UI" w:cs="Segoe UI"/>
          <w:b/>
          <w:bCs/>
          <w:sz w:val="20"/>
          <w:szCs w:val="20"/>
          <w:lang w:val="ru-RU"/>
        </w:rPr>
        <w:t xml:space="preserve">Сокращенное наименование </w:t>
      </w:r>
      <w:r w:rsidRPr="00CF6A77">
        <w:rPr>
          <w:rFonts w:ascii="Segoe UI" w:hAnsi="Segoe UI" w:cs="Segoe UI"/>
          <w:bCs/>
          <w:sz w:val="20"/>
          <w:szCs w:val="20"/>
          <w:lang w:val="ru-RU"/>
        </w:rPr>
        <w:t>ПАО «ЯТЭК»</w:t>
      </w:r>
    </w:p>
    <w:p w14:paraId="5B067485" w14:textId="77777777" w:rsidR="00CF6A77" w:rsidRPr="00CF6A77" w:rsidRDefault="00CF6A77" w:rsidP="00CF6A77">
      <w:pPr>
        <w:autoSpaceDE w:val="0"/>
        <w:autoSpaceDN w:val="0"/>
        <w:adjustRightInd w:val="0"/>
        <w:spacing w:after="0" w:line="240" w:lineRule="auto"/>
        <w:rPr>
          <w:rFonts w:ascii="Segoe UI" w:hAnsi="Segoe UI" w:cs="Segoe UI"/>
          <w:b/>
          <w:bCs/>
          <w:sz w:val="20"/>
          <w:szCs w:val="20"/>
          <w:lang w:val="ru-RU"/>
        </w:rPr>
      </w:pPr>
    </w:p>
    <w:p w14:paraId="21B0EB8F" w14:textId="77777777" w:rsidR="00CF6A77" w:rsidRPr="00CF6A77" w:rsidRDefault="00CF6A77" w:rsidP="00CF6A77">
      <w:pPr>
        <w:autoSpaceDE w:val="0"/>
        <w:autoSpaceDN w:val="0"/>
        <w:adjustRightInd w:val="0"/>
        <w:spacing w:after="0" w:line="240" w:lineRule="auto"/>
        <w:rPr>
          <w:rFonts w:ascii="Segoe UI" w:hAnsi="Segoe UI" w:cs="Segoe UI"/>
          <w:sz w:val="20"/>
          <w:szCs w:val="20"/>
          <w:lang w:val="ru-RU"/>
        </w:rPr>
      </w:pPr>
      <w:r w:rsidRPr="00CF6A77">
        <w:rPr>
          <w:rFonts w:ascii="Segoe UI" w:hAnsi="Segoe UI" w:cs="Segoe UI"/>
          <w:b/>
          <w:bCs/>
          <w:sz w:val="20"/>
          <w:szCs w:val="20"/>
          <w:lang w:val="ru-RU"/>
        </w:rPr>
        <w:t xml:space="preserve">Адрес местонахождения </w:t>
      </w:r>
      <w:r w:rsidRPr="00CF6A77">
        <w:rPr>
          <w:rFonts w:ascii="Segoe UI" w:hAnsi="Segoe UI" w:cs="Segoe UI"/>
          <w:sz w:val="20"/>
          <w:szCs w:val="20"/>
          <w:lang w:val="ru-RU"/>
        </w:rPr>
        <w:t>678214, Республика Саха (Якутия), Вилюйский улус, п. Кысыл-Сыр, ул. Ленина, 4</w:t>
      </w:r>
    </w:p>
    <w:p w14:paraId="1B498D3E" w14:textId="77777777" w:rsidR="00CF6A77" w:rsidRPr="00CF6A77" w:rsidRDefault="00CF6A77" w:rsidP="00CF6A77">
      <w:pPr>
        <w:autoSpaceDE w:val="0"/>
        <w:autoSpaceDN w:val="0"/>
        <w:adjustRightInd w:val="0"/>
        <w:spacing w:after="0" w:line="240" w:lineRule="auto"/>
        <w:rPr>
          <w:rFonts w:ascii="Segoe UI" w:hAnsi="Segoe UI" w:cs="Segoe UI"/>
          <w:b/>
          <w:bCs/>
          <w:sz w:val="20"/>
          <w:szCs w:val="20"/>
          <w:lang w:val="ru-RU"/>
        </w:rPr>
      </w:pPr>
    </w:p>
    <w:p w14:paraId="6FBC3127" w14:textId="77777777" w:rsidR="00CF6A77" w:rsidRPr="00CF6A77" w:rsidRDefault="00CF6A77" w:rsidP="00CF6A77">
      <w:pPr>
        <w:autoSpaceDE w:val="0"/>
        <w:autoSpaceDN w:val="0"/>
        <w:adjustRightInd w:val="0"/>
        <w:spacing w:after="0" w:line="240" w:lineRule="auto"/>
        <w:rPr>
          <w:rFonts w:ascii="Segoe UI" w:hAnsi="Segoe UI" w:cs="Segoe UI"/>
          <w:b/>
          <w:bCs/>
          <w:sz w:val="20"/>
          <w:szCs w:val="20"/>
          <w:lang w:val="ru-RU"/>
        </w:rPr>
      </w:pPr>
      <w:r w:rsidRPr="00CF6A77">
        <w:rPr>
          <w:rFonts w:ascii="Segoe UI" w:hAnsi="Segoe UI" w:cs="Segoe UI"/>
          <w:b/>
          <w:bCs/>
          <w:sz w:val="20"/>
          <w:szCs w:val="20"/>
          <w:lang w:val="ru-RU"/>
        </w:rPr>
        <w:t>Почтовый адрес</w:t>
      </w:r>
    </w:p>
    <w:p w14:paraId="21B696C3" w14:textId="77777777" w:rsidR="00CF6A77" w:rsidRPr="00CF6A77" w:rsidRDefault="00CF6A77" w:rsidP="00CF6A77">
      <w:pPr>
        <w:autoSpaceDE w:val="0"/>
        <w:autoSpaceDN w:val="0"/>
        <w:adjustRightInd w:val="0"/>
        <w:spacing w:after="0" w:line="240" w:lineRule="auto"/>
        <w:rPr>
          <w:rFonts w:ascii="Segoe UI" w:hAnsi="Segoe UI" w:cs="Segoe UI"/>
          <w:sz w:val="20"/>
          <w:szCs w:val="20"/>
          <w:lang w:val="ru-RU"/>
        </w:rPr>
      </w:pPr>
      <w:r w:rsidRPr="00CF6A77">
        <w:rPr>
          <w:rFonts w:ascii="Segoe UI" w:hAnsi="Segoe UI" w:cs="Segoe UI"/>
          <w:b/>
          <w:bCs/>
          <w:sz w:val="20"/>
          <w:szCs w:val="20"/>
          <w:lang w:val="ru-RU"/>
        </w:rPr>
        <w:t xml:space="preserve">Адрес: </w:t>
      </w:r>
      <w:r w:rsidRPr="00CF6A77">
        <w:rPr>
          <w:rFonts w:ascii="Segoe UI" w:hAnsi="Segoe UI" w:cs="Segoe UI"/>
          <w:sz w:val="20"/>
          <w:szCs w:val="20"/>
          <w:lang w:val="ru-RU"/>
        </w:rPr>
        <w:t>677015, Республика Саха (Якутия), город Якутск, улица Петра Алексеева, 76</w:t>
      </w:r>
    </w:p>
    <w:p w14:paraId="74C27866" w14:textId="77777777" w:rsidR="00CF6A77" w:rsidRPr="00CF6A77" w:rsidRDefault="00CF6A77" w:rsidP="00CF6A77">
      <w:pPr>
        <w:autoSpaceDE w:val="0"/>
        <w:autoSpaceDN w:val="0"/>
        <w:adjustRightInd w:val="0"/>
        <w:spacing w:after="0" w:line="240" w:lineRule="auto"/>
        <w:rPr>
          <w:rFonts w:ascii="Segoe UI" w:hAnsi="Segoe UI" w:cs="Segoe UI"/>
          <w:sz w:val="20"/>
          <w:szCs w:val="20"/>
          <w:lang w:val="ru-RU"/>
        </w:rPr>
      </w:pPr>
      <w:r w:rsidRPr="00CF6A77">
        <w:rPr>
          <w:rFonts w:ascii="Segoe UI" w:hAnsi="Segoe UI" w:cs="Segoe UI"/>
          <w:b/>
          <w:bCs/>
          <w:sz w:val="20"/>
          <w:szCs w:val="20"/>
          <w:lang w:val="ru-RU"/>
        </w:rPr>
        <w:t xml:space="preserve">Телефон: </w:t>
      </w:r>
      <w:r w:rsidRPr="00CF6A77">
        <w:rPr>
          <w:rFonts w:ascii="Segoe UI" w:hAnsi="Segoe UI" w:cs="Segoe UI"/>
          <w:sz w:val="20"/>
          <w:szCs w:val="20"/>
          <w:lang w:val="ru-RU"/>
        </w:rPr>
        <w:t>+7 (4112) 401-401, +7 (4112) 401-592 – факс</w:t>
      </w:r>
    </w:p>
    <w:p w14:paraId="6391DEC8" w14:textId="77777777" w:rsidR="00CF6A77" w:rsidRPr="00A15514" w:rsidRDefault="00CF6A77" w:rsidP="00CF6A77">
      <w:pPr>
        <w:spacing w:after="0" w:line="240" w:lineRule="auto"/>
        <w:rPr>
          <w:rFonts w:ascii="Segoe UI" w:hAnsi="Segoe UI" w:cs="Segoe UI"/>
          <w:sz w:val="20"/>
          <w:szCs w:val="20"/>
          <w:lang w:val="ru-RU"/>
        </w:rPr>
      </w:pPr>
      <w:r w:rsidRPr="00CF6A77">
        <w:rPr>
          <w:rFonts w:ascii="Segoe UI" w:hAnsi="Segoe UI" w:cs="Segoe UI"/>
          <w:b/>
          <w:bCs/>
          <w:sz w:val="20"/>
          <w:szCs w:val="20"/>
          <w:lang w:val="ru-RU"/>
        </w:rPr>
        <w:t>Е</w:t>
      </w:r>
      <w:r w:rsidRPr="00A15514">
        <w:rPr>
          <w:rFonts w:ascii="Segoe UI" w:hAnsi="Segoe UI" w:cs="Segoe UI"/>
          <w:b/>
          <w:bCs/>
          <w:sz w:val="20"/>
          <w:szCs w:val="20"/>
          <w:lang w:val="ru-RU"/>
        </w:rPr>
        <w:t>-</w:t>
      </w:r>
      <w:r>
        <w:rPr>
          <w:rFonts w:ascii="Segoe UI" w:hAnsi="Segoe UI" w:cs="Segoe UI"/>
          <w:b/>
          <w:bCs/>
          <w:sz w:val="20"/>
          <w:szCs w:val="20"/>
        </w:rPr>
        <w:t>mail</w:t>
      </w:r>
      <w:r w:rsidRPr="00A15514">
        <w:rPr>
          <w:rFonts w:ascii="Segoe UI" w:hAnsi="Segoe UI" w:cs="Segoe UI"/>
          <w:b/>
          <w:bCs/>
          <w:sz w:val="20"/>
          <w:szCs w:val="20"/>
          <w:lang w:val="ru-RU"/>
        </w:rPr>
        <w:t xml:space="preserve">: </w:t>
      </w:r>
      <w:hyperlink r:id="rId250" w:history="1">
        <w:r>
          <w:rPr>
            <w:rStyle w:val="af"/>
            <w:rFonts w:ascii="Segoe UI" w:hAnsi="Segoe UI" w:cs="Segoe UI"/>
            <w:sz w:val="20"/>
            <w:szCs w:val="20"/>
          </w:rPr>
          <w:t>JSC</w:t>
        </w:r>
        <w:r w:rsidRPr="00A15514">
          <w:rPr>
            <w:rStyle w:val="af"/>
            <w:rFonts w:ascii="Segoe UI" w:hAnsi="Segoe UI" w:cs="Segoe UI"/>
            <w:sz w:val="20"/>
            <w:szCs w:val="20"/>
            <w:lang w:val="ru-RU"/>
          </w:rPr>
          <w:t>-</w:t>
        </w:r>
        <w:r>
          <w:rPr>
            <w:rStyle w:val="af"/>
            <w:rFonts w:ascii="Segoe UI" w:hAnsi="Segoe UI" w:cs="Segoe UI"/>
            <w:sz w:val="20"/>
            <w:szCs w:val="20"/>
          </w:rPr>
          <w:t>YATEC</w:t>
        </w:r>
        <w:r w:rsidRPr="00A15514">
          <w:rPr>
            <w:rStyle w:val="af"/>
            <w:rFonts w:ascii="Segoe UI" w:hAnsi="Segoe UI" w:cs="Segoe UI"/>
            <w:sz w:val="20"/>
            <w:szCs w:val="20"/>
            <w:lang w:val="ru-RU"/>
          </w:rPr>
          <w:t>@</w:t>
        </w:r>
        <w:r>
          <w:rPr>
            <w:rStyle w:val="af"/>
            <w:rFonts w:ascii="Segoe UI" w:hAnsi="Segoe UI" w:cs="Segoe UI"/>
            <w:sz w:val="20"/>
            <w:szCs w:val="20"/>
          </w:rPr>
          <w:t>yatec</w:t>
        </w:r>
        <w:r w:rsidRPr="00A15514">
          <w:rPr>
            <w:rStyle w:val="af"/>
            <w:rFonts w:ascii="Segoe UI" w:hAnsi="Segoe UI" w:cs="Segoe UI"/>
            <w:sz w:val="20"/>
            <w:szCs w:val="20"/>
            <w:lang w:val="ru-RU"/>
          </w:rPr>
          <w:t>.</w:t>
        </w:r>
        <w:r>
          <w:rPr>
            <w:rStyle w:val="af"/>
            <w:rFonts w:ascii="Segoe UI" w:hAnsi="Segoe UI" w:cs="Segoe UI"/>
            <w:sz w:val="20"/>
            <w:szCs w:val="20"/>
          </w:rPr>
          <w:t>ru</w:t>
        </w:r>
      </w:hyperlink>
    </w:p>
    <w:p w14:paraId="6E1C9710" w14:textId="77777777" w:rsidR="00CF6A77" w:rsidRPr="00A15514" w:rsidRDefault="00CF6A77" w:rsidP="00CF6A77">
      <w:pPr>
        <w:spacing w:after="0" w:line="240" w:lineRule="auto"/>
        <w:rPr>
          <w:rFonts w:ascii="Segoe UI" w:hAnsi="Segoe UI" w:cs="Segoe UI"/>
          <w:sz w:val="20"/>
          <w:szCs w:val="20"/>
          <w:lang w:val="ru-RU"/>
        </w:rPr>
      </w:pPr>
    </w:p>
    <w:p w14:paraId="59DC3D0B" w14:textId="77777777" w:rsidR="00CF6A77" w:rsidRPr="00CF6A77" w:rsidRDefault="00CF6A77" w:rsidP="00CF6A77">
      <w:pPr>
        <w:spacing w:after="0" w:line="240" w:lineRule="auto"/>
        <w:rPr>
          <w:rFonts w:ascii="Segoe UI" w:hAnsi="Segoe UI" w:cs="Segoe UI"/>
          <w:sz w:val="20"/>
          <w:szCs w:val="20"/>
          <w:lang w:val="ru-RU"/>
        </w:rPr>
      </w:pPr>
      <w:r w:rsidRPr="00CF6A77">
        <w:rPr>
          <w:rFonts w:ascii="Segoe UI" w:hAnsi="Segoe UI" w:cs="Segoe UI"/>
          <w:b/>
          <w:bCs/>
          <w:sz w:val="20"/>
          <w:szCs w:val="20"/>
          <w:lang w:val="ru-RU"/>
        </w:rPr>
        <w:t xml:space="preserve">Адрес в Интернете </w:t>
      </w:r>
      <w:hyperlink r:id="rId251" w:history="1">
        <w:r>
          <w:rPr>
            <w:rStyle w:val="af"/>
            <w:rFonts w:ascii="Segoe UI" w:hAnsi="Segoe UI" w:cs="Segoe UI"/>
            <w:sz w:val="20"/>
            <w:szCs w:val="20"/>
          </w:rPr>
          <w:t>http</w:t>
        </w:r>
        <w:r w:rsidRPr="00CF6A77">
          <w:rPr>
            <w:rStyle w:val="af"/>
            <w:rFonts w:ascii="Segoe UI" w:hAnsi="Segoe UI" w:cs="Segoe UI"/>
            <w:sz w:val="20"/>
            <w:szCs w:val="20"/>
            <w:lang w:val="ru-RU"/>
          </w:rPr>
          <w:t>://</w:t>
        </w:r>
        <w:r>
          <w:rPr>
            <w:rStyle w:val="af"/>
            <w:rFonts w:ascii="Segoe UI" w:hAnsi="Segoe UI" w:cs="Segoe UI"/>
            <w:sz w:val="20"/>
            <w:szCs w:val="20"/>
          </w:rPr>
          <w:t>yatec</w:t>
        </w:r>
        <w:r w:rsidRPr="00CF6A77">
          <w:rPr>
            <w:rStyle w:val="af"/>
            <w:rFonts w:ascii="Segoe UI" w:hAnsi="Segoe UI" w:cs="Segoe UI"/>
            <w:sz w:val="20"/>
            <w:szCs w:val="20"/>
            <w:lang w:val="ru-RU"/>
          </w:rPr>
          <w:t>.</w:t>
        </w:r>
        <w:r>
          <w:rPr>
            <w:rStyle w:val="af"/>
            <w:rFonts w:ascii="Segoe UI" w:hAnsi="Segoe UI" w:cs="Segoe UI"/>
            <w:sz w:val="20"/>
            <w:szCs w:val="20"/>
          </w:rPr>
          <w:t>ru</w:t>
        </w:r>
      </w:hyperlink>
    </w:p>
    <w:p w14:paraId="711EAF20" w14:textId="77777777" w:rsidR="00CF6A77" w:rsidRPr="00CF6A77" w:rsidRDefault="00CF6A77" w:rsidP="00CF6A77">
      <w:pPr>
        <w:autoSpaceDE w:val="0"/>
        <w:autoSpaceDN w:val="0"/>
        <w:adjustRightInd w:val="0"/>
        <w:spacing w:after="0" w:line="240" w:lineRule="auto"/>
        <w:rPr>
          <w:rFonts w:ascii="Segoe UI" w:hAnsi="Segoe UI" w:cs="Segoe UI"/>
          <w:b/>
          <w:bCs/>
          <w:sz w:val="20"/>
          <w:szCs w:val="20"/>
          <w:lang w:val="ru-RU"/>
        </w:rPr>
      </w:pPr>
    </w:p>
    <w:p w14:paraId="4131608D" w14:textId="77777777" w:rsidR="00CF6A77" w:rsidRPr="00CF6A77" w:rsidRDefault="00CF6A77" w:rsidP="00CF6A77">
      <w:pPr>
        <w:autoSpaceDE w:val="0"/>
        <w:autoSpaceDN w:val="0"/>
        <w:adjustRightInd w:val="0"/>
        <w:spacing w:after="0" w:line="240" w:lineRule="auto"/>
        <w:rPr>
          <w:rFonts w:ascii="Segoe UI" w:hAnsi="Segoe UI" w:cs="Segoe UI"/>
          <w:b/>
          <w:bCs/>
          <w:sz w:val="20"/>
          <w:szCs w:val="20"/>
          <w:lang w:val="ru-RU"/>
        </w:rPr>
      </w:pPr>
      <w:r w:rsidRPr="00CF6A77">
        <w:rPr>
          <w:rFonts w:ascii="Segoe UI" w:hAnsi="Segoe UI" w:cs="Segoe UI"/>
          <w:b/>
          <w:bCs/>
          <w:sz w:val="20"/>
          <w:szCs w:val="20"/>
          <w:lang w:val="ru-RU"/>
        </w:rPr>
        <w:t>Пресс-служба</w:t>
      </w:r>
    </w:p>
    <w:p w14:paraId="1E51D9DD" w14:textId="77777777" w:rsidR="00CF6A77" w:rsidRPr="00CF6A77" w:rsidRDefault="00CF6A77" w:rsidP="00CF6A77">
      <w:pPr>
        <w:autoSpaceDE w:val="0"/>
        <w:autoSpaceDN w:val="0"/>
        <w:adjustRightInd w:val="0"/>
        <w:spacing w:after="0" w:line="240" w:lineRule="auto"/>
        <w:rPr>
          <w:rFonts w:ascii="Segoe UI" w:hAnsi="Segoe UI" w:cs="Segoe UI"/>
          <w:b/>
          <w:bCs/>
          <w:sz w:val="20"/>
          <w:szCs w:val="20"/>
          <w:lang w:val="ru-RU"/>
        </w:rPr>
      </w:pPr>
      <w:r w:rsidRPr="00CF6A77">
        <w:rPr>
          <w:rFonts w:ascii="Segoe UI" w:hAnsi="Segoe UI" w:cs="Segoe UI"/>
          <w:b/>
          <w:bCs/>
          <w:sz w:val="20"/>
          <w:szCs w:val="20"/>
          <w:lang w:val="ru-RU"/>
        </w:rPr>
        <w:t xml:space="preserve">Телефон: </w:t>
      </w:r>
      <w:r w:rsidRPr="00CF6A77">
        <w:rPr>
          <w:rFonts w:ascii="Segoe UI" w:hAnsi="Segoe UI" w:cs="Segoe UI"/>
          <w:sz w:val="20"/>
          <w:szCs w:val="20"/>
          <w:lang w:val="ru-RU"/>
        </w:rPr>
        <w:t>+7(4112) 402-217 (разница во времени по Москве +6 часов)</w:t>
      </w:r>
    </w:p>
    <w:p w14:paraId="451FC88E" w14:textId="77777777" w:rsidR="00CF6A77" w:rsidRPr="00CF6A77" w:rsidRDefault="00CF6A77" w:rsidP="00CF6A77">
      <w:pPr>
        <w:spacing w:after="0" w:line="240" w:lineRule="auto"/>
        <w:rPr>
          <w:rFonts w:ascii="Segoe UI" w:hAnsi="Segoe UI" w:cs="Segoe UI"/>
          <w:sz w:val="20"/>
          <w:szCs w:val="20"/>
          <w:lang w:val="ru-RU"/>
        </w:rPr>
      </w:pPr>
      <w:r w:rsidRPr="00CF6A77">
        <w:rPr>
          <w:rFonts w:ascii="Segoe UI" w:hAnsi="Segoe UI" w:cs="Segoe UI"/>
          <w:b/>
          <w:bCs/>
          <w:sz w:val="20"/>
          <w:szCs w:val="20"/>
          <w:lang w:val="ru-RU"/>
        </w:rPr>
        <w:t>Е-</w:t>
      </w:r>
      <w:r>
        <w:rPr>
          <w:rFonts w:ascii="Segoe UI" w:hAnsi="Segoe UI" w:cs="Segoe UI"/>
          <w:b/>
          <w:bCs/>
          <w:sz w:val="20"/>
          <w:szCs w:val="20"/>
        </w:rPr>
        <w:t>mail</w:t>
      </w:r>
      <w:r w:rsidRPr="00CF6A77">
        <w:rPr>
          <w:rFonts w:ascii="Segoe UI" w:hAnsi="Segoe UI" w:cs="Segoe UI"/>
          <w:b/>
          <w:bCs/>
          <w:sz w:val="20"/>
          <w:szCs w:val="20"/>
          <w:lang w:val="ru-RU"/>
        </w:rPr>
        <w:t xml:space="preserve">: </w:t>
      </w:r>
      <w:hyperlink r:id="rId252" w:history="1">
        <w:r>
          <w:rPr>
            <w:rStyle w:val="af"/>
            <w:rFonts w:ascii="Segoe UI" w:hAnsi="Segoe UI" w:cs="Segoe UI"/>
            <w:sz w:val="20"/>
            <w:szCs w:val="20"/>
          </w:rPr>
          <w:t>press</w:t>
        </w:r>
        <w:r w:rsidRPr="00CF6A77">
          <w:rPr>
            <w:rStyle w:val="af"/>
            <w:rFonts w:ascii="Segoe UI" w:hAnsi="Segoe UI" w:cs="Segoe UI"/>
            <w:sz w:val="20"/>
            <w:szCs w:val="20"/>
            <w:lang w:val="ru-RU"/>
          </w:rPr>
          <w:t>@</w:t>
        </w:r>
        <w:r>
          <w:rPr>
            <w:rStyle w:val="af"/>
            <w:rFonts w:ascii="Segoe UI" w:hAnsi="Segoe UI" w:cs="Segoe UI"/>
            <w:sz w:val="20"/>
            <w:szCs w:val="20"/>
          </w:rPr>
          <w:t>yatec</w:t>
        </w:r>
        <w:r w:rsidRPr="00CF6A77">
          <w:rPr>
            <w:rStyle w:val="af"/>
            <w:rFonts w:ascii="Segoe UI" w:hAnsi="Segoe UI" w:cs="Segoe UI"/>
            <w:sz w:val="20"/>
            <w:szCs w:val="20"/>
            <w:lang w:val="ru-RU"/>
          </w:rPr>
          <w:t>.</w:t>
        </w:r>
        <w:r>
          <w:rPr>
            <w:rStyle w:val="af"/>
            <w:rFonts w:ascii="Segoe UI" w:hAnsi="Segoe UI" w:cs="Segoe UI"/>
            <w:sz w:val="20"/>
            <w:szCs w:val="20"/>
          </w:rPr>
          <w:t>ru</w:t>
        </w:r>
      </w:hyperlink>
    </w:p>
    <w:p w14:paraId="6F5DBE2F" w14:textId="77777777" w:rsidR="00CF6A77" w:rsidRPr="00CF6A77" w:rsidRDefault="00CF6A77" w:rsidP="00CF6A77">
      <w:pPr>
        <w:autoSpaceDE w:val="0"/>
        <w:autoSpaceDN w:val="0"/>
        <w:adjustRightInd w:val="0"/>
        <w:spacing w:after="0" w:line="240" w:lineRule="auto"/>
        <w:rPr>
          <w:rFonts w:ascii="Segoe UI" w:hAnsi="Segoe UI" w:cs="Segoe UI"/>
          <w:b/>
          <w:bCs/>
          <w:sz w:val="20"/>
          <w:szCs w:val="20"/>
          <w:lang w:val="ru-RU"/>
        </w:rPr>
      </w:pPr>
    </w:p>
    <w:p w14:paraId="7A55FFAA" w14:textId="77777777" w:rsidR="00CF6A77" w:rsidRPr="00CF6A77" w:rsidRDefault="00CF6A77" w:rsidP="00CF6A77">
      <w:pPr>
        <w:autoSpaceDE w:val="0"/>
        <w:autoSpaceDN w:val="0"/>
        <w:adjustRightInd w:val="0"/>
        <w:spacing w:after="0" w:line="240" w:lineRule="auto"/>
        <w:rPr>
          <w:rFonts w:ascii="Segoe UI" w:hAnsi="Segoe UI" w:cs="Segoe UI"/>
          <w:b/>
          <w:bCs/>
          <w:sz w:val="20"/>
          <w:szCs w:val="20"/>
          <w:lang w:val="ru-RU"/>
        </w:rPr>
      </w:pPr>
      <w:r w:rsidRPr="00CF6A77">
        <w:rPr>
          <w:rFonts w:ascii="Segoe UI" w:hAnsi="Segoe UI" w:cs="Segoe UI"/>
          <w:b/>
          <w:bCs/>
          <w:sz w:val="20"/>
          <w:szCs w:val="20"/>
          <w:lang w:val="ru-RU"/>
        </w:rPr>
        <w:t>Аудитор по МСФО и РСБУ</w:t>
      </w:r>
    </w:p>
    <w:p w14:paraId="503E20DB" w14:textId="77777777" w:rsidR="00CF6A77" w:rsidRPr="00CF6A77" w:rsidRDefault="00CF6A77" w:rsidP="00CF6A77">
      <w:pPr>
        <w:autoSpaceDE w:val="0"/>
        <w:autoSpaceDN w:val="0"/>
        <w:spacing w:after="0" w:line="240" w:lineRule="auto"/>
        <w:rPr>
          <w:rFonts w:ascii="Segoe UI" w:hAnsi="Segoe UI" w:cs="Segoe UI"/>
          <w:sz w:val="20"/>
          <w:szCs w:val="20"/>
          <w:lang w:val="ru-RU"/>
        </w:rPr>
      </w:pPr>
      <w:r w:rsidRPr="00CF6A77">
        <w:rPr>
          <w:rFonts w:ascii="Segoe UI" w:hAnsi="Segoe UI" w:cs="Segoe UI"/>
          <w:b/>
          <w:bCs/>
          <w:sz w:val="20"/>
          <w:szCs w:val="20"/>
          <w:lang w:val="ru-RU"/>
        </w:rPr>
        <w:t xml:space="preserve">Наименование: </w:t>
      </w:r>
      <w:r w:rsidRPr="00CF6A77">
        <w:rPr>
          <w:rFonts w:ascii="Segoe UI" w:hAnsi="Segoe UI" w:cs="Segoe UI"/>
          <w:sz w:val="20"/>
          <w:szCs w:val="20"/>
          <w:lang w:val="ru-RU"/>
        </w:rPr>
        <w:t>Акционерное Общество «ПрайсвотерхаусКуперс Аудит»</w:t>
      </w:r>
    </w:p>
    <w:p w14:paraId="7A7F5463" w14:textId="77777777" w:rsidR="00CF6A77" w:rsidRPr="00CF6A77" w:rsidRDefault="00CF6A77" w:rsidP="00CF6A77">
      <w:pPr>
        <w:autoSpaceDE w:val="0"/>
        <w:autoSpaceDN w:val="0"/>
        <w:spacing w:after="0" w:line="240" w:lineRule="auto"/>
        <w:rPr>
          <w:rFonts w:ascii="Segoe UI" w:hAnsi="Segoe UI" w:cs="Segoe UI"/>
          <w:sz w:val="20"/>
          <w:szCs w:val="20"/>
          <w:lang w:val="ru-RU"/>
        </w:rPr>
      </w:pPr>
      <w:r w:rsidRPr="00CF6A77">
        <w:rPr>
          <w:rFonts w:ascii="Segoe UI" w:hAnsi="Segoe UI" w:cs="Segoe UI"/>
          <w:b/>
          <w:bCs/>
          <w:sz w:val="20"/>
          <w:szCs w:val="20"/>
          <w:lang w:val="ru-RU"/>
        </w:rPr>
        <w:t xml:space="preserve">Место нахождения: </w:t>
      </w:r>
      <w:r w:rsidRPr="00CF6A77">
        <w:rPr>
          <w:rFonts w:ascii="Segoe UI" w:hAnsi="Segoe UI" w:cs="Segoe UI"/>
          <w:sz w:val="20"/>
          <w:szCs w:val="20"/>
          <w:lang w:val="ru-RU"/>
        </w:rPr>
        <w:t>125047, Россия, г. Москва, ул. Бутырский Вал, 10</w:t>
      </w:r>
    </w:p>
    <w:p w14:paraId="01D54A36" w14:textId="77777777" w:rsidR="00CF6A77" w:rsidRPr="00CF6A77" w:rsidRDefault="00CF6A77" w:rsidP="00CF6A77">
      <w:pPr>
        <w:autoSpaceDE w:val="0"/>
        <w:autoSpaceDN w:val="0"/>
        <w:spacing w:after="0" w:line="240" w:lineRule="auto"/>
        <w:rPr>
          <w:rFonts w:ascii="Segoe UI" w:hAnsi="Segoe UI" w:cs="Segoe UI"/>
          <w:sz w:val="20"/>
          <w:szCs w:val="20"/>
          <w:lang w:val="ru-RU"/>
        </w:rPr>
      </w:pPr>
      <w:r w:rsidRPr="00CF6A77">
        <w:rPr>
          <w:rFonts w:ascii="Segoe UI" w:hAnsi="Segoe UI" w:cs="Segoe UI"/>
          <w:b/>
          <w:bCs/>
          <w:sz w:val="20"/>
          <w:szCs w:val="20"/>
          <w:lang w:val="ru-RU"/>
        </w:rPr>
        <w:t xml:space="preserve">Почтовый адрес: </w:t>
      </w:r>
      <w:r w:rsidRPr="00CF6A77">
        <w:rPr>
          <w:rFonts w:ascii="Segoe UI" w:hAnsi="Segoe UI" w:cs="Segoe UI"/>
          <w:sz w:val="20"/>
          <w:szCs w:val="20"/>
          <w:lang w:val="ru-RU"/>
        </w:rPr>
        <w:t>125047, Россия, г. Москва, ул. Бутырский Вал, 10</w:t>
      </w:r>
    </w:p>
    <w:p w14:paraId="6E8CB0FD" w14:textId="77777777" w:rsidR="00CF6A77" w:rsidRPr="00CF6A77" w:rsidRDefault="00CF6A77" w:rsidP="00CF6A77">
      <w:pPr>
        <w:autoSpaceDE w:val="0"/>
        <w:autoSpaceDN w:val="0"/>
        <w:spacing w:after="0" w:line="240" w:lineRule="auto"/>
        <w:rPr>
          <w:rFonts w:ascii="Segoe UI" w:hAnsi="Segoe UI" w:cs="Segoe UI"/>
          <w:sz w:val="20"/>
          <w:szCs w:val="20"/>
          <w:lang w:val="ru-RU"/>
        </w:rPr>
      </w:pPr>
      <w:r w:rsidRPr="00CF6A77">
        <w:rPr>
          <w:rFonts w:ascii="Segoe UI" w:hAnsi="Segoe UI" w:cs="Segoe UI"/>
          <w:b/>
          <w:bCs/>
          <w:sz w:val="20"/>
          <w:szCs w:val="20"/>
          <w:lang w:val="ru-RU"/>
        </w:rPr>
        <w:t xml:space="preserve">Телефон: </w:t>
      </w:r>
      <w:r w:rsidRPr="00CF6A77">
        <w:rPr>
          <w:rFonts w:ascii="Segoe UI" w:hAnsi="Segoe UI" w:cs="Segoe UI"/>
          <w:sz w:val="20"/>
          <w:szCs w:val="20"/>
          <w:lang w:val="ru-RU"/>
        </w:rPr>
        <w:t xml:space="preserve">+7 (495) 967 6000 </w:t>
      </w:r>
      <w:r w:rsidRPr="00CF6A77">
        <w:rPr>
          <w:rFonts w:ascii="Segoe UI" w:hAnsi="Segoe UI" w:cs="Segoe UI"/>
          <w:b/>
          <w:bCs/>
          <w:sz w:val="20"/>
          <w:szCs w:val="20"/>
          <w:lang w:val="ru-RU"/>
        </w:rPr>
        <w:t xml:space="preserve">Факс: </w:t>
      </w:r>
      <w:r w:rsidRPr="00CF6A77">
        <w:rPr>
          <w:rFonts w:ascii="Segoe UI" w:hAnsi="Segoe UI" w:cs="Segoe UI"/>
          <w:sz w:val="20"/>
          <w:szCs w:val="20"/>
          <w:lang w:val="ru-RU"/>
        </w:rPr>
        <w:t>+7 (495) 967 6000</w:t>
      </w:r>
    </w:p>
    <w:p w14:paraId="266EBCAB" w14:textId="77777777" w:rsidR="00CF6A77" w:rsidRPr="00CF6A77" w:rsidRDefault="00CF6A77" w:rsidP="00CF6A77">
      <w:pPr>
        <w:autoSpaceDE w:val="0"/>
        <w:autoSpaceDN w:val="0"/>
        <w:spacing w:after="0" w:line="240" w:lineRule="auto"/>
        <w:rPr>
          <w:rFonts w:ascii="Segoe UI" w:hAnsi="Segoe UI" w:cs="Segoe UI"/>
          <w:sz w:val="20"/>
          <w:szCs w:val="20"/>
          <w:lang w:val="ru-RU"/>
        </w:rPr>
      </w:pPr>
      <w:r w:rsidRPr="00CF6A77">
        <w:rPr>
          <w:rFonts w:ascii="Segoe UI" w:hAnsi="Segoe UI" w:cs="Segoe UI"/>
          <w:b/>
          <w:bCs/>
          <w:sz w:val="20"/>
          <w:szCs w:val="20"/>
          <w:lang w:val="ru-RU"/>
        </w:rPr>
        <w:t xml:space="preserve">Интернет-сайт: </w:t>
      </w:r>
      <w:hyperlink r:id="rId253" w:history="1">
        <w:r>
          <w:rPr>
            <w:rStyle w:val="af"/>
            <w:rFonts w:ascii="Segoe UI" w:hAnsi="Segoe UI" w:cs="Segoe UI"/>
            <w:sz w:val="20"/>
            <w:szCs w:val="20"/>
          </w:rPr>
          <w:t>www</w:t>
        </w:r>
        <w:r w:rsidRPr="00CF6A77">
          <w:rPr>
            <w:rStyle w:val="af"/>
            <w:rFonts w:ascii="Segoe UI" w:hAnsi="Segoe UI" w:cs="Segoe UI"/>
            <w:sz w:val="20"/>
            <w:szCs w:val="20"/>
            <w:lang w:val="ru-RU"/>
          </w:rPr>
          <w:t>.</w:t>
        </w:r>
        <w:r>
          <w:rPr>
            <w:rStyle w:val="af"/>
            <w:rFonts w:ascii="Segoe UI" w:hAnsi="Segoe UI" w:cs="Segoe UI"/>
            <w:sz w:val="20"/>
            <w:szCs w:val="20"/>
          </w:rPr>
          <w:t>pwc</w:t>
        </w:r>
        <w:r w:rsidRPr="00CF6A77">
          <w:rPr>
            <w:rStyle w:val="af"/>
            <w:rFonts w:ascii="Segoe UI" w:hAnsi="Segoe UI" w:cs="Segoe UI"/>
            <w:sz w:val="20"/>
            <w:szCs w:val="20"/>
            <w:lang w:val="ru-RU"/>
          </w:rPr>
          <w:t>.</w:t>
        </w:r>
        <w:r>
          <w:rPr>
            <w:rStyle w:val="af"/>
            <w:rFonts w:ascii="Segoe UI" w:hAnsi="Segoe UI" w:cs="Segoe UI"/>
            <w:sz w:val="20"/>
            <w:szCs w:val="20"/>
          </w:rPr>
          <w:t>ru</w:t>
        </w:r>
      </w:hyperlink>
    </w:p>
    <w:p w14:paraId="0148C61D" w14:textId="77777777" w:rsidR="00CF6A77" w:rsidRPr="00CF6A77" w:rsidRDefault="00CF6A77" w:rsidP="00CF6A77">
      <w:pPr>
        <w:autoSpaceDE w:val="0"/>
        <w:autoSpaceDN w:val="0"/>
        <w:spacing w:after="0" w:line="240" w:lineRule="auto"/>
        <w:rPr>
          <w:rFonts w:ascii="Segoe UI" w:hAnsi="Segoe UI" w:cs="Segoe UI"/>
          <w:sz w:val="20"/>
          <w:szCs w:val="20"/>
          <w:lang w:val="ru-RU"/>
        </w:rPr>
      </w:pPr>
      <w:r w:rsidRPr="00CF6A77">
        <w:rPr>
          <w:rFonts w:ascii="Segoe UI" w:hAnsi="Segoe UI" w:cs="Segoe UI"/>
          <w:b/>
          <w:bCs/>
          <w:sz w:val="20"/>
          <w:szCs w:val="20"/>
          <w:lang w:val="ru-RU"/>
        </w:rPr>
        <w:t xml:space="preserve">Номер лицензии: </w:t>
      </w:r>
      <w:r w:rsidRPr="00CF6A77">
        <w:rPr>
          <w:rFonts w:ascii="Segoe UI" w:hAnsi="Segoe UI" w:cs="Segoe UI"/>
          <w:sz w:val="20"/>
          <w:szCs w:val="20"/>
          <w:lang w:val="ru-RU"/>
        </w:rPr>
        <w:t>В реестре Саморегулируемой организации аудиторов «Российский</w:t>
      </w:r>
    </w:p>
    <w:p w14:paraId="5FE4FFC7" w14:textId="77777777" w:rsidR="00CF6A77" w:rsidRPr="00CF6A77" w:rsidRDefault="00CF6A77" w:rsidP="00CF6A77">
      <w:pPr>
        <w:autoSpaceDE w:val="0"/>
        <w:autoSpaceDN w:val="0"/>
        <w:spacing w:after="0" w:line="240" w:lineRule="auto"/>
        <w:rPr>
          <w:rFonts w:ascii="Segoe UI" w:hAnsi="Segoe UI" w:cs="Segoe UI"/>
          <w:sz w:val="20"/>
          <w:szCs w:val="20"/>
          <w:lang w:val="ru-RU"/>
        </w:rPr>
      </w:pPr>
      <w:r w:rsidRPr="00CF6A77">
        <w:rPr>
          <w:rFonts w:ascii="Segoe UI" w:hAnsi="Segoe UI" w:cs="Segoe UI"/>
          <w:sz w:val="20"/>
          <w:szCs w:val="20"/>
          <w:lang w:val="ru-RU"/>
        </w:rPr>
        <w:t>Союз Аудиторов» (Ассоциация) от 20.10.2016 за номером (ОРНЗ) 11603050547</w:t>
      </w:r>
    </w:p>
    <w:p w14:paraId="6F356CCD" w14:textId="77777777" w:rsidR="00CF6A77" w:rsidRPr="00CF6A77" w:rsidRDefault="00CF6A77" w:rsidP="00CF6A77">
      <w:pPr>
        <w:autoSpaceDE w:val="0"/>
        <w:autoSpaceDN w:val="0"/>
        <w:spacing w:after="0" w:line="240" w:lineRule="auto"/>
        <w:rPr>
          <w:rFonts w:ascii="Segoe UI" w:hAnsi="Segoe UI" w:cs="Segoe UI"/>
          <w:sz w:val="20"/>
          <w:szCs w:val="20"/>
          <w:lang w:val="ru-RU"/>
        </w:rPr>
      </w:pPr>
      <w:r w:rsidRPr="00CF6A77">
        <w:rPr>
          <w:rFonts w:ascii="Segoe UI" w:hAnsi="Segoe UI" w:cs="Segoe UI"/>
          <w:b/>
          <w:bCs/>
          <w:sz w:val="20"/>
          <w:szCs w:val="20"/>
          <w:lang w:val="ru-RU"/>
        </w:rPr>
        <w:t xml:space="preserve">Орган, выдавший лицензию: </w:t>
      </w:r>
      <w:r w:rsidRPr="00CF6A77">
        <w:rPr>
          <w:rFonts w:ascii="Segoe UI" w:hAnsi="Segoe UI" w:cs="Segoe UI"/>
          <w:sz w:val="20"/>
          <w:szCs w:val="20"/>
          <w:lang w:val="ru-RU"/>
        </w:rPr>
        <w:t>Саморегулируемая организация аудиторов</w:t>
      </w:r>
    </w:p>
    <w:p w14:paraId="6F9BF546" w14:textId="77777777" w:rsidR="00CF6A77" w:rsidRPr="00CF6A77" w:rsidRDefault="00CF6A77" w:rsidP="00CF6A77">
      <w:pPr>
        <w:spacing w:after="0" w:line="240" w:lineRule="auto"/>
        <w:rPr>
          <w:rFonts w:ascii="Segoe UI" w:hAnsi="Segoe UI" w:cs="Segoe UI"/>
          <w:sz w:val="20"/>
          <w:szCs w:val="20"/>
          <w:lang w:val="ru-RU"/>
        </w:rPr>
      </w:pPr>
      <w:r w:rsidRPr="00CF6A77">
        <w:rPr>
          <w:rFonts w:ascii="Segoe UI" w:hAnsi="Segoe UI" w:cs="Segoe UI"/>
          <w:sz w:val="20"/>
          <w:szCs w:val="20"/>
          <w:lang w:val="ru-RU"/>
        </w:rPr>
        <w:t>«Российский Союз аудиторов» (Ассоциация)</w:t>
      </w:r>
    </w:p>
    <w:p w14:paraId="4D1D618F" w14:textId="77777777" w:rsidR="00CF6A77" w:rsidRPr="00CF6A77" w:rsidRDefault="00CF6A77" w:rsidP="00CF6A77">
      <w:pPr>
        <w:spacing w:after="0" w:line="240" w:lineRule="auto"/>
        <w:rPr>
          <w:rFonts w:ascii="Segoe UI" w:hAnsi="Segoe UI" w:cs="Segoe UI"/>
          <w:sz w:val="20"/>
          <w:szCs w:val="20"/>
          <w:lang w:val="ru-RU"/>
        </w:rPr>
      </w:pPr>
    </w:p>
    <w:p w14:paraId="7B3490C6" w14:textId="77777777" w:rsidR="00CF6A77" w:rsidRPr="00CF6A77" w:rsidRDefault="00CF6A77" w:rsidP="00CF6A77">
      <w:pPr>
        <w:autoSpaceDE w:val="0"/>
        <w:autoSpaceDN w:val="0"/>
        <w:adjustRightInd w:val="0"/>
        <w:spacing w:after="0" w:line="240" w:lineRule="auto"/>
        <w:rPr>
          <w:rFonts w:ascii="Segoe UI" w:hAnsi="Segoe UI" w:cs="Segoe UI"/>
          <w:b/>
          <w:bCs/>
          <w:sz w:val="20"/>
          <w:szCs w:val="20"/>
          <w:lang w:val="ru-RU"/>
        </w:rPr>
      </w:pPr>
      <w:r w:rsidRPr="00CF6A77">
        <w:rPr>
          <w:rFonts w:ascii="Segoe UI" w:hAnsi="Segoe UI" w:cs="Segoe UI"/>
          <w:b/>
          <w:bCs/>
          <w:sz w:val="20"/>
          <w:szCs w:val="20"/>
          <w:lang w:val="ru-RU"/>
        </w:rPr>
        <w:t xml:space="preserve">Реестродержатель </w:t>
      </w:r>
    </w:p>
    <w:p w14:paraId="2AA2F65D" w14:textId="77777777" w:rsidR="00CF6A77" w:rsidRPr="00CF6A77" w:rsidRDefault="00CF6A77" w:rsidP="00CF6A77">
      <w:pPr>
        <w:autoSpaceDE w:val="0"/>
        <w:autoSpaceDN w:val="0"/>
        <w:spacing w:after="0" w:line="240" w:lineRule="auto"/>
        <w:rPr>
          <w:rFonts w:ascii="Segoe UI" w:hAnsi="Segoe UI" w:cs="Segoe UI"/>
          <w:sz w:val="20"/>
          <w:szCs w:val="20"/>
          <w:lang w:val="ru-RU"/>
        </w:rPr>
      </w:pPr>
      <w:r w:rsidRPr="00CF6A77">
        <w:rPr>
          <w:rFonts w:ascii="Segoe UI" w:hAnsi="Segoe UI" w:cs="Segoe UI"/>
          <w:b/>
          <w:sz w:val="20"/>
          <w:szCs w:val="20"/>
          <w:lang w:val="ru-RU"/>
        </w:rPr>
        <w:t>Наименование:</w:t>
      </w:r>
      <w:r w:rsidRPr="00CF6A77">
        <w:rPr>
          <w:rFonts w:ascii="Segoe UI" w:hAnsi="Segoe UI" w:cs="Segoe UI"/>
          <w:sz w:val="20"/>
          <w:szCs w:val="20"/>
          <w:lang w:val="ru-RU"/>
        </w:rPr>
        <w:t xml:space="preserve"> Акционерное общество «Новый регистратор»</w:t>
      </w:r>
    </w:p>
    <w:p w14:paraId="48D22022" w14:textId="77777777" w:rsidR="00CF6A77" w:rsidRPr="00CF6A77" w:rsidRDefault="00CF6A77" w:rsidP="00CF6A77">
      <w:pPr>
        <w:autoSpaceDE w:val="0"/>
        <w:autoSpaceDN w:val="0"/>
        <w:spacing w:after="0" w:line="240" w:lineRule="auto"/>
        <w:rPr>
          <w:rFonts w:ascii="Segoe UI" w:hAnsi="Segoe UI" w:cs="Segoe UI"/>
          <w:sz w:val="20"/>
          <w:szCs w:val="20"/>
          <w:lang w:val="ru-RU"/>
        </w:rPr>
      </w:pPr>
      <w:r w:rsidRPr="00CF6A77">
        <w:rPr>
          <w:rFonts w:ascii="Segoe UI" w:hAnsi="Segoe UI" w:cs="Segoe UI"/>
          <w:b/>
          <w:bCs/>
          <w:sz w:val="20"/>
          <w:szCs w:val="20"/>
          <w:lang w:val="ru-RU"/>
        </w:rPr>
        <w:t xml:space="preserve">Место нахождения: </w:t>
      </w:r>
      <w:r w:rsidRPr="00CF6A77">
        <w:rPr>
          <w:rFonts w:ascii="Segoe UI" w:hAnsi="Segoe UI" w:cs="Segoe UI"/>
          <w:sz w:val="20"/>
          <w:szCs w:val="20"/>
          <w:lang w:val="ru-RU"/>
        </w:rPr>
        <w:t>107996, г. Москва, ул. Буженинова, д. 30, стр. 1, эт/пом/ком 2/</w:t>
      </w:r>
      <w:r>
        <w:rPr>
          <w:rFonts w:ascii="Segoe UI" w:hAnsi="Segoe UI" w:cs="Segoe UI"/>
          <w:sz w:val="20"/>
          <w:szCs w:val="20"/>
        </w:rPr>
        <w:t>VI</w:t>
      </w:r>
      <w:r w:rsidRPr="00CF6A77">
        <w:rPr>
          <w:rFonts w:ascii="Segoe UI" w:hAnsi="Segoe UI" w:cs="Segoe UI"/>
          <w:sz w:val="20"/>
          <w:szCs w:val="20"/>
          <w:lang w:val="ru-RU"/>
        </w:rPr>
        <w:t>/32</w:t>
      </w:r>
    </w:p>
    <w:p w14:paraId="402783BB" w14:textId="77777777" w:rsidR="00CF6A77" w:rsidRPr="00CF6A77" w:rsidRDefault="00CF6A77" w:rsidP="00CF6A77">
      <w:pPr>
        <w:autoSpaceDE w:val="0"/>
        <w:autoSpaceDN w:val="0"/>
        <w:spacing w:after="0" w:line="240" w:lineRule="auto"/>
        <w:rPr>
          <w:rFonts w:ascii="Segoe UI" w:hAnsi="Segoe UI" w:cs="Segoe UI"/>
          <w:sz w:val="20"/>
          <w:szCs w:val="20"/>
          <w:lang w:val="ru-RU"/>
        </w:rPr>
      </w:pPr>
      <w:r w:rsidRPr="00CF6A77">
        <w:rPr>
          <w:rFonts w:ascii="Segoe UI" w:hAnsi="Segoe UI" w:cs="Segoe UI"/>
          <w:b/>
          <w:bCs/>
          <w:sz w:val="20"/>
          <w:szCs w:val="20"/>
          <w:lang w:val="ru-RU"/>
        </w:rPr>
        <w:t xml:space="preserve">Почтовый адрес: </w:t>
      </w:r>
      <w:r w:rsidRPr="00CF6A77">
        <w:rPr>
          <w:rFonts w:ascii="Segoe UI" w:hAnsi="Segoe UI" w:cs="Segoe UI"/>
          <w:sz w:val="20"/>
          <w:szCs w:val="20"/>
          <w:lang w:val="ru-RU"/>
        </w:rPr>
        <w:t xml:space="preserve">107996, г. Москва, ул. Буженинова, д. 30, стр. 1 </w:t>
      </w:r>
    </w:p>
    <w:p w14:paraId="46F56C6F" w14:textId="77777777" w:rsidR="00CF6A77" w:rsidRPr="00CF6A77" w:rsidRDefault="00CF6A77" w:rsidP="00CF6A77">
      <w:pPr>
        <w:autoSpaceDE w:val="0"/>
        <w:autoSpaceDN w:val="0"/>
        <w:spacing w:after="0" w:line="240" w:lineRule="auto"/>
        <w:rPr>
          <w:rFonts w:ascii="Segoe UI" w:hAnsi="Segoe UI" w:cs="Segoe UI"/>
          <w:sz w:val="20"/>
          <w:szCs w:val="20"/>
          <w:lang w:val="ru-RU"/>
        </w:rPr>
      </w:pPr>
      <w:r w:rsidRPr="00CF6A77">
        <w:rPr>
          <w:rFonts w:ascii="Segoe UI" w:hAnsi="Segoe UI" w:cs="Segoe UI"/>
          <w:b/>
          <w:bCs/>
          <w:sz w:val="20"/>
          <w:szCs w:val="20"/>
          <w:lang w:val="ru-RU"/>
        </w:rPr>
        <w:t xml:space="preserve">Телефон / факс: </w:t>
      </w:r>
      <w:r w:rsidRPr="00CF6A77">
        <w:rPr>
          <w:rFonts w:ascii="Segoe UI" w:hAnsi="Segoe UI" w:cs="Segoe UI"/>
          <w:sz w:val="20"/>
          <w:szCs w:val="20"/>
          <w:lang w:val="ru-RU"/>
        </w:rPr>
        <w:t xml:space="preserve">+7 (495) 980-11-00 </w:t>
      </w:r>
    </w:p>
    <w:p w14:paraId="504DAD73" w14:textId="77777777" w:rsidR="00CF6A77" w:rsidRPr="00DA2D6B" w:rsidRDefault="00CF6A77" w:rsidP="00CF6A77">
      <w:pPr>
        <w:autoSpaceDE w:val="0"/>
        <w:autoSpaceDN w:val="0"/>
        <w:spacing w:after="0" w:line="240" w:lineRule="auto"/>
        <w:rPr>
          <w:rFonts w:ascii="Segoe UI" w:hAnsi="Segoe UI" w:cs="Segoe UI"/>
          <w:sz w:val="20"/>
          <w:szCs w:val="20"/>
        </w:rPr>
      </w:pPr>
      <w:r w:rsidRPr="0039014B">
        <w:rPr>
          <w:rFonts w:ascii="Segoe UI" w:hAnsi="Segoe UI" w:cs="Segoe UI"/>
          <w:b/>
          <w:bCs/>
          <w:sz w:val="20"/>
          <w:szCs w:val="20"/>
          <w:lang w:val="ru-RU"/>
        </w:rPr>
        <w:t>Е</w:t>
      </w:r>
      <w:r w:rsidRPr="00DA2D6B">
        <w:rPr>
          <w:rFonts w:ascii="Segoe UI" w:hAnsi="Segoe UI" w:cs="Segoe UI"/>
          <w:b/>
          <w:bCs/>
          <w:sz w:val="20"/>
          <w:szCs w:val="20"/>
        </w:rPr>
        <w:t>-</w:t>
      </w:r>
      <w:r>
        <w:rPr>
          <w:rFonts w:ascii="Segoe UI" w:hAnsi="Segoe UI" w:cs="Segoe UI"/>
          <w:b/>
          <w:bCs/>
          <w:sz w:val="20"/>
          <w:szCs w:val="20"/>
        </w:rPr>
        <w:t>mail</w:t>
      </w:r>
      <w:r w:rsidRPr="00DA2D6B">
        <w:rPr>
          <w:rFonts w:ascii="Segoe UI" w:hAnsi="Segoe UI" w:cs="Segoe UI"/>
          <w:b/>
          <w:bCs/>
          <w:sz w:val="20"/>
          <w:szCs w:val="20"/>
        </w:rPr>
        <w:t xml:space="preserve">: </w:t>
      </w:r>
      <w:hyperlink r:id="rId254" w:history="1">
        <w:r>
          <w:rPr>
            <w:rStyle w:val="af"/>
            <w:rFonts w:ascii="Segoe UI" w:hAnsi="Segoe UI" w:cs="Segoe UI"/>
            <w:sz w:val="20"/>
            <w:szCs w:val="20"/>
          </w:rPr>
          <w:t>newreg</w:t>
        </w:r>
        <w:r w:rsidRPr="00DA2D6B">
          <w:rPr>
            <w:rStyle w:val="af"/>
            <w:rFonts w:ascii="Segoe UI" w:hAnsi="Segoe UI" w:cs="Segoe UI"/>
            <w:sz w:val="20"/>
            <w:szCs w:val="20"/>
          </w:rPr>
          <w:t>@</w:t>
        </w:r>
        <w:r>
          <w:rPr>
            <w:rStyle w:val="af"/>
            <w:rFonts w:ascii="Segoe UI" w:hAnsi="Segoe UI" w:cs="Segoe UI"/>
            <w:sz w:val="20"/>
            <w:szCs w:val="20"/>
          </w:rPr>
          <w:t>newreg</w:t>
        </w:r>
        <w:r w:rsidRPr="00DA2D6B">
          <w:rPr>
            <w:rStyle w:val="af"/>
            <w:rFonts w:ascii="Segoe UI" w:hAnsi="Segoe UI" w:cs="Segoe UI"/>
            <w:sz w:val="20"/>
            <w:szCs w:val="20"/>
          </w:rPr>
          <w:t>.</w:t>
        </w:r>
        <w:r>
          <w:rPr>
            <w:rStyle w:val="af"/>
            <w:rFonts w:ascii="Segoe UI" w:hAnsi="Segoe UI" w:cs="Segoe UI"/>
            <w:sz w:val="20"/>
            <w:szCs w:val="20"/>
          </w:rPr>
          <w:t>ru</w:t>
        </w:r>
      </w:hyperlink>
    </w:p>
    <w:p w14:paraId="4F03E76C" w14:textId="77777777" w:rsidR="00CF6A77" w:rsidRPr="00DA2D6B" w:rsidRDefault="00CF6A77" w:rsidP="00CF6A77">
      <w:pPr>
        <w:autoSpaceDE w:val="0"/>
        <w:autoSpaceDN w:val="0"/>
        <w:spacing w:after="0" w:line="240" w:lineRule="auto"/>
        <w:rPr>
          <w:rFonts w:ascii="Segoe UI" w:hAnsi="Segoe UI" w:cs="Segoe UI"/>
          <w:sz w:val="20"/>
          <w:szCs w:val="20"/>
        </w:rPr>
      </w:pPr>
      <w:r w:rsidRPr="0039014B">
        <w:rPr>
          <w:rFonts w:ascii="Segoe UI" w:hAnsi="Segoe UI" w:cs="Segoe UI"/>
          <w:b/>
          <w:bCs/>
          <w:sz w:val="20"/>
          <w:szCs w:val="20"/>
          <w:lang w:val="ru-RU"/>
        </w:rPr>
        <w:t>Интернет</w:t>
      </w:r>
      <w:r w:rsidRPr="00DA2D6B">
        <w:rPr>
          <w:rFonts w:ascii="Segoe UI" w:hAnsi="Segoe UI" w:cs="Segoe UI"/>
          <w:b/>
          <w:bCs/>
          <w:sz w:val="20"/>
          <w:szCs w:val="20"/>
        </w:rPr>
        <w:t>-</w:t>
      </w:r>
      <w:r w:rsidRPr="0039014B">
        <w:rPr>
          <w:rFonts w:ascii="Segoe UI" w:hAnsi="Segoe UI" w:cs="Segoe UI"/>
          <w:b/>
          <w:bCs/>
          <w:sz w:val="20"/>
          <w:szCs w:val="20"/>
          <w:lang w:val="ru-RU"/>
        </w:rPr>
        <w:t>сайт</w:t>
      </w:r>
      <w:r w:rsidRPr="00DA2D6B">
        <w:rPr>
          <w:rFonts w:ascii="Segoe UI" w:hAnsi="Segoe UI" w:cs="Segoe UI"/>
          <w:b/>
          <w:bCs/>
          <w:sz w:val="20"/>
          <w:szCs w:val="20"/>
        </w:rPr>
        <w:t xml:space="preserve">: </w:t>
      </w:r>
      <w:hyperlink r:id="rId255" w:history="1">
        <w:r>
          <w:rPr>
            <w:rStyle w:val="af"/>
            <w:rFonts w:ascii="Segoe UI" w:hAnsi="Segoe UI" w:cs="Segoe UI"/>
            <w:sz w:val="20"/>
            <w:szCs w:val="20"/>
          </w:rPr>
          <w:t>www</w:t>
        </w:r>
        <w:r w:rsidRPr="00DA2D6B">
          <w:rPr>
            <w:rStyle w:val="af"/>
            <w:rFonts w:ascii="Segoe UI" w:hAnsi="Segoe UI" w:cs="Segoe UI"/>
            <w:sz w:val="20"/>
            <w:szCs w:val="20"/>
          </w:rPr>
          <w:t>.</w:t>
        </w:r>
        <w:r>
          <w:rPr>
            <w:rStyle w:val="af"/>
            <w:rFonts w:ascii="Segoe UI" w:hAnsi="Segoe UI" w:cs="Segoe UI"/>
            <w:sz w:val="20"/>
            <w:szCs w:val="20"/>
          </w:rPr>
          <w:t>newreg</w:t>
        </w:r>
        <w:r w:rsidRPr="00DA2D6B">
          <w:rPr>
            <w:rStyle w:val="af"/>
            <w:rFonts w:ascii="Segoe UI" w:hAnsi="Segoe UI" w:cs="Segoe UI"/>
            <w:sz w:val="20"/>
            <w:szCs w:val="20"/>
          </w:rPr>
          <w:t>.</w:t>
        </w:r>
        <w:r>
          <w:rPr>
            <w:rStyle w:val="af"/>
            <w:rFonts w:ascii="Segoe UI" w:hAnsi="Segoe UI" w:cs="Segoe UI"/>
            <w:sz w:val="20"/>
            <w:szCs w:val="20"/>
          </w:rPr>
          <w:t>ru</w:t>
        </w:r>
      </w:hyperlink>
    </w:p>
    <w:p w14:paraId="63D2017C" w14:textId="77777777" w:rsidR="00CF6A77" w:rsidRDefault="00CF6A77" w:rsidP="00CF6A77">
      <w:pPr>
        <w:autoSpaceDE w:val="0"/>
        <w:autoSpaceDN w:val="0"/>
        <w:spacing w:after="0" w:line="240" w:lineRule="auto"/>
        <w:rPr>
          <w:rFonts w:ascii="Segoe UI" w:hAnsi="Segoe UI" w:cs="Segoe UI"/>
          <w:sz w:val="20"/>
          <w:szCs w:val="20"/>
          <w:lang w:val="ru-RU"/>
        </w:rPr>
      </w:pPr>
      <w:r w:rsidRPr="00CF6A77">
        <w:rPr>
          <w:rFonts w:ascii="Segoe UI" w:hAnsi="Segoe UI" w:cs="Segoe UI"/>
          <w:b/>
          <w:bCs/>
          <w:sz w:val="20"/>
          <w:szCs w:val="20"/>
          <w:lang w:val="ru-RU"/>
        </w:rPr>
        <w:t xml:space="preserve">Номер лицензии: </w:t>
      </w:r>
      <w:r w:rsidRPr="00CF6A77">
        <w:rPr>
          <w:rFonts w:ascii="Segoe UI" w:hAnsi="Segoe UI" w:cs="Segoe UI"/>
          <w:sz w:val="20"/>
          <w:szCs w:val="20"/>
          <w:lang w:val="ru-RU"/>
        </w:rPr>
        <w:t>045-13951-000001</w:t>
      </w:r>
    </w:p>
    <w:p w14:paraId="0A8FD76E" w14:textId="77777777" w:rsidR="00CF6A77" w:rsidRPr="00CF6A77" w:rsidRDefault="00CF6A77" w:rsidP="00CF6A77">
      <w:pPr>
        <w:autoSpaceDE w:val="0"/>
        <w:autoSpaceDN w:val="0"/>
        <w:spacing w:after="0" w:line="240" w:lineRule="auto"/>
        <w:rPr>
          <w:rFonts w:ascii="Segoe UI" w:hAnsi="Segoe UI" w:cs="Segoe UI"/>
          <w:sz w:val="20"/>
          <w:szCs w:val="20"/>
          <w:lang w:val="ru-RU"/>
        </w:rPr>
      </w:pPr>
      <w:r w:rsidRPr="00CF6A77">
        <w:rPr>
          <w:rFonts w:ascii="Segoe UI" w:hAnsi="Segoe UI" w:cs="Segoe UI"/>
          <w:b/>
          <w:bCs/>
          <w:sz w:val="20"/>
          <w:szCs w:val="20"/>
          <w:lang w:val="ru-RU"/>
        </w:rPr>
        <w:t xml:space="preserve">Срок действия лицензии: </w:t>
      </w:r>
      <w:r w:rsidRPr="00CF6A77">
        <w:rPr>
          <w:rFonts w:ascii="Segoe UI" w:hAnsi="Segoe UI" w:cs="Segoe UI"/>
          <w:sz w:val="20"/>
          <w:szCs w:val="20"/>
          <w:lang w:val="ru-RU"/>
        </w:rPr>
        <w:t>бессрочная</w:t>
      </w:r>
    </w:p>
    <w:p w14:paraId="4B484138" w14:textId="77777777" w:rsidR="00CF6A77" w:rsidRPr="0039014B" w:rsidRDefault="00CF6A77" w:rsidP="00CF6A77">
      <w:pPr>
        <w:spacing w:after="0" w:line="240" w:lineRule="auto"/>
        <w:rPr>
          <w:rFonts w:ascii="Segoe UI" w:eastAsia="Times New Roman" w:hAnsi="Segoe UI" w:cs="Segoe UI"/>
          <w:sz w:val="20"/>
          <w:szCs w:val="20"/>
          <w:lang w:val="ru-RU"/>
        </w:rPr>
      </w:pPr>
      <w:r w:rsidRPr="0039014B">
        <w:rPr>
          <w:rFonts w:ascii="Segoe UI" w:eastAsia="Times New Roman" w:hAnsi="Segoe UI" w:cs="Segoe UI"/>
          <w:b/>
          <w:bCs/>
          <w:sz w:val="20"/>
          <w:szCs w:val="20"/>
          <w:lang w:val="ru-RU"/>
        </w:rPr>
        <w:t xml:space="preserve">Орган, выдавший лицензию: </w:t>
      </w:r>
      <w:r w:rsidRPr="0039014B">
        <w:rPr>
          <w:rFonts w:ascii="Segoe UI" w:eastAsia="Times New Roman" w:hAnsi="Segoe UI" w:cs="Segoe UI"/>
          <w:sz w:val="20"/>
          <w:szCs w:val="20"/>
          <w:lang w:val="ru-RU"/>
        </w:rPr>
        <w:t xml:space="preserve">ФСФР России </w:t>
      </w:r>
    </w:p>
    <w:p w14:paraId="0E6756FC" w14:textId="77777777" w:rsidR="00A0475A" w:rsidRPr="002B10C9" w:rsidRDefault="00A0475A" w:rsidP="00A0475A">
      <w:pPr>
        <w:rPr>
          <w:lang w:val="ru-RU"/>
        </w:rPr>
      </w:pPr>
    </w:p>
    <w:p w14:paraId="1B19B5A6" w14:textId="77777777" w:rsidR="0063103D" w:rsidRDefault="0063103D" w:rsidP="0063103D">
      <w:pPr>
        <w:pStyle w:val="Bodytext"/>
      </w:pPr>
    </w:p>
    <w:sectPr w:rsidR="0063103D">
      <w:headerReference w:type="default" r:id="rId256"/>
      <w:footerReference w:type="default" r:id="rId25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B218C2" w14:textId="77777777" w:rsidR="00274B31" w:rsidRDefault="00274B31" w:rsidP="001511CD">
      <w:pPr>
        <w:spacing w:after="0" w:line="240" w:lineRule="auto"/>
      </w:pPr>
      <w:r>
        <w:separator/>
      </w:r>
    </w:p>
  </w:endnote>
  <w:endnote w:type="continuationSeparator" w:id="0">
    <w:p w14:paraId="28B7D6CF" w14:textId="77777777" w:rsidR="00274B31" w:rsidRDefault="00274B31" w:rsidP="001511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Bad Script">
    <w:altName w:val="Calibri"/>
    <w:charset w:val="CC"/>
    <w:family w:val="auto"/>
    <w:pitch w:val="variable"/>
    <w:sig w:usb0="80000223" w:usb1="0000004B" w:usb2="00000000" w:usb3="00000000" w:csb0="00000005"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altName w:val="Times New Roman"/>
    <w:panose1 w:val="02020603050405020304"/>
    <w:charset w:val="CC"/>
    <w:family w:val="roman"/>
    <w:pitch w:val="variable"/>
    <w:sig w:usb0="E0002EFF" w:usb1="C000785B" w:usb2="00000009" w:usb3="00000000" w:csb0="000001FF" w:csb1="00000000"/>
  </w:font>
  <w:font w:name="Plumb-Medium">
    <w:altName w:val="Arial"/>
    <w:charset w:val="00"/>
    <w:family w:val="auto"/>
    <w:pitch w:val="variable"/>
    <w:sig w:usb0="8000028B" w:usb1="00000048" w:usb2="00000000" w:usb3="00000000" w:csb0="00000001" w:csb1="00000000"/>
  </w:font>
  <w:font w:name="Segoe UI">
    <w:panose1 w:val="020B0502040204020203"/>
    <w:charset w:val="CC"/>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eastAsiaTheme="majorEastAsia" w:hAnsi="Times New Roman" w:cs="Times New Roman"/>
        <w:sz w:val="24"/>
        <w:szCs w:val="24"/>
        <w:lang w:val="ru-RU"/>
      </w:rPr>
      <w:id w:val="-267398150"/>
      <w:docPartObj>
        <w:docPartGallery w:val="Page Numbers (Bottom of Page)"/>
        <w:docPartUnique/>
      </w:docPartObj>
    </w:sdtPr>
    <w:sdtEndPr>
      <w:rPr>
        <w:rFonts w:ascii="Arial Narrow" w:hAnsi="Arial Narrow"/>
      </w:rPr>
    </w:sdtEndPr>
    <w:sdtContent>
      <w:p w14:paraId="16BB73CD" w14:textId="5374DE6E" w:rsidR="00107BB2" w:rsidRDefault="00107BB2" w:rsidP="00A15514">
        <w:pPr>
          <w:pStyle w:val="a9"/>
          <w:jc w:val="right"/>
          <w:rPr>
            <w:rFonts w:ascii="Times New Roman" w:eastAsiaTheme="majorEastAsia" w:hAnsi="Times New Roman" w:cs="Times New Roman"/>
            <w:sz w:val="24"/>
            <w:szCs w:val="24"/>
            <w:lang w:val="ru-RU"/>
          </w:rPr>
        </w:pPr>
      </w:p>
      <w:p w14:paraId="74AE544D" w14:textId="5FC3C6C9" w:rsidR="00107BB2" w:rsidRPr="00A9696D" w:rsidRDefault="00274B31" w:rsidP="00ED7CD6">
        <w:pPr>
          <w:pStyle w:val="Bodytext"/>
          <w:rPr>
            <w:lang w:val="en-US"/>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B76EE6" w14:textId="77777777" w:rsidR="00274B31" w:rsidRDefault="00274B31" w:rsidP="001511CD">
      <w:pPr>
        <w:spacing w:after="0" w:line="240" w:lineRule="auto"/>
      </w:pPr>
      <w:r>
        <w:separator/>
      </w:r>
    </w:p>
  </w:footnote>
  <w:footnote w:type="continuationSeparator" w:id="0">
    <w:p w14:paraId="15AD8974" w14:textId="77777777" w:rsidR="00274B31" w:rsidRDefault="00274B31" w:rsidP="001511CD">
      <w:pPr>
        <w:spacing w:after="0" w:line="240" w:lineRule="auto"/>
      </w:pPr>
      <w:r>
        <w:continuationSeparator/>
      </w:r>
    </w:p>
  </w:footnote>
  <w:footnote w:id="1">
    <w:p w14:paraId="71DE19AE" w14:textId="77777777" w:rsidR="00107BB2" w:rsidRPr="00FC29D5" w:rsidRDefault="00107BB2" w:rsidP="00495FC5">
      <w:pPr>
        <w:pStyle w:val="Footnote"/>
        <w:rPr>
          <w:lang w:val="ru-RU"/>
        </w:rPr>
      </w:pPr>
      <w:r>
        <w:rPr>
          <w:rStyle w:val="af4"/>
        </w:rPr>
        <w:footnoteRef/>
      </w:r>
      <w:r w:rsidRPr="00FC29D5">
        <w:rPr>
          <w:lang w:val="ru-RU"/>
        </w:rPr>
        <w:t xml:space="preserve"> С учетом лицензии, полученной в первом квартале 2022 г.</w:t>
      </w:r>
    </w:p>
  </w:footnote>
  <w:footnote w:id="2">
    <w:p w14:paraId="760678DC" w14:textId="3AAA8A0F" w:rsidR="00107BB2" w:rsidRPr="00FC29D5" w:rsidRDefault="00107BB2" w:rsidP="00495FC5">
      <w:pPr>
        <w:pStyle w:val="Footnote"/>
        <w:rPr>
          <w:lang w:val="ru-RU"/>
        </w:rPr>
      </w:pPr>
      <w:r>
        <w:rPr>
          <w:rStyle w:val="af4"/>
        </w:rPr>
        <w:footnoteRef/>
      </w:r>
      <w:r w:rsidRPr="00FC29D5">
        <w:rPr>
          <w:lang w:val="ru-RU"/>
        </w:rPr>
        <w:t xml:space="preserve"> Денежные средства, использованные на оплату капитальных вложений, представляют собой приобретение основных средств и нематериальных активов, а также инвестиции в активы, связанные с разведкой и оценкой по данным Консолидированного отчета о движении денежных средств.</w:t>
      </w:r>
    </w:p>
  </w:footnote>
  <w:footnote w:id="3">
    <w:p w14:paraId="2F830871" w14:textId="77777777" w:rsidR="00107BB2" w:rsidRPr="00BE2D8F" w:rsidRDefault="00107BB2" w:rsidP="00495FC5">
      <w:pPr>
        <w:pStyle w:val="Footnote"/>
        <w:rPr>
          <w:lang w:val="ru-RU"/>
        </w:rPr>
      </w:pPr>
      <w:r>
        <w:rPr>
          <w:rStyle w:val="af4"/>
        </w:rPr>
        <w:footnoteRef/>
      </w:r>
      <w:r w:rsidRPr="00BE2D8F">
        <w:rPr>
          <w:lang w:val="ru-RU"/>
        </w:rPr>
        <w:t xml:space="preserve"> </w:t>
      </w:r>
      <w:r>
        <w:rPr>
          <w:lang w:val="ru-RU"/>
        </w:rPr>
        <w:t xml:space="preserve">С </w:t>
      </w:r>
      <w:r w:rsidRPr="00BE2D8F">
        <w:rPr>
          <w:lang w:val="ru-RU"/>
        </w:rPr>
        <w:t>учетом капитализации ФОТ по инвестиционной программе.</w:t>
      </w:r>
    </w:p>
  </w:footnote>
  <w:footnote w:id="4">
    <w:p w14:paraId="4FA958FE" w14:textId="4D22374E" w:rsidR="00107BB2" w:rsidRPr="00A24D04" w:rsidRDefault="00107BB2" w:rsidP="00337799">
      <w:pPr>
        <w:pStyle w:val="Footnote"/>
        <w:rPr>
          <w:lang w:val="ru-RU"/>
        </w:rPr>
      </w:pPr>
      <w:r>
        <w:rPr>
          <w:rStyle w:val="af4"/>
        </w:rPr>
        <w:footnoteRef/>
      </w:r>
      <w:r w:rsidRPr="00A24D04">
        <w:rPr>
          <w:lang w:val="ru-RU"/>
        </w:rPr>
        <w:t xml:space="preserve"> С учетом лицензий, полученных в </w:t>
      </w:r>
      <w:r>
        <w:t>I</w:t>
      </w:r>
      <w:r w:rsidRPr="00A24D04">
        <w:rPr>
          <w:lang w:val="ru-RU"/>
        </w:rPr>
        <w:t xml:space="preserve"> квартале </w:t>
      </w:r>
      <w:r>
        <w:rPr>
          <w:lang w:val="ru-RU"/>
        </w:rPr>
        <w:t>2022</w:t>
      </w:r>
      <w:r w:rsidRPr="00A24D04">
        <w:rPr>
          <w:lang w:val="ru-RU"/>
        </w:rPr>
        <w:t xml:space="preserve"> года.</w:t>
      </w:r>
    </w:p>
  </w:footnote>
  <w:footnote w:id="5">
    <w:p w14:paraId="1254A11B" w14:textId="77777777" w:rsidR="00107BB2" w:rsidRPr="00A249A1" w:rsidRDefault="00107BB2" w:rsidP="0063103D">
      <w:pPr>
        <w:pStyle w:val="Footnote"/>
        <w:rPr>
          <w:lang w:val="ru-RU"/>
        </w:rPr>
      </w:pPr>
      <w:r>
        <w:rPr>
          <w:rStyle w:val="af4"/>
        </w:rPr>
        <w:footnoteRef/>
      </w:r>
      <w:r w:rsidRPr="00A249A1">
        <w:rPr>
          <w:lang w:val="ru-RU"/>
        </w:rPr>
        <w:t xml:space="preserve"> Сайклинг – это обратная закачка газа в продуктивный пласт. Добытый сверх потребности Якутии газ будет закачиваться обратно в пласт с одновременным отбором дополнительных объемов жидких фракций.</w:t>
      </w:r>
    </w:p>
  </w:footnote>
  <w:footnote w:id="6">
    <w:p w14:paraId="53B54427" w14:textId="77777777" w:rsidR="00107BB2" w:rsidRPr="002B615D" w:rsidRDefault="00107BB2" w:rsidP="0063103D">
      <w:pPr>
        <w:pStyle w:val="Footnote"/>
        <w:rPr>
          <w:lang w:val="ru-RU"/>
        </w:rPr>
      </w:pPr>
      <w:r>
        <w:rPr>
          <w:rStyle w:val="af4"/>
        </w:rPr>
        <w:footnoteRef/>
      </w:r>
      <w:r w:rsidRPr="002B615D">
        <w:rPr>
          <w:lang w:val="ru-RU"/>
        </w:rPr>
        <w:t xml:space="preserve"> </w:t>
      </w:r>
      <w:r w:rsidRPr="00B73907">
        <w:t>pLTE</w:t>
      </w:r>
      <w:r w:rsidRPr="00B73907">
        <w:rPr>
          <w:lang w:val="ru-RU"/>
        </w:rPr>
        <w:t xml:space="preserve"> (</w:t>
      </w:r>
      <w:r w:rsidRPr="00B73907">
        <w:t>Private</w:t>
      </w:r>
      <w:r w:rsidRPr="00B73907">
        <w:rPr>
          <w:lang w:val="ru-RU"/>
        </w:rPr>
        <w:t xml:space="preserve"> </w:t>
      </w:r>
      <w:r w:rsidRPr="00B73907">
        <w:t>LTE</w:t>
      </w:r>
      <w:r w:rsidRPr="00B73907">
        <w:rPr>
          <w:lang w:val="ru-RU"/>
        </w:rPr>
        <w:t>) —</w:t>
      </w:r>
      <w:r w:rsidRPr="00B73907">
        <w:t> </w:t>
      </w:r>
      <w:r w:rsidRPr="00B73907">
        <w:rPr>
          <w:lang w:val="ru-RU"/>
        </w:rPr>
        <w:t xml:space="preserve">выделенная беспроводная сеть </w:t>
      </w:r>
      <w:r w:rsidRPr="00B73907">
        <w:t>LTE</w:t>
      </w:r>
      <w:r w:rsidRPr="00B73907">
        <w:rPr>
          <w:lang w:val="ru-RU"/>
        </w:rPr>
        <w:t xml:space="preserve"> (англ. </w:t>
      </w:r>
      <w:r w:rsidRPr="00B73907">
        <w:t>Long</w:t>
      </w:r>
      <w:r w:rsidRPr="002B615D">
        <w:rPr>
          <w:lang w:val="ru-RU"/>
        </w:rPr>
        <w:t>-</w:t>
      </w:r>
      <w:r w:rsidRPr="00B73907">
        <w:t>Term</w:t>
      </w:r>
      <w:r w:rsidRPr="002B615D">
        <w:rPr>
          <w:lang w:val="ru-RU"/>
        </w:rPr>
        <w:t xml:space="preserve"> </w:t>
      </w:r>
      <w:r w:rsidRPr="00B73907">
        <w:t>Evolution</w:t>
      </w:r>
      <w:r w:rsidRPr="002B615D">
        <w:rPr>
          <w:lang w:val="ru-RU"/>
        </w:rPr>
        <w:t xml:space="preserve"> - стандарт беспроводной высокоскоростной передачи данных) для предприятия.</w:t>
      </w:r>
    </w:p>
  </w:footnote>
  <w:footnote w:id="7">
    <w:p w14:paraId="6C04609C" w14:textId="77777777" w:rsidR="00107BB2" w:rsidRPr="002B615D" w:rsidRDefault="00107BB2" w:rsidP="0063103D">
      <w:pPr>
        <w:pStyle w:val="Footnote"/>
        <w:rPr>
          <w:lang w:val="ru-RU"/>
        </w:rPr>
      </w:pPr>
      <w:r>
        <w:rPr>
          <w:rStyle w:val="af4"/>
        </w:rPr>
        <w:footnoteRef/>
      </w:r>
      <w:r w:rsidRPr="002B615D">
        <w:rPr>
          <w:lang w:val="ru-RU"/>
        </w:rPr>
        <w:t xml:space="preserve"> </w:t>
      </w:r>
      <w:r w:rsidRPr="00B73907">
        <w:t>ERP</w:t>
      </w:r>
      <w:r w:rsidRPr="002B615D">
        <w:rPr>
          <w:lang w:val="ru-RU"/>
        </w:rPr>
        <w:t xml:space="preserve"> (</w:t>
      </w:r>
      <w:r w:rsidRPr="00B73907">
        <w:t>Enterprise</w:t>
      </w:r>
      <w:r w:rsidRPr="002B615D">
        <w:rPr>
          <w:lang w:val="ru-RU"/>
        </w:rPr>
        <w:t xml:space="preserve"> </w:t>
      </w:r>
      <w:r w:rsidRPr="00B73907">
        <w:t>Resource</w:t>
      </w:r>
      <w:r w:rsidRPr="002B615D">
        <w:rPr>
          <w:lang w:val="ru-RU"/>
        </w:rPr>
        <w:t xml:space="preserve"> </w:t>
      </w:r>
      <w:r w:rsidRPr="00B73907">
        <w:t>Planning</w:t>
      </w:r>
      <w:r w:rsidRPr="002B615D">
        <w:rPr>
          <w:lang w:val="ru-RU"/>
        </w:rPr>
        <w:t>)</w:t>
      </w:r>
      <w:r w:rsidRPr="00B73907">
        <w:t> </w:t>
      </w:r>
      <w:r w:rsidRPr="002B615D">
        <w:rPr>
          <w:lang w:val="ru-RU"/>
        </w:rPr>
        <w:t>-</w:t>
      </w:r>
      <w:r w:rsidRPr="00B73907">
        <w:t> </w:t>
      </w:r>
      <w:r w:rsidRPr="002B615D">
        <w:rPr>
          <w:lang w:val="ru-RU"/>
        </w:rPr>
        <w:t>программный комплекс для управления компанией.</w:t>
      </w:r>
    </w:p>
  </w:footnote>
  <w:footnote w:id="8">
    <w:p w14:paraId="7EFB35B5" w14:textId="77777777" w:rsidR="00107BB2" w:rsidRPr="00B73907" w:rsidRDefault="00107BB2" w:rsidP="0063103D">
      <w:pPr>
        <w:pStyle w:val="Footnote"/>
        <w:rPr>
          <w:lang w:val="ru-RU"/>
        </w:rPr>
      </w:pPr>
      <w:r>
        <w:rPr>
          <w:rStyle w:val="af4"/>
        </w:rPr>
        <w:footnoteRef/>
      </w:r>
      <w:r w:rsidRPr="00B73907">
        <w:rPr>
          <w:lang w:val="ru-RU"/>
        </w:rPr>
        <w:t xml:space="preserve"> </w:t>
      </w:r>
      <w:r>
        <w:t>SIEM</w:t>
      </w:r>
      <w:r w:rsidRPr="00B73907">
        <w:rPr>
          <w:lang w:val="ru-RU"/>
        </w:rPr>
        <w:t xml:space="preserve"> (</w:t>
      </w:r>
      <w:r>
        <w:t>Security</w:t>
      </w:r>
      <w:r w:rsidRPr="00B73907">
        <w:rPr>
          <w:lang w:val="ru-RU"/>
        </w:rPr>
        <w:t xml:space="preserve"> </w:t>
      </w:r>
      <w:r>
        <w:t>Information</w:t>
      </w:r>
      <w:r w:rsidRPr="00B73907">
        <w:rPr>
          <w:lang w:val="ru-RU"/>
        </w:rPr>
        <w:t xml:space="preserve"> </w:t>
      </w:r>
      <w:r>
        <w:t>and</w:t>
      </w:r>
      <w:r w:rsidRPr="00B73907">
        <w:rPr>
          <w:lang w:val="ru-RU"/>
        </w:rPr>
        <w:t xml:space="preserve"> </w:t>
      </w:r>
      <w:r>
        <w:t>Event</w:t>
      </w:r>
      <w:r w:rsidRPr="00B73907">
        <w:rPr>
          <w:lang w:val="ru-RU"/>
        </w:rPr>
        <w:t xml:space="preserve"> </w:t>
      </w:r>
      <w:r>
        <w:t>Management</w:t>
      </w:r>
      <w:r w:rsidRPr="00B73907">
        <w:rPr>
          <w:lang w:val="ru-RU"/>
        </w:rPr>
        <w:t>)</w:t>
      </w:r>
      <w:r>
        <w:t> </w:t>
      </w:r>
      <w:r w:rsidRPr="00B73907">
        <w:rPr>
          <w:lang w:val="ru-RU"/>
        </w:rPr>
        <w:t>— анализ в реальном времени событий безопасности, исходящих от сетевых устройств и приложений, позволяющий реагировать на них до наступления существенного ущерба.</w:t>
      </w:r>
    </w:p>
  </w:footnote>
  <w:footnote w:id="9">
    <w:p w14:paraId="6B120755" w14:textId="77777777" w:rsidR="00107BB2" w:rsidRPr="005727F4" w:rsidRDefault="00107BB2" w:rsidP="00DC1CD5">
      <w:pPr>
        <w:pStyle w:val="Footnote"/>
        <w:rPr>
          <w:lang w:val="ru-RU"/>
        </w:rPr>
      </w:pPr>
      <w:r>
        <w:rPr>
          <w:rStyle w:val="af4"/>
        </w:rPr>
        <w:footnoteRef/>
      </w:r>
      <w:r>
        <w:rPr>
          <w:lang w:val="ru-RU"/>
        </w:rPr>
        <w:t>п</w:t>
      </w:r>
      <w:r w:rsidRPr="005727F4">
        <w:rPr>
          <w:lang w:val="ru-RU"/>
        </w:rPr>
        <w:t>ротокол Совета директоров</w:t>
      </w:r>
      <w:r>
        <w:rPr>
          <w:lang w:val="ru-RU"/>
        </w:rPr>
        <w:t xml:space="preserve"> об избрании</w:t>
      </w:r>
      <w:r w:rsidRPr="005727F4">
        <w:rPr>
          <w:lang w:val="ru-RU"/>
        </w:rPr>
        <w:t xml:space="preserve"> </w:t>
      </w:r>
      <w:r>
        <w:rPr>
          <w:lang w:val="ru-RU"/>
        </w:rPr>
        <w:t xml:space="preserve">Председателя Совета директоров </w:t>
      </w:r>
      <w:r w:rsidRPr="005727F4">
        <w:rPr>
          <w:lang w:val="ru-RU"/>
        </w:rPr>
        <w:t>№б/н от 14.10.2020</w:t>
      </w:r>
    </w:p>
  </w:footnote>
  <w:footnote w:id="10">
    <w:p w14:paraId="2DB04922" w14:textId="77777777" w:rsidR="00107BB2" w:rsidRPr="00BF7B3D" w:rsidRDefault="00107BB2" w:rsidP="00DC1CD5">
      <w:pPr>
        <w:pStyle w:val="Footnote"/>
        <w:rPr>
          <w:lang w:val="ru-RU"/>
        </w:rPr>
      </w:pPr>
      <w:r>
        <w:rPr>
          <w:rStyle w:val="af4"/>
        </w:rPr>
        <w:footnoteRef/>
      </w:r>
      <w:r w:rsidRPr="00BF7B3D">
        <w:rPr>
          <w:lang w:val="ru-RU"/>
        </w:rPr>
        <w:t xml:space="preserve"> </w:t>
      </w:r>
      <w:r>
        <w:rPr>
          <w:lang w:val="ru-RU"/>
        </w:rPr>
        <w:t xml:space="preserve">утверждена </w:t>
      </w:r>
      <w:r w:rsidRPr="007E3D9F">
        <w:rPr>
          <w:lang w:val="ru-RU"/>
        </w:rPr>
        <w:t>решением Совета директоров</w:t>
      </w:r>
      <w:r>
        <w:rPr>
          <w:lang w:val="ru-RU"/>
        </w:rPr>
        <w:t xml:space="preserve"> </w:t>
      </w:r>
      <w:r w:rsidRPr="007E3D9F">
        <w:rPr>
          <w:lang w:val="ru-RU"/>
        </w:rPr>
        <w:t xml:space="preserve">ОАО </w:t>
      </w:r>
      <w:r>
        <w:rPr>
          <w:lang w:val="ru-RU"/>
        </w:rPr>
        <w:t>«</w:t>
      </w:r>
      <w:r w:rsidRPr="007E3D9F">
        <w:rPr>
          <w:lang w:val="ru-RU"/>
        </w:rPr>
        <w:t>ЯТЭК</w:t>
      </w:r>
      <w:r>
        <w:rPr>
          <w:lang w:val="ru-RU"/>
        </w:rPr>
        <w:t>», п</w:t>
      </w:r>
      <w:r w:rsidRPr="007E3D9F">
        <w:rPr>
          <w:lang w:val="ru-RU"/>
        </w:rPr>
        <w:t>ротокол №б/н от 28</w:t>
      </w:r>
      <w:r>
        <w:rPr>
          <w:lang w:val="ru-RU"/>
        </w:rPr>
        <w:t>.12.</w:t>
      </w:r>
      <w:r w:rsidRPr="007E3D9F">
        <w:rPr>
          <w:lang w:val="ru-RU"/>
        </w:rPr>
        <w:t>2011 г</w:t>
      </w:r>
      <w:r>
        <w:rPr>
          <w:lang w:val="ru-RU"/>
        </w:rPr>
        <w:t>.</w:t>
      </w:r>
    </w:p>
  </w:footnote>
  <w:footnote w:id="11">
    <w:p w14:paraId="5988268C" w14:textId="77777777" w:rsidR="00107BB2" w:rsidRPr="00A9768C" w:rsidRDefault="00107BB2" w:rsidP="00DC1CD5">
      <w:pPr>
        <w:pStyle w:val="Footnote"/>
        <w:rPr>
          <w:lang w:val="ru-RU"/>
        </w:rPr>
      </w:pPr>
      <w:r>
        <w:rPr>
          <w:rStyle w:val="af4"/>
        </w:rPr>
        <w:footnoteRef/>
      </w:r>
      <w:r w:rsidRPr="005B07DC">
        <w:rPr>
          <w:lang w:val="ru-RU"/>
        </w:rPr>
        <w:t xml:space="preserve"> </w:t>
      </w:r>
      <w:r>
        <w:rPr>
          <w:lang w:val="ru-RU"/>
        </w:rPr>
        <w:t>П</w:t>
      </w:r>
      <w:r w:rsidRPr="005B07DC">
        <w:rPr>
          <w:lang w:val="ru-RU"/>
        </w:rPr>
        <w:t xml:space="preserve">о версии рейтинга работодателей России </w:t>
      </w:r>
      <w:r w:rsidRPr="00A9768C">
        <w:t>HeadHunte</w:t>
      </w:r>
      <w:r>
        <w:t>r</w:t>
      </w:r>
      <w:r w:rsidRPr="005B07DC">
        <w:rPr>
          <w:lang w:val="ru-RU"/>
        </w:rPr>
        <w:t>.</w:t>
      </w:r>
    </w:p>
  </w:footnote>
  <w:footnote w:id="12">
    <w:p w14:paraId="573BC11E" w14:textId="77777777" w:rsidR="00107BB2" w:rsidRPr="003A43FE" w:rsidRDefault="00107BB2" w:rsidP="00DC1CD5">
      <w:pPr>
        <w:pStyle w:val="Footnote"/>
        <w:rPr>
          <w:lang w:val="ru-RU"/>
        </w:rPr>
      </w:pPr>
      <w:r>
        <w:rPr>
          <w:rStyle w:val="af4"/>
        </w:rPr>
        <w:footnoteRef/>
      </w:r>
      <w:r w:rsidRPr="003A43FE">
        <w:rPr>
          <w:lang w:val="ru-RU"/>
        </w:rPr>
        <w:t xml:space="preserve"> </w:t>
      </w:r>
      <w:r w:rsidRPr="00343FC9">
        <w:rPr>
          <w:lang w:val="ru-RU"/>
        </w:rPr>
        <w:t xml:space="preserve">снижение затрат на социальные и корпоративные мероприятия в 2020 году связано с </w:t>
      </w:r>
      <w:r>
        <w:t>Covid</w:t>
      </w:r>
      <w:r w:rsidRPr="00343FC9">
        <w:rPr>
          <w:lang w:val="ru-RU"/>
        </w:rPr>
        <w:t xml:space="preserve">-ограничениями. Данные средства были направлены на финансирование мероприятий по борьбе с </w:t>
      </w:r>
      <w:r>
        <w:t>Covid</w:t>
      </w:r>
      <w:r w:rsidRPr="00343FC9">
        <w:rPr>
          <w:lang w:val="ru-RU"/>
        </w:rPr>
        <w:t>-19 (в 2020 г. затраты составили 65 млн руб.)</w:t>
      </w:r>
      <w:r>
        <w:t> </w:t>
      </w:r>
    </w:p>
  </w:footnote>
  <w:footnote w:id="13">
    <w:p w14:paraId="2A6C8A32" w14:textId="77777777" w:rsidR="00107BB2" w:rsidRPr="003A43FE" w:rsidRDefault="00107BB2" w:rsidP="00DC1CD5">
      <w:pPr>
        <w:pStyle w:val="Footnote"/>
        <w:rPr>
          <w:lang w:val="ru-RU"/>
        </w:rPr>
      </w:pPr>
      <w:r>
        <w:rPr>
          <w:rStyle w:val="af4"/>
        </w:rPr>
        <w:footnoteRef/>
      </w:r>
      <w:r w:rsidRPr="003A43FE">
        <w:rPr>
          <w:lang w:val="ru-RU"/>
        </w:rPr>
        <w:t xml:space="preserve"> </w:t>
      </w:r>
      <w:r w:rsidRPr="00343FC9">
        <w:rPr>
          <w:lang w:val="ru-RU"/>
        </w:rPr>
        <w:t>снижение затрат на обучение персонала в 2021 г. связано с увеличением программ обучения, построенных на базе внутренних корпоративных программ, а также развития дистанционных форм обучения</w:t>
      </w:r>
    </w:p>
  </w:footnote>
  <w:footnote w:id="14">
    <w:p w14:paraId="20FE6207" w14:textId="77777777" w:rsidR="00107BB2" w:rsidRPr="004E30FA" w:rsidRDefault="00107BB2" w:rsidP="00DC1CD5">
      <w:pPr>
        <w:pStyle w:val="Footnote"/>
        <w:rPr>
          <w:lang w:val="ru-RU"/>
        </w:rPr>
      </w:pPr>
      <w:r w:rsidRPr="00222CFB">
        <w:rPr>
          <w:rStyle w:val="af4"/>
        </w:rPr>
        <w:footnoteRef/>
      </w:r>
      <w:r w:rsidRPr="00222CFB">
        <w:rPr>
          <w:vertAlign w:val="superscript"/>
          <w:lang w:val="ru-RU"/>
        </w:rPr>
        <w:t xml:space="preserve"> </w:t>
      </w:r>
      <w:r w:rsidRPr="004E30FA">
        <w:rPr>
          <w:lang w:val="ru-RU"/>
        </w:rPr>
        <w:t>Без учета затрат на строительство станции биологической очистки сточных хозяйственно-бытовых вод на Средневилюйском газоконденсатном месторождении</w:t>
      </w:r>
    </w:p>
  </w:footnote>
  <w:footnote w:id="15">
    <w:p w14:paraId="2F802DDA" w14:textId="77777777" w:rsidR="00107BB2" w:rsidRPr="00FA18B8" w:rsidRDefault="00107BB2" w:rsidP="00B627D1">
      <w:pPr>
        <w:pStyle w:val="Footnote"/>
        <w:rPr>
          <w:lang w:val="ru-RU"/>
        </w:rPr>
      </w:pPr>
      <w:r>
        <w:rPr>
          <w:rStyle w:val="af4"/>
        </w:rPr>
        <w:footnoteRef/>
      </w:r>
      <w:r w:rsidRPr="00FA18B8">
        <w:rPr>
          <w:lang w:val="ru-RU"/>
        </w:rPr>
        <w:t xml:space="preserve"> </w:t>
      </w:r>
      <w:r>
        <w:rPr>
          <w:lang w:val="ru-RU"/>
        </w:rPr>
        <w:t>П</w:t>
      </w:r>
      <w:r w:rsidRPr="00FA18B8">
        <w:rPr>
          <w:lang w:val="ru-RU"/>
        </w:rPr>
        <w:t>риказ Министерство природных ресурсов и экологии Российской Федерации от 30 июня 2015 года № 300 «Об</w:t>
      </w:r>
      <w:r>
        <w:rPr>
          <w:lang w:val="ru-RU"/>
        </w:rPr>
        <w:t> </w:t>
      </w:r>
      <w:r w:rsidRPr="00FA18B8">
        <w:rPr>
          <w:lang w:val="ru-RU"/>
        </w:rPr>
        <w:t>утверждении методических указаний и руководства по количественному определению объема выбросов парниковых газов организациями, осуществляющими хозяйственную и иную деятельность в Российской Федерации».</w:t>
      </w:r>
    </w:p>
  </w:footnote>
  <w:footnote w:id="16">
    <w:p w14:paraId="636BD5CA" w14:textId="77777777" w:rsidR="00107BB2" w:rsidRPr="0085174A" w:rsidRDefault="00107BB2" w:rsidP="00B627D1">
      <w:pPr>
        <w:pStyle w:val="Footnote"/>
        <w:rPr>
          <w:lang w:val="ru-RU"/>
        </w:rPr>
      </w:pPr>
      <w:r>
        <w:rPr>
          <w:rStyle w:val="af4"/>
        </w:rPr>
        <w:footnoteRef/>
      </w:r>
      <w:r>
        <w:rPr>
          <w:lang w:val="ru-RU"/>
        </w:rPr>
        <w:t xml:space="preserve"> </w:t>
      </w:r>
      <w:r w:rsidRPr="002E7F5F">
        <w:rPr>
          <w:lang w:val="ru-RU"/>
        </w:rPr>
        <w:t>Под прямыми выбросами понимаются выбросы из источников, принадлежащих организации или находящихся под ее контролем.</w:t>
      </w:r>
    </w:p>
  </w:footnote>
  <w:footnote w:id="17">
    <w:p w14:paraId="3AF59F2B" w14:textId="77777777" w:rsidR="00107BB2" w:rsidRPr="0086623F" w:rsidRDefault="00107BB2" w:rsidP="00B627D1">
      <w:pPr>
        <w:pStyle w:val="Footnote"/>
        <w:rPr>
          <w:rFonts w:ascii="Times New Roman" w:hAnsi="Times New Roman"/>
          <w:sz w:val="24"/>
          <w:lang w:val="ru-RU" w:eastAsia="ru-RU"/>
        </w:rPr>
      </w:pPr>
      <w:r>
        <w:rPr>
          <w:rStyle w:val="af4"/>
        </w:rPr>
        <w:footnoteRef/>
      </w:r>
      <w:r w:rsidRPr="0086623F">
        <w:rPr>
          <w:lang w:val="ru-RU"/>
        </w:rPr>
        <w:t xml:space="preserve"> Поскольку объем закупаемой </w:t>
      </w:r>
      <w:r>
        <w:rPr>
          <w:lang w:val="ru-RU"/>
        </w:rPr>
        <w:t xml:space="preserve">Компанией </w:t>
      </w:r>
      <w:r w:rsidRPr="0086623F">
        <w:rPr>
          <w:lang w:val="ru-RU"/>
        </w:rPr>
        <w:t xml:space="preserve">тепловой и электрической энергии </w:t>
      </w:r>
      <w:r>
        <w:rPr>
          <w:lang w:val="ru-RU"/>
        </w:rPr>
        <w:t>является незначительным</w:t>
      </w:r>
      <w:r w:rsidRPr="0086623F">
        <w:rPr>
          <w:lang w:val="ru-RU"/>
        </w:rPr>
        <w:t>, расчет выбросов парниковых газов по второму охвату не проводился</w:t>
      </w:r>
      <w:r>
        <w:rPr>
          <w:lang w:val="ru-RU"/>
        </w:rPr>
        <w:t>.</w:t>
      </w:r>
    </w:p>
  </w:footnote>
  <w:footnote w:id="18">
    <w:p w14:paraId="7BE806F7" w14:textId="77777777" w:rsidR="00107BB2" w:rsidRPr="0086623F" w:rsidRDefault="00107BB2" w:rsidP="00B627D1">
      <w:pPr>
        <w:pStyle w:val="Footnote"/>
        <w:rPr>
          <w:lang w:val="ru-RU"/>
        </w:rPr>
      </w:pPr>
      <w:r>
        <w:rPr>
          <w:rStyle w:val="af4"/>
        </w:rPr>
        <w:footnoteRef/>
      </w:r>
      <w:r w:rsidRPr="0086623F">
        <w:rPr>
          <w:lang w:val="ru-RU"/>
        </w:rPr>
        <w:t xml:space="preserve"> Расчет удельных выбросов произведен по отношению к прямым выбросам.</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99CF2D" w14:textId="45860F48" w:rsidR="00107BB2" w:rsidRDefault="00107BB2" w:rsidP="001511CD">
    <w:pPr>
      <w:pStyle w:val="a7"/>
      <w:ind w:left="1134"/>
      <w:rPr>
        <w:rFonts w:ascii="Times New Roman" w:hAnsi="Times New Roman" w:cs="Times New Roman"/>
        <w:sz w:val="18"/>
        <w:szCs w:val="18"/>
        <w:lang w:val="ru-RU"/>
      </w:rPr>
    </w:pPr>
    <w:r>
      <w:rPr>
        <w:rFonts w:ascii="Times New Roman" w:hAnsi="Times New Roman" w:cs="Times New Roman"/>
        <w:sz w:val="18"/>
        <w:szCs w:val="18"/>
        <w:lang w:val="ru-RU"/>
      </w:rPr>
      <w:t>Годовой отчет</w:t>
    </w:r>
    <w:r w:rsidRPr="001511CD">
      <w:rPr>
        <w:rFonts w:ascii="Times New Roman" w:hAnsi="Times New Roman" w:cs="Times New Roman"/>
        <w:sz w:val="18"/>
        <w:szCs w:val="18"/>
        <w:lang w:val="ru-RU"/>
      </w:rPr>
      <w:t xml:space="preserve"> </w:t>
    </w:r>
    <w:r>
      <w:rPr>
        <w:rFonts w:ascii="Times New Roman" w:hAnsi="Times New Roman" w:cs="Times New Roman"/>
        <w:sz w:val="18"/>
        <w:szCs w:val="18"/>
        <w:lang w:val="ru-RU"/>
      </w:rPr>
      <w:t>П</w:t>
    </w:r>
    <w:r w:rsidRPr="001511CD">
      <w:rPr>
        <w:rFonts w:ascii="Times New Roman" w:hAnsi="Times New Roman" w:cs="Times New Roman"/>
        <w:sz w:val="18"/>
        <w:szCs w:val="18"/>
        <w:lang w:val="ru-RU"/>
      </w:rPr>
      <w:t xml:space="preserve">АО </w:t>
    </w:r>
    <w:r>
      <w:rPr>
        <w:rFonts w:ascii="Times New Roman" w:hAnsi="Times New Roman" w:cs="Times New Roman"/>
        <w:sz w:val="18"/>
        <w:szCs w:val="18"/>
        <w:lang w:val="ru-RU"/>
      </w:rPr>
      <w:t xml:space="preserve">«ЯТЭК» </w:t>
    </w:r>
    <w:r w:rsidRPr="001511CD">
      <w:rPr>
        <w:rFonts w:ascii="Times New Roman" w:hAnsi="Times New Roman" w:cs="Times New Roman"/>
        <w:sz w:val="18"/>
        <w:szCs w:val="18"/>
        <w:lang w:val="ru-RU"/>
      </w:rPr>
      <w:t xml:space="preserve">за </w:t>
    </w:r>
    <w:r>
      <w:rPr>
        <w:rFonts w:ascii="Times New Roman" w:hAnsi="Times New Roman" w:cs="Times New Roman"/>
        <w:sz w:val="18"/>
        <w:szCs w:val="18"/>
        <w:lang w:val="ru-RU"/>
      </w:rPr>
      <w:t xml:space="preserve">2021 </w:t>
    </w:r>
    <w:r w:rsidRPr="001511CD">
      <w:rPr>
        <w:rFonts w:ascii="Times New Roman" w:hAnsi="Times New Roman" w:cs="Times New Roman"/>
        <w:sz w:val="18"/>
        <w:szCs w:val="18"/>
        <w:lang w:val="ru-RU"/>
      </w:rPr>
      <w:t>год</w:t>
    </w:r>
  </w:p>
  <w:p w14:paraId="76ADADBD" w14:textId="77777777" w:rsidR="00107BB2" w:rsidRPr="005746CE" w:rsidRDefault="00107BB2" w:rsidP="001511CD">
    <w:pPr>
      <w:pStyle w:val="a7"/>
      <w:ind w:left="1134"/>
      <w:rPr>
        <w:rFonts w:ascii="Times New Roman" w:hAnsi="Times New Roman" w:cs="Times New Roman"/>
        <w:sz w:val="18"/>
        <w:szCs w:val="18"/>
        <w:lang w:val="ru-RU"/>
      </w:rPr>
    </w:pPr>
  </w:p>
  <w:p w14:paraId="7FEF14EE" w14:textId="77777777" w:rsidR="00107BB2" w:rsidRPr="005746CE" w:rsidRDefault="00107BB2">
    <w:pPr>
      <w:pStyle w:val="a7"/>
      <w:rPr>
        <w:lang w:val="ru-RU"/>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B71EA2CE"/>
    <w:lvl w:ilvl="0">
      <w:start w:val="1"/>
      <w:numFmt w:val="decimal"/>
      <w:pStyle w:val="2"/>
      <w:lvlText w:val="%1."/>
      <w:lvlJc w:val="left"/>
      <w:pPr>
        <w:tabs>
          <w:tab w:val="num" w:pos="643"/>
        </w:tabs>
        <w:ind w:left="643" w:hanging="360"/>
      </w:pPr>
    </w:lvl>
  </w:abstractNum>
  <w:abstractNum w:abstractNumId="1" w15:restartNumberingAfterBreak="0">
    <w:nsid w:val="FFFFFF81"/>
    <w:multiLevelType w:val="singleLevel"/>
    <w:tmpl w:val="02E8EFEC"/>
    <w:lvl w:ilvl="0">
      <w:start w:val="1"/>
      <w:numFmt w:val="bullet"/>
      <w:pStyle w:val="4"/>
      <w:lvlText w:val=""/>
      <w:lvlJc w:val="left"/>
      <w:pPr>
        <w:ind w:left="1209" w:hanging="360"/>
      </w:pPr>
      <w:rPr>
        <w:rFonts w:ascii="Symbol" w:hAnsi="Symbol" w:hint="default"/>
      </w:rPr>
    </w:lvl>
  </w:abstractNum>
  <w:abstractNum w:abstractNumId="2" w15:restartNumberingAfterBreak="0">
    <w:nsid w:val="FFFFFF82"/>
    <w:multiLevelType w:val="singleLevel"/>
    <w:tmpl w:val="3CC0F6C8"/>
    <w:lvl w:ilvl="0">
      <w:start w:val="1"/>
      <w:numFmt w:val="bullet"/>
      <w:pStyle w:val="3"/>
      <w:lvlText w:val=""/>
      <w:lvlJc w:val="left"/>
      <w:pPr>
        <w:ind w:left="926" w:hanging="360"/>
      </w:pPr>
      <w:rPr>
        <w:rFonts w:ascii="Symbol" w:hAnsi="Symbol" w:hint="default"/>
      </w:rPr>
    </w:lvl>
  </w:abstractNum>
  <w:abstractNum w:abstractNumId="3" w15:restartNumberingAfterBreak="0">
    <w:nsid w:val="FFFFFF83"/>
    <w:multiLevelType w:val="singleLevel"/>
    <w:tmpl w:val="278A4C8E"/>
    <w:lvl w:ilvl="0">
      <w:start w:val="1"/>
      <w:numFmt w:val="bullet"/>
      <w:pStyle w:val="20"/>
      <w:lvlText w:val=""/>
      <w:lvlJc w:val="left"/>
      <w:pPr>
        <w:tabs>
          <w:tab w:val="num" w:pos="1920"/>
        </w:tabs>
        <w:ind w:left="1920" w:hanging="360"/>
      </w:pPr>
      <w:rPr>
        <w:rFonts w:ascii="Symbol" w:hAnsi="Symbol" w:hint="default"/>
      </w:rPr>
    </w:lvl>
  </w:abstractNum>
  <w:abstractNum w:abstractNumId="4" w15:restartNumberingAfterBreak="0">
    <w:nsid w:val="072075C0"/>
    <w:multiLevelType w:val="hybridMultilevel"/>
    <w:tmpl w:val="01ACA0F4"/>
    <w:lvl w:ilvl="0" w:tplc="36500938">
      <w:start w:val="1"/>
      <w:numFmt w:val="decimal"/>
      <w:pStyle w:val="a"/>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745212"/>
    <w:multiLevelType w:val="hybridMultilevel"/>
    <w:tmpl w:val="5906A7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EB65113"/>
    <w:multiLevelType w:val="hybridMultilevel"/>
    <w:tmpl w:val="03EE1E30"/>
    <w:lvl w:ilvl="0" w:tplc="041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1C3D43"/>
    <w:multiLevelType w:val="hybridMultilevel"/>
    <w:tmpl w:val="3AC2A154"/>
    <w:lvl w:ilvl="0" w:tplc="900235D8">
      <w:start w:val="1"/>
      <w:numFmt w:val="bullet"/>
      <w:pStyle w:val="a0"/>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1D316F5"/>
    <w:multiLevelType w:val="hybridMultilevel"/>
    <w:tmpl w:val="F5009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000F44"/>
    <w:multiLevelType w:val="hybridMultilevel"/>
    <w:tmpl w:val="4C7EF2FC"/>
    <w:lvl w:ilvl="0" w:tplc="041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B625B64"/>
    <w:multiLevelType w:val="hybridMultilevel"/>
    <w:tmpl w:val="4C7EF2FC"/>
    <w:lvl w:ilvl="0" w:tplc="041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CA24E55"/>
    <w:multiLevelType w:val="hybridMultilevel"/>
    <w:tmpl w:val="8E5E4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ED248E7"/>
    <w:multiLevelType w:val="hybridMultilevel"/>
    <w:tmpl w:val="FF120F58"/>
    <w:lvl w:ilvl="0" w:tplc="04190001">
      <w:start w:val="1"/>
      <w:numFmt w:val="bullet"/>
      <w:lvlText w:val=""/>
      <w:lvlJc w:val="left"/>
      <w:pPr>
        <w:ind w:left="720" w:hanging="360"/>
      </w:pPr>
      <w:rPr>
        <w:rFonts w:ascii="Symbol" w:hAnsi="Symbol"/>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3" w15:restartNumberingAfterBreak="0">
    <w:nsid w:val="78610601"/>
    <w:multiLevelType w:val="hybridMultilevel"/>
    <w:tmpl w:val="096A8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D673C82"/>
    <w:multiLevelType w:val="hybridMultilevel"/>
    <w:tmpl w:val="4F8C46CC"/>
    <w:lvl w:ilvl="0" w:tplc="041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F621814"/>
    <w:multiLevelType w:val="hybridMultilevel"/>
    <w:tmpl w:val="29285E4C"/>
    <w:lvl w:ilvl="0" w:tplc="0D0269F2">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3"/>
  </w:num>
  <w:num w:numId="2">
    <w:abstractNumId w:val="2"/>
  </w:num>
  <w:num w:numId="3">
    <w:abstractNumId w:val="1"/>
  </w:num>
  <w:num w:numId="4">
    <w:abstractNumId w:val="0"/>
  </w:num>
  <w:num w:numId="5">
    <w:abstractNumId w:val="7"/>
  </w:num>
  <w:num w:numId="6">
    <w:abstractNumId w:val="4"/>
  </w:num>
  <w:num w:numId="7">
    <w:abstractNumId w:val="11"/>
  </w:num>
  <w:num w:numId="8">
    <w:abstractNumId w:val="13"/>
  </w:num>
  <w:num w:numId="9">
    <w:abstractNumId w:val="5"/>
  </w:num>
  <w:num w:numId="10">
    <w:abstractNumId w:val="6"/>
  </w:num>
  <w:num w:numId="11">
    <w:abstractNumId w:val="15"/>
  </w:num>
  <w:num w:numId="12">
    <w:abstractNumId w:val="8"/>
  </w:num>
  <w:num w:numId="13">
    <w:abstractNumId w:val="4"/>
    <w:lvlOverride w:ilvl="0">
      <w:startOverride w:val="1"/>
    </w:lvlOverride>
  </w:num>
  <w:num w:numId="14">
    <w:abstractNumId w:val="4"/>
    <w:lvlOverride w:ilvl="0">
      <w:startOverride w:val="1"/>
    </w:lvlOverride>
  </w:num>
  <w:num w:numId="15">
    <w:abstractNumId w:val="14"/>
  </w:num>
  <w:num w:numId="16">
    <w:abstractNumId w:val="9"/>
  </w:num>
  <w:num w:numId="17">
    <w:abstractNumId w:val="10"/>
  </w:num>
  <w:num w:numId="18">
    <w:abstractNumId w:val="4"/>
    <w:lvlOverride w:ilvl="0">
      <w:startOverride w:val="1"/>
    </w:lvlOverride>
  </w:num>
  <w:num w:numId="19">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136A"/>
    <w:rsid w:val="00006A08"/>
    <w:rsid w:val="00013583"/>
    <w:rsid w:val="000157A3"/>
    <w:rsid w:val="00024C20"/>
    <w:rsid w:val="00026D18"/>
    <w:rsid w:val="00031557"/>
    <w:rsid w:val="00032AA0"/>
    <w:rsid w:val="00034289"/>
    <w:rsid w:val="00040F3A"/>
    <w:rsid w:val="00045651"/>
    <w:rsid w:val="000504EA"/>
    <w:rsid w:val="000507DF"/>
    <w:rsid w:val="00064927"/>
    <w:rsid w:val="00065053"/>
    <w:rsid w:val="0007019C"/>
    <w:rsid w:val="000713C2"/>
    <w:rsid w:val="00071DA6"/>
    <w:rsid w:val="00073FA6"/>
    <w:rsid w:val="00081246"/>
    <w:rsid w:val="00082DC9"/>
    <w:rsid w:val="00082F39"/>
    <w:rsid w:val="00087945"/>
    <w:rsid w:val="00094F51"/>
    <w:rsid w:val="00095B5E"/>
    <w:rsid w:val="00096B65"/>
    <w:rsid w:val="000A28F2"/>
    <w:rsid w:val="000A6A3D"/>
    <w:rsid w:val="000A72E6"/>
    <w:rsid w:val="000B1638"/>
    <w:rsid w:val="000B6BE4"/>
    <w:rsid w:val="000B7BA8"/>
    <w:rsid w:val="000C1C40"/>
    <w:rsid w:val="000C2095"/>
    <w:rsid w:val="000C5A6E"/>
    <w:rsid w:val="000C603F"/>
    <w:rsid w:val="000D33B0"/>
    <w:rsid w:val="000D41D7"/>
    <w:rsid w:val="000F19F9"/>
    <w:rsid w:val="000F22FB"/>
    <w:rsid w:val="000F36B0"/>
    <w:rsid w:val="001036CA"/>
    <w:rsid w:val="00106936"/>
    <w:rsid w:val="00107017"/>
    <w:rsid w:val="00107BB2"/>
    <w:rsid w:val="00115775"/>
    <w:rsid w:val="001164FE"/>
    <w:rsid w:val="00121A0C"/>
    <w:rsid w:val="00125FA9"/>
    <w:rsid w:val="00131275"/>
    <w:rsid w:val="0013160D"/>
    <w:rsid w:val="001322B3"/>
    <w:rsid w:val="00136670"/>
    <w:rsid w:val="001369D8"/>
    <w:rsid w:val="001409A4"/>
    <w:rsid w:val="00141F25"/>
    <w:rsid w:val="00142F09"/>
    <w:rsid w:val="001511CD"/>
    <w:rsid w:val="00154BC3"/>
    <w:rsid w:val="00157321"/>
    <w:rsid w:val="00162DE8"/>
    <w:rsid w:val="001639C0"/>
    <w:rsid w:val="00176AEF"/>
    <w:rsid w:val="001801AD"/>
    <w:rsid w:val="00180B5B"/>
    <w:rsid w:val="0018503C"/>
    <w:rsid w:val="00185D86"/>
    <w:rsid w:val="001862BF"/>
    <w:rsid w:val="0018733F"/>
    <w:rsid w:val="0019053A"/>
    <w:rsid w:val="00194EB0"/>
    <w:rsid w:val="00195D42"/>
    <w:rsid w:val="001A11A1"/>
    <w:rsid w:val="001B33E2"/>
    <w:rsid w:val="001C5B4D"/>
    <w:rsid w:val="001D52DA"/>
    <w:rsid w:val="001D7433"/>
    <w:rsid w:val="001D75D7"/>
    <w:rsid w:val="001E5A12"/>
    <w:rsid w:val="001E7183"/>
    <w:rsid w:val="001E71A0"/>
    <w:rsid w:val="001E7B10"/>
    <w:rsid w:val="001F12E1"/>
    <w:rsid w:val="001F1339"/>
    <w:rsid w:val="001F222C"/>
    <w:rsid w:val="001F2364"/>
    <w:rsid w:val="001F3308"/>
    <w:rsid w:val="001F3485"/>
    <w:rsid w:val="001F5892"/>
    <w:rsid w:val="002000DE"/>
    <w:rsid w:val="00201952"/>
    <w:rsid w:val="0020232C"/>
    <w:rsid w:val="002045A7"/>
    <w:rsid w:val="00204ADB"/>
    <w:rsid w:val="00206A5A"/>
    <w:rsid w:val="00222CFB"/>
    <w:rsid w:val="002248AA"/>
    <w:rsid w:val="0023250C"/>
    <w:rsid w:val="00234704"/>
    <w:rsid w:val="00241B5F"/>
    <w:rsid w:val="00245CF8"/>
    <w:rsid w:val="00247F7D"/>
    <w:rsid w:val="00252E88"/>
    <w:rsid w:val="002533A4"/>
    <w:rsid w:val="00253662"/>
    <w:rsid w:val="0025743A"/>
    <w:rsid w:val="002579F6"/>
    <w:rsid w:val="00261560"/>
    <w:rsid w:val="0026459A"/>
    <w:rsid w:val="002706C6"/>
    <w:rsid w:val="0027190E"/>
    <w:rsid w:val="00271BD5"/>
    <w:rsid w:val="00273F88"/>
    <w:rsid w:val="002749A5"/>
    <w:rsid w:val="00274B31"/>
    <w:rsid w:val="002810AD"/>
    <w:rsid w:val="00281E24"/>
    <w:rsid w:val="00283EBC"/>
    <w:rsid w:val="00284EDB"/>
    <w:rsid w:val="00286A7B"/>
    <w:rsid w:val="002871E3"/>
    <w:rsid w:val="00292E2B"/>
    <w:rsid w:val="00295D7D"/>
    <w:rsid w:val="002A1F03"/>
    <w:rsid w:val="002A6FFE"/>
    <w:rsid w:val="002B10C9"/>
    <w:rsid w:val="002B22E9"/>
    <w:rsid w:val="002B7F84"/>
    <w:rsid w:val="002C0CBB"/>
    <w:rsid w:val="002C560E"/>
    <w:rsid w:val="002D074E"/>
    <w:rsid w:val="002D171F"/>
    <w:rsid w:val="002D2263"/>
    <w:rsid w:val="002D30A5"/>
    <w:rsid w:val="002D6498"/>
    <w:rsid w:val="002E1059"/>
    <w:rsid w:val="002E6662"/>
    <w:rsid w:val="002F127D"/>
    <w:rsid w:val="002F26A7"/>
    <w:rsid w:val="002F4E39"/>
    <w:rsid w:val="002F5683"/>
    <w:rsid w:val="002F72FB"/>
    <w:rsid w:val="002F7669"/>
    <w:rsid w:val="0030358E"/>
    <w:rsid w:val="0030394E"/>
    <w:rsid w:val="00307B1C"/>
    <w:rsid w:val="003167BD"/>
    <w:rsid w:val="00316CB6"/>
    <w:rsid w:val="00320C03"/>
    <w:rsid w:val="00321AEA"/>
    <w:rsid w:val="00322F40"/>
    <w:rsid w:val="0033461C"/>
    <w:rsid w:val="00336B2E"/>
    <w:rsid w:val="00336CED"/>
    <w:rsid w:val="0033703C"/>
    <w:rsid w:val="00337799"/>
    <w:rsid w:val="00340C86"/>
    <w:rsid w:val="0034562F"/>
    <w:rsid w:val="00347AE6"/>
    <w:rsid w:val="00354507"/>
    <w:rsid w:val="00356CA9"/>
    <w:rsid w:val="00360277"/>
    <w:rsid w:val="0036484C"/>
    <w:rsid w:val="0036704E"/>
    <w:rsid w:val="003732CA"/>
    <w:rsid w:val="00374139"/>
    <w:rsid w:val="00376DF7"/>
    <w:rsid w:val="00384B81"/>
    <w:rsid w:val="00384BE3"/>
    <w:rsid w:val="00385BA0"/>
    <w:rsid w:val="00385FCA"/>
    <w:rsid w:val="00387E4C"/>
    <w:rsid w:val="0039014B"/>
    <w:rsid w:val="00391891"/>
    <w:rsid w:val="003956D3"/>
    <w:rsid w:val="00396F30"/>
    <w:rsid w:val="00397BD2"/>
    <w:rsid w:val="003A05D7"/>
    <w:rsid w:val="003A3850"/>
    <w:rsid w:val="003A530D"/>
    <w:rsid w:val="003A5636"/>
    <w:rsid w:val="003A709F"/>
    <w:rsid w:val="003B3F8F"/>
    <w:rsid w:val="003B7BCB"/>
    <w:rsid w:val="003C29CE"/>
    <w:rsid w:val="003C5BFF"/>
    <w:rsid w:val="003D054D"/>
    <w:rsid w:val="003D15FC"/>
    <w:rsid w:val="003D19D5"/>
    <w:rsid w:val="003D4396"/>
    <w:rsid w:val="003D4EBE"/>
    <w:rsid w:val="003D7AA2"/>
    <w:rsid w:val="003E1867"/>
    <w:rsid w:val="003E1A91"/>
    <w:rsid w:val="003E383E"/>
    <w:rsid w:val="003E7904"/>
    <w:rsid w:val="003F00E4"/>
    <w:rsid w:val="003F1589"/>
    <w:rsid w:val="003F342B"/>
    <w:rsid w:val="003F3503"/>
    <w:rsid w:val="003F4F85"/>
    <w:rsid w:val="00404307"/>
    <w:rsid w:val="00405626"/>
    <w:rsid w:val="00405CAE"/>
    <w:rsid w:val="00407319"/>
    <w:rsid w:val="004106B6"/>
    <w:rsid w:val="00410AF5"/>
    <w:rsid w:val="0041142E"/>
    <w:rsid w:val="00413C16"/>
    <w:rsid w:val="00415F62"/>
    <w:rsid w:val="00421E30"/>
    <w:rsid w:val="00422AF4"/>
    <w:rsid w:val="00425EFE"/>
    <w:rsid w:val="0043167C"/>
    <w:rsid w:val="0043335E"/>
    <w:rsid w:val="004369D6"/>
    <w:rsid w:val="0044131E"/>
    <w:rsid w:val="004474F9"/>
    <w:rsid w:val="00463585"/>
    <w:rsid w:val="00463D53"/>
    <w:rsid w:val="004643E1"/>
    <w:rsid w:val="00470D6F"/>
    <w:rsid w:val="0047379C"/>
    <w:rsid w:val="00474AC0"/>
    <w:rsid w:val="00476B6B"/>
    <w:rsid w:val="00486A5F"/>
    <w:rsid w:val="00486BD2"/>
    <w:rsid w:val="00493B01"/>
    <w:rsid w:val="00495FC5"/>
    <w:rsid w:val="00496425"/>
    <w:rsid w:val="004A0594"/>
    <w:rsid w:val="004A084F"/>
    <w:rsid w:val="004A1671"/>
    <w:rsid w:val="004A1C4E"/>
    <w:rsid w:val="004A5279"/>
    <w:rsid w:val="004A69D0"/>
    <w:rsid w:val="004B3C86"/>
    <w:rsid w:val="004B6828"/>
    <w:rsid w:val="004C0A05"/>
    <w:rsid w:val="004D0F91"/>
    <w:rsid w:val="004D225C"/>
    <w:rsid w:val="004D7569"/>
    <w:rsid w:val="004E3861"/>
    <w:rsid w:val="004E5A4D"/>
    <w:rsid w:val="004E65C8"/>
    <w:rsid w:val="004E6CC3"/>
    <w:rsid w:val="004F43EB"/>
    <w:rsid w:val="004F4B6D"/>
    <w:rsid w:val="00501BAD"/>
    <w:rsid w:val="005054AE"/>
    <w:rsid w:val="00511796"/>
    <w:rsid w:val="00512828"/>
    <w:rsid w:val="00514E9B"/>
    <w:rsid w:val="00515471"/>
    <w:rsid w:val="00520809"/>
    <w:rsid w:val="00524F07"/>
    <w:rsid w:val="005370A4"/>
    <w:rsid w:val="0054141B"/>
    <w:rsid w:val="00541606"/>
    <w:rsid w:val="005422AE"/>
    <w:rsid w:val="00543830"/>
    <w:rsid w:val="005525C7"/>
    <w:rsid w:val="00557548"/>
    <w:rsid w:val="005677F6"/>
    <w:rsid w:val="005746CE"/>
    <w:rsid w:val="0058562A"/>
    <w:rsid w:val="00586299"/>
    <w:rsid w:val="00587C6D"/>
    <w:rsid w:val="00591B6C"/>
    <w:rsid w:val="005A6BCD"/>
    <w:rsid w:val="005A785D"/>
    <w:rsid w:val="005B136A"/>
    <w:rsid w:val="005B6E30"/>
    <w:rsid w:val="005B7D31"/>
    <w:rsid w:val="005C4580"/>
    <w:rsid w:val="005D4A20"/>
    <w:rsid w:val="005D7CBA"/>
    <w:rsid w:val="005E0058"/>
    <w:rsid w:val="005E171A"/>
    <w:rsid w:val="005E1CD2"/>
    <w:rsid w:val="00603D96"/>
    <w:rsid w:val="00612D56"/>
    <w:rsid w:val="0061367D"/>
    <w:rsid w:val="00615BC2"/>
    <w:rsid w:val="00620C32"/>
    <w:rsid w:val="006228A9"/>
    <w:rsid w:val="0062606A"/>
    <w:rsid w:val="00630CB3"/>
    <w:rsid w:val="0063103D"/>
    <w:rsid w:val="0063139E"/>
    <w:rsid w:val="00632BF2"/>
    <w:rsid w:val="0063489D"/>
    <w:rsid w:val="00650CBF"/>
    <w:rsid w:val="00655FDE"/>
    <w:rsid w:val="00660FE7"/>
    <w:rsid w:val="00665011"/>
    <w:rsid w:val="0067199D"/>
    <w:rsid w:val="00671BAD"/>
    <w:rsid w:val="00672DC0"/>
    <w:rsid w:val="006745A0"/>
    <w:rsid w:val="006764DD"/>
    <w:rsid w:val="00683BFF"/>
    <w:rsid w:val="00684105"/>
    <w:rsid w:val="006863A7"/>
    <w:rsid w:val="0069164A"/>
    <w:rsid w:val="00693268"/>
    <w:rsid w:val="006A0FF6"/>
    <w:rsid w:val="006A24E5"/>
    <w:rsid w:val="006A27F2"/>
    <w:rsid w:val="006A315D"/>
    <w:rsid w:val="006A7847"/>
    <w:rsid w:val="006B12B6"/>
    <w:rsid w:val="006B4C2B"/>
    <w:rsid w:val="006B72F2"/>
    <w:rsid w:val="006B7405"/>
    <w:rsid w:val="006C1FA7"/>
    <w:rsid w:val="006C2ECB"/>
    <w:rsid w:val="006C3B5D"/>
    <w:rsid w:val="006C48BC"/>
    <w:rsid w:val="006D060D"/>
    <w:rsid w:val="006D5F28"/>
    <w:rsid w:val="006D7126"/>
    <w:rsid w:val="006E324F"/>
    <w:rsid w:val="006E3852"/>
    <w:rsid w:val="006E4036"/>
    <w:rsid w:val="006E5E93"/>
    <w:rsid w:val="006E68D6"/>
    <w:rsid w:val="006E7047"/>
    <w:rsid w:val="006F0011"/>
    <w:rsid w:val="006F0A59"/>
    <w:rsid w:val="006F401E"/>
    <w:rsid w:val="006F6CCA"/>
    <w:rsid w:val="006F78B1"/>
    <w:rsid w:val="00700431"/>
    <w:rsid w:val="00701322"/>
    <w:rsid w:val="00701968"/>
    <w:rsid w:val="00701DBA"/>
    <w:rsid w:val="007076FE"/>
    <w:rsid w:val="00710FC8"/>
    <w:rsid w:val="007121B9"/>
    <w:rsid w:val="00712E50"/>
    <w:rsid w:val="00717850"/>
    <w:rsid w:val="00717FD9"/>
    <w:rsid w:val="007238B1"/>
    <w:rsid w:val="00726801"/>
    <w:rsid w:val="007306E6"/>
    <w:rsid w:val="00731781"/>
    <w:rsid w:val="0073261F"/>
    <w:rsid w:val="0074177B"/>
    <w:rsid w:val="007442D0"/>
    <w:rsid w:val="007544A4"/>
    <w:rsid w:val="00755D07"/>
    <w:rsid w:val="0075667F"/>
    <w:rsid w:val="00760DAE"/>
    <w:rsid w:val="00763924"/>
    <w:rsid w:val="00763D43"/>
    <w:rsid w:val="00766601"/>
    <w:rsid w:val="00771085"/>
    <w:rsid w:val="00772A85"/>
    <w:rsid w:val="00775550"/>
    <w:rsid w:val="00776858"/>
    <w:rsid w:val="00776D32"/>
    <w:rsid w:val="00780EF5"/>
    <w:rsid w:val="00781411"/>
    <w:rsid w:val="0078367C"/>
    <w:rsid w:val="007867BB"/>
    <w:rsid w:val="007A2C59"/>
    <w:rsid w:val="007A378D"/>
    <w:rsid w:val="007A52DB"/>
    <w:rsid w:val="007A5989"/>
    <w:rsid w:val="007A5ED6"/>
    <w:rsid w:val="007B6642"/>
    <w:rsid w:val="007C2971"/>
    <w:rsid w:val="007C3B3D"/>
    <w:rsid w:val="007D4FAA"/>
    <w:rsid w:val="007E00DA"/>
    <w:rsid w:val="007E10E9"/>
    <w:rsid w:val="007E113E"/>
    <w:rsid w:val="007F527C"/>
    <w:rsid w:val="007F5AB3"/>
    <w:rsid w:val="007F626A"/>
    <w:rsid w:val="00801736"/>
    <w:rsid w:val="00803E55"/>
    <w:rsid w:val="00807517"/>
    <w:rsid w:val="00812D0C"/>
    <w:rsid w:val="00814B84"/>
    <w:rsid w:val="008162CA"/>
    <w:rsid w:val="00821466"/>
    <w:rsid w:val="0083342D"/>
    <w:rsid w:val="008339D5"/>
    <w:rsid w:val="008412C6"/>
    <w:rsid w:val="008413AC"/>
    <w:rsid w:val="00845135"/>
    <w:rsid w:val="008455EF"/>
    <w:rsid w:val="00845FEB"/>
    <w:rsid w:val="008500F8"/>
    <w:rsid w:val="00852A51"/>
    <w:rsid w:val="00853F0F"/>
    <w:rsid w:val="00855E2C"/>
    <w:rsid w:val="00856035"/>
    <w:rsid w:val="00856C80"/>
    <w:rsid w:val="00857186"/>
    <w:rsid w:val="00861B77"/>
    <w:rsid w:val="00862E08"/>
    <w:rsid w:val="008672A6"/>
    <w:rsid w:val="008717D2"/>
    <w:rsid w:val="00874393"/>
    <w:rsid w:val="00875CD7"/>
    <w:rsid w:val="00880016"/>
    <w:rsid w:val="00881D53"/>
    <w:rsid w:val="00882762"/>
    <w:rsid w:val="008839F0"/>
    <w:rsid w:val="0088581C"/>
    <w:rsid w:val="00894970"/>
    <w:rsid w:val="008A14C4"/>
    <w:rsid w:val="008A3B8B"/>
    <w:rsid w:val="008A797F"/>
    <w:rsid w:val="008B010F"/>
    <w:rsid w:val="008B1578"/>
    <w:rsid w:val="008B52F2"/>
    <w:rsid w:val="008B59B4"/>
    <w:rsid w:val="008C072B"/>
    <w:rsid w:val="008C0959"/>
    <w:rsid w:val="008C0BB8"/>
    <w:rsid w:val="008C18B8"/>
    <w:rsid w:val="008C2982"/>
    <w:rsid w:val="008C680C"/>
    <w:rsid w:val="008C6F09"/>
    <w:rsid w:val="008D28C9"/>
    <w:rsid w:val="008D4099"/>
    <w:rsid w:val="008D693B"/>
    <w:rsid w:val="008D6AEF"/>
    <w:rsid w:val="008E20F6"/>
    <w:rsid w:val="008F4263"/>
    <w:rsid w:val="008F57D1"/>
    <w:rsid w:val="008F5F4B"/>
    <w:rsid w:val="008F69C4"/>
    <w:rsid w:val="00901D1A"/>
    <w:rsid w:val="00901E00"/>
    <w:rsid w:val="00905B77"/>
    <w:rsid w:val="00910032"/>
    <w:rsid w:val="0091299B"/>
    <w:rsid w:val="0091384C"/>
    <w:rsid w:val="00915567"/>
    <w:rsid w:val="009158FC"/>
    <w:rsid w:val="00915949"/>
    <w:rsid w:val="00915DC0"/>
    <w:rsid w:val="009304FB"/>
    <w:rsid w:val="0093357F"/>
    <w:rsid w:val="00937B25"/>
    <w:rsid w:val="0094138F"/>
    <w:rsid w:val="00941865"/>
    <w:rsid w:val="0094356D"/>
    <w:rsid w:val="00945807"/>
    <w:rsid w:val="00962DCD"/>
    <w:rsid w:val="009659A4"/>
    <w:rsid w:val="009667F8"/>
    <w:rsid w:val="009675B5"/>
    <w:rsid w:val="0097125B"/>
    <w:rsid w:val="00971445"/>
    <w:rsid w:val="0098449B"/>
    <w:rsid w:val="00986AEA"/>
    <w:rsid w:val="009937F7"/>
    <w:rsid w:val="00994D08"/>
    <w:rsid w:val="00996FBB"/>
    <w:rsid w:val="00997778"/>
    <w:rsid w:val="009A35F9"/>
    <w:rsid w:val="009A4F43"/>
    <w:rsid w:val="009B1E5C"/>
    <w:rsid w:val="009C30CC"/>
    <w:rsid w:val="009C3E7A"/>
    <w:rsid w:val="009C54B2"/>
    <w:rsid w:val="009D029E"/>
    <w:rsid w:val="009D06C8"/>
    <w:rsid w:val="009D0C16"/>
    <w:rsid w:val="009D20E3"/>
    <w:rsid w:val="009D22EB"/>
    <w:rsid w:val="009E0AE8"/>
    <w:rsid w:val="009E0D18"/>
    <w:rsid w:val="009E1B5C"/>
    <w:rsid w:val="009E7CCF"/>
    <w:rsid w:val="009F2C73"/>
    <w:rsid w:val="009F47A5"/>
    <w:rsid w:val="009F51C7"/>
    <w:rsid w:val="009F59BB"/>
    <w:rsid w:val="00A0475A"/>
    <w:rsid w:val="00A06A2F"/>
    <w:rsid w:val="00A110EB"/>
    <w:rsid w:val="00A13208"/>
    <w:rsid w:val="00A15514"/>
    <w:rsid w:val="00A15668"/>
    <w:rsid w:val="00A169B6"/>
    <w:rsid w:val="00A21C81"/>
    <w:rsid w:val="00A22631"/>
    <w:rsid w:val="00A23C08"/>
    <w:rsid w:val="00A249A1"/>
    <w:rsid w:val="00A24D04"/>
    <w:rsid w:val="00A2580F"/>
    <w:rsid w:val="00A26709"/>
    <w:rsid w:val="00A279F4"/>
    <w:rsid w:val="00A307D5"/>
    <w:rsid w:val="00A3754D"/>
    <w:rsid w:val="00A47975"/>
    <w:rsid w:val="00A54E6A"/>
    <w:rsid w:val="00A55AA1"/>
    <w:rsid w:val="00A62773"/>
    <w:rsid w:val="00A633A9"/>
    <w:rsid w:val="00A6401E"/>
    <w:rsid w:val="00A70D53"/>
    <w:rsid w:val="00A8026A"/>
    <w:rsid w:val="00A83F71"/>
    <w:rsid w:val="00A85C77"/>
    <w:rsid w:val="00A9696D"/>
    <w:rsid w:val="00A97F2C"/>
    <w:rsid w:val="00AA20F7"/>
    <w:rsid w:val="00AA21AC"/>
    <w:rsid w:val="00AA23EE"/>
    <w:rsid w:val="00AA71EA"/>
    <w:rsid w:val="00AB0E18"/>
    <w:rsid w:val="00AB2C57"/>
    <w:rsid w:val="00AB311B"/>
    <w:rsid w:val="00AB3836"/>
    <w:rsid w:val="00AB7CC2"/>
    <w:rsid w:val="00AC2945"/>
    <w:rsid w:val="00AC4EC1"/>
    <w:rsid w:val="00AD0C8F"/>
    <w:rsid w:val="00AD1CB5"/>
    <w:rsid w:val="00AD657D"/>
    <w:rsid w:val="00AE00D2"/>
    <w:rsid w:val="00AE5F23"/>
    <w:rsid w:val="00AF1255"/>
    <w:rsid w:val="00AF33A5"/>
    <w:rsid w:val="00AF3D81"/>
    <w:rsid w:val="00AF7CD9"/>
    <w:rsid w:val="00B013D1"/>
    <w:rsid w:val="00B02F47"/>
    <w:rsid w:val="00B05E6C"/>
    <w:rsid w:val="00B21B0A"/>
    <w:rsid w:val="00B23F8A"/>
    <w:rsid w:val="00B25EA9"/>
    <w:rsid w:val="00B26809"/>
    <w:rsid w:val="00B4666C"/>
    <w:rsid w:val="00B4753F"/>
    <w:rsid w:val="00B54697"/>
    <w:rsid w:val="00B56879"/>
    <w:rsid w:val="00B568A1"/>
    <w:rsid w:val="00B608D7"/>
    <w:rsid w:val="00B61FAB"/>
    <w:rsid w:val="00B626D0"/>
    <w:rsid w:val="00B627D1"/>
    <w:rsid w:val="00B62CC2"/>
    <w:rsid w:val="00B63F09"/>
    <w:rsid w:val="00B70A09"/>
    <w:rsid w:val="00B76DAC"/>
    <w:rsid w:val="00B80A4C"/>
    <w:rsid w:val="00B81226"/>
    <w:rsid w:val="00B81AD1"/>
    <w:rsid w:val="00B81EC6"/>
    <w:rsid w:val="00B833ED"/>
    <w:rsid w:val="00B8404A"/>
    <w:rsid w:val="00B91A2E"/>
    <w:rsid w:val="00B925EC"/>
    <w:rsid w:val="00B94625"/>
    <w:rsid w:val="00B95563"/>
    <w:rsid w:val="00BA2D2A"/>
    <w:rsid w:val="00BA7A07"/>
    <w:rsid w:val="00BB2D21"/>
    <w:rsid w:val="00BB49C4"/>
    <w:rsid w:val="00BB6FC1"/>
    <w:rsid w:val="00BC5B75"/>
    <w:rsid w:val="00BD0773"/>
    <w:rsid w:val="00BD2B3B"/>
    <w:rsid w:val="00BD3F19"/>
    <w:rsid w:val="00BD43F7"/>
    <w:rsid w:val="00BD4DC2"/>
    <w:rsid w:val="00BD50E6"/>
    <w:rsid w:val="00BE2D8F"/>
    <w:rsid w:val="00BE343D"/>
    <w:rsid w:val="00BE494C"/>
    <w:rsid w:val="00BE6A98"/>
    <w:rsid w:val="00BF07ED"/>
    <w:rsid w:val="00BF0B87"/>
    <w:rsid w:val="00BF1605"/>
    <w:rsid w:val="00BF1A56"/>
    <w:rsid w:val="00BF230B"/>
    <w:rsid w:val="00BF41BA"/>
    <w:rsid w:val="00BF7178"/>
    <w:rsid w:val="00C047C5"/>
    <w:rsid w:val="00C104F9"/>
    <w:rsid w:val="00C11807"/>
    <w:rsid w:val="00C13AD2"/>
    <w:rsid w:val="00C1412C"/>
    <w:rsid w:val="00C21C9C"/>
    <w:rsid w:val="00C260FF"/>
    <w:rsid w:val="00C2677F"/>
    <w:rsid w:val="00C30CEF"/>
    <w:rsid w:val="00C30ED0"/>
    <w:rsid w:val="00C31902"/>
    <w:rsid w:val="00C32B27"/>
    <w:rsid w:val="00C32FDD"/>
    <w:rsid w:val="00C3511F"/>
    <w:rsid w:val="00C411C4"/>
    <w:rsid w:val="00C428D1"/>
    <w:rsid w:val="00C44460"/>
    <w:rsid w:val="00C45C5A"/>
    <w:rsid w:val="00C45DE9"/>
    <w:rsid w:val="00C51ABC"/>
    <w:rsid w:val="00C53640"/>
    <w:rsid w:val="00C56EBC"/>
    <w:rsid w:val="00C607FE"/>
    <w:rsid w:val="00C704A8"/>
    <w:rsid w:val="00C70BE4"/>
    <w:rsid w:val="00C70DC4"/>
    <w:rsid w:val="00C75D31"/>
    <w:rsid w:val="00C77AEA"/>
    <w:rsid w:val="00C77B43"/>
    <w:rsid w:val="00C8436E"/>
    <w:rsid w:val="00C84E67"/>
    <w:rsid w:val="00C90123"/>
    <w:rsid w:val="00C91723"/>
    <w:rsid w:val="00C92B98"/>
    <w:rsid w:val="00C931DD"/>
    <w:rsid w:val="00C94BBB"/>
    <w:rsid w:val="00C9520E"/>
    <w:rsid w:val="00C956C5"/>
    <w:rsid w:val="00C97669"/>
    <w:rsid w:val="00CA0EB4"/>
    <w:rsid w:val="00CA6DB7"/>
    <w:rsid w:val="00CA7613"/>
    <w:rsid w:val="00CB1D51"/>
    <w:rsid w:val="00CB2433"/>
    <w:rsid w:val="00CB422B"/>
    <w:rsid w:val="00CC03A7"/>
    <w:rsid w:val="00CC340A"/>
    <w:rsid w:val="00CC51B0"/>
    <w:rsid w:val="00CC651E"/>
    <w:rsid w:val="00CD0FF8"/>
    <w:rsid w:val="00CD1724"/>
    <w:rsid w:val="00CD6DE0"/>
    <w:rsid w:val="00CD7ABD"/>
    <w:rsid w:val="00CE032F"/>
    <w:rsid w:val="00CE42AE"/>
    <w:rsid w:val="00CE46C3"/>
    <w:rsid w:val="00CE49E4"/>
    <w:rsid w:val="00CE5ED2"/>
    <w:rsid w:val="00CE6A45"/>
    <w:rsid w:val="00CF0EB6"/>
    <w:rsid w:val="00CF1A58"/>
    <w:rsid w:val="00CF2199"/>
    <w:rsid w:val="00CF4BB6"/>
    <w:rsid w:val="00CF53BB"/>
    <w:rsid w:val="00CF6A77"/>
    <w:rsid w:val="00D0076C"/>
    <w:rsid w:val="00D02216"/>
    <w:rsid w:val="00D05632"/>
    <w:rsid w:val="00D1076C"/>
    <w:rsid w:val="00D118FE"/>
    <w:rsid w:val="00D12FF9"/>
    <w:rsid w:val="00D1329E"/>
    <w:rsid w:val="00D14FC8"/>
    <w:rsid w:val="00D153EF"/>
    <w:rsid w:val="00D17635"/>
    <w:rsid w:val="00D211E3"/>
    <w:rsid w:val="00D22C44"/>
    <w:rsid w:val="00D24E90"/>
    <w:rsid w:val="00D306EF"/>
    <w:rsid w:val="00D34158"/>
    <w:rsid w:val="00D37652"/>
    <w:rsid w:val="00D46617"/>
    <w:rsid w:val="00D47011"/>
    <w:rsid w:val="00D51868"/>
    <w:rsid w:val="00D53E37"/>
    <w:rsid w:val="00D545A6"/>
    <w:rsid w:val="00D54E14"/>
    <w:rsid w:val="00D5649F"/>
    <w:rsid w:val="00D6365C"/>
    <w:rsid w:val="00D64630"/>
    <w:rsid w:val="00D64F93"/>
    <w:rsid w:val="00D7005A"/>
    <w:rsid w:val="00D71F2A"/>
    <w:rsid w:val="00D740F4"/>
    <w:rsid w:val="00D74D8C"/>
    <w:rsid w:val="00D84064"/>
    <w:rsid w:val="00D84C8C"/>
    <w:rsid w:val="00D850A4"/>
    <w:rsid w:val="00D87589"/>
    <w:rsid w:val="00D92450"/>
    <w:rsid w:val="00D92FFE"/>
    <w:rsid w:val="00D932B2"/>
    <w:rsid w:val="00D9483D"/>
    <w:rsid w:val="00D95662"/>
    <w:rsid w:val="00DA19EE"/>
    <w:rsid w:val="00DA2D6B"/>
    <w:rsid w:val="00DA640E"/>
    <w:rsid w:val="00DA769C"/>
    <w:rsid w:val="00DC08AB"/>
    <w:rsid w:val="00DC1CD5"/>
    <w:rsid w:val="00DC5595"/>
    <w:rsid w:val="00DC642E"/>
    <w:rsid w:val="00DC65D2"/>
    <w:rsid w:val="00DC65FD"/>
    <w:rsid w:val="00DD0A91"/>
    <w:rsid w:val="00DD1160"/>
    <w:rsid w:val="00DD1250"/>
    <w:rsid w:val="00DD33A7"/>
    <w:rsid w:val="00DD3E49"/>
    <w:rsid w:val="00DD5F72"/>
    <w:rsid w:val="00DE09CA"/>
    <w:rsid w:val="00DE13FF"/>
    <w:rsid w:val="00DE3DC3"/>
    <w:rsid w:val="00DE6526"/>
    <w:rsid w:val="00DE6F7D"/>
    <w:rsid w:val="00DF431A"/>
    <w:rsid w:val="00DF45ED"/>
    <w:rsid w:val="00DF5174"/>
    <w:rsid w:val="00DF7B65"/>
    <w:rsid w:val="00DF7C4B"/>
    <w:rsid w:val="00E0182E"/>
    <w:rsid w:val="00E02425"/>
    <w:rsid w:val="00E04CA0"/>
    <w:rsid w:val="00E11535"/>
    <w:rsid w:val="00E1334C"/>
    <w:rsid w:val="00E14E65"/>
    <w:rsid w:val="00E15AAE"/>
    <w:rsid w:val="00E208DA"/>
    <w:rsid w:val="00E25FBB"/>
    <w:rsid w:val="00E31C51"/>
    <w:rsid w:val="00E3276B"/>
    <w:rsid w:val="00E33FF0"/>
    <w:rsid w:val="00E3512A"/>
    <w:rsid w:val="00E40B5D"/>
    <w:rsid w:val="00E4506D"/>
    <w:rsid w:val="00E46A0C"/>
    <w:rsid w:val="00E53D98"/>
    <w:rsid w:val="00E55DFD"/>
    <w:rsid w:val="00E6048D"/>
    <w:rsid w:val="00E71FE1"/>
    <w:rsid w:val="00E75C6E"/>
    <w:rsid w:val="00E75E26"/>
    <w:rsid w:val="00E77829"/>
    <w:rsid w:val="00E77D66"/>
    <w:rsid w:val="00E825B1"/>
    <w:rsid w:val="00E84182"/>
    <w:rsid w:val="00E85FBF"/>
    <w:rsid w:val="00E876EB"/>
    <w:rsid w:val="00E90816"/>
    <w:rsid w:val="00E91A7A"/>
    <w:rsid w:val="00E97FE3"/>
    <w:rsid w:val="00EA19A4"/>
    <w:rsid w:val="00EA6440"/>
    <w:rsid w:val="00EB1819"/>
    <w:rsid w:val="00EB2F3D"/>
    <w:rsid w:val="00EB304B"/>
    <w:rsid w:val="00EB3484"/>
    <w:rsid w:val="00EB6315"/>
    <w:rsid w:val="00EC167E"/>
    <w:rsid w:val="00EC20C9"/>
    <w:rsid w:val="00EC3179"/>
    <w:rsid w:val="00EC6E7B"/>
    <w:rsid w:val="00ED001E"/>
    <w:rsid w:val="00ED0FB7"/>
    <w:rsid w:val="00ED2064"/>
    <w:rsid w:val="00ED48C2"/>
    <w:rsid w:val="00ED7251"/>
    <w:rsid w:val="00ED7CD6"/>
    <w:rsid w:val="00EE434C"/>
    <w:rsid w:val="00EE458B"/>
    <w:rsid w:val="00EE5641"/>
    <w:rsid w:val="00EE5742"/>
    <w:rsid w:val="00EE5B9A"/>
    <w:rsid w:val="00EE6839"/>
    <w:rsid w:val="00EE7E1C"/>
    <w:rsid w:val="00EF322F"/>
    <w:rsid w:val="00EF5978"/>
    <w:rsid w:val="00F03417"/>
    <w:rsid w:val="00F05544"/>
    <w:rsid w:val="00F07F80"/>
    <w:rsid w:val="00F12602"/>
    <w:rsid w:val="00F20A76"/>
    <w:rsid w:val="00F20B1E"/>
    <w:rsid w:val="00F24511"/>
    <w:rsid w:val="00F25E86"/>
    <w:rsid w:val="00F30618"/>
    <w:rsid w:val="00F33888"/>
    <w:rsid w:val="00F370A8"/>
    <w:rsid w:val="00F445BD"/>
    <w:rsid w:val="00F4512E"/>
    <w:rsid w:val="00F4592B"/>
    <w:rsid w:val="00F46022"/>
    <w:rsid w:val="00F47B83"/>
    <w:rsid w:val="00F52217"/>
    <w:rsid w:val="00F52A99"/>
    <w:rsid w:val="00F54762"/>
    <w:rsid w:val="00F63037"/>
    <w:rsid w:val="00F6334C"/>
    <w:rsid w:val="00F645CD"/>
    <w:rsid w:val="00F64917"/>
    <w:rsid w:val="00F64A3A"/>
    <w:rsid w:val="00F661A9"/>
    <w:rsid w:val="00F724A0"/>
    <w:rsid w:val="00F73611"/>
    <w:rsid w:val="00F7529E"/>
    <w:rsid w:val="00F867DA"/>
    <w:rsid w:val="00F87AED"/>
    <w:rsid w:val="00F9271F"/>
    <w:rsid w:val="00F97FAF"/>
    <w:rsid w:val="00FA27FC"/>
    <w:rsid w:val="00FA3D9B"/>
    <w:rsid w:val="00FA4E3D"/>
    <w:rsid w:val="00FB1571"/>
    <w:rsid w:val="00FB32F0"/>
    <w:rsid w:val="00FB57EC"/>
    <w:rsid w:val="00FB5874"/>
    <w:rsid w:val="00FB7505"/>
    <w:rsid w:val="00FB783C"/>
    <w:rsid w:val="00FC29D5"/>
    <w:rsid w:val="00FD11FF"/>
    <w:rsid w:val="00FD1CE8"/>
    <w:rsid w:val="00FD6A17"/>
    <w:rsid w:val="00FE2C72"/>
    <w:rsid w:val="00FE7203"/>
    <w:rsid w:val="00FF651F"/>
    <w:rsid w:val="00FF6AE4"/>
    <w:rsid w:val="00FF754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C72866"/>
  <w15:docId w15:val="{5BBE16D1-BB60-4127-AEAE-0D2EF98F85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5" w:unhideWhenUsed="1" w:qFormat="1"/>
    <w:lsdException w:name="List Number" w:semiHidden="1" w:uiPriority="1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6" w:unhideWhenUsed="1" w:qFormat="1"/>
    <w:lsdException w:name="List Bullet 3" w:semiHidden="1" w:uiPriority="19" w:unhideWhenUsed="1" w:qFormat="1"/>
    <w:lsdException w:name="List Bullet 4" w:semiHidden="1" w:uiPriority="29" w:unhideWhenUsed="1" w:qFormat="1"/>
    <w:lsdException w:name="List Bullet 5" w:semiHidden="1" w:unhideWhenUsed="1"/>
    <w:lsdException w:name="List Number 2" w:semiHidden="1" w:uiPriority="28"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30"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rsid w:val="00C11807"/>
  </w:style>
  <w:style w:type="paragraph" w:styleId="1">
    <w:name w:val="heading 1"/>
    <w:aliases w:val="H1"/>
    <w:basedOn w:val="a1"/>
    <w:next w:val="a1"/>
    <w:link w:val="10"/>
    <w:uiPriority w:val="99"/>
    <w:qFormat/>
    <w:rsid w:val="005B136A"/>
    <w:pPr>
      <w:keepNext/>
      <w:pageBreakBefore/>
      <w:spacing w:before="360" w:line="257" w:lineRule="auto"/>
      <w:outlineLvl w:val="0"/>
    </w:pPr>
    <w:rPr>
      <w:rFonts w:ascii="Arial" w:eastAsiaTheme="majorEastAsia" w:hAnsi="Arial" w:cs="Arial"/>
      <w:b/>
      <w:bCs/>
      <w:color w:val="215868" w:themeColor="accent5" w:themeShade="80"/>
      <w:spacing w:val="-14"/>
      <w:kern w:val="32"/>
      <w:sz w:val="60"/>
      <w:szCs w:val="40"/>
      <w14:textOutline w14:w="9525" w14:cap="rnd" w14:cmpd="sng" w14:algn="ctr">
        <w14:noFill/>
        <w14:prstDash w14:val="solid"/>
        <w14:bevel/>
      </w14:textOutline>
    </w:rPr>
  </w:style>
  <w:style w:type="paragraph" w:styleId="21">
    <w:name w:val="heading 2"/>
    <w:aliases w:val="H2"/>
    <w:basedOn w:val="a1"/>
    <w:next w:val="a1"/>
    <w:link w:val="22"/>
    <w:uiPriority w:val="3"/>
    <w:qFormat/>
    <w:rsid w:val="005B136A"/>
    <w:pPr>
      <w:keepLines/>
      <w:spacing w:after="120" w:line="240" w:lineRule="auto"/>
      <w:outlineLvl w:val="1"/>
    </w:pPr>
    <w:rPr>
      <w:rFonts w:ascii="Arial" w:eastAsiaTheme="majorEastAsia" w:hAnsi="Arial" w:cstheme="majorBidi"/>
      <w:b/>
      <w:bCs/>
      <w:color w:val="31849B" w:themeColor="accent5" w:themeShade="BF"/>
      <w:sz w:val="48"/>
      <w:szCs w:val="32"/>
    </w:rPr>
  </w:style>
  <w:style w:type="paragraph" w:styleId="30">
    <w:name w:val="heading 3"/>
    <w:aliases w:val="H3"/>
    <w:basedOn w:val="a1"/>
    <w:next w:val="a1"/>
    <w:link w:val="31"/>
    <w:uiPriority w:val="4"/>
    <w:qFormat/>
    <w:rsid w:val="005B136A"/>
    <w:pPr>
      <w:keepNext/>
      <w:spacing w:before="240" w:after="60" w:line="256" w:lineRule="auto"/>
      <w:outlineLvl w:val="2"/>
    </w:pPr>
    <w:rPr>
      <w:rFonts w:ascii="Arial" w:eastAsiaTheme="majorEastAsia" w:hAnsi="Arial" w:cs="Arial"/>
      <w:b/>
      <w:bCs/>
      <w:color w:val="365F91" w:themeColor="accent1" w:themeShade="BF"/>
      <w:spacing w:val="-6"/>
      <w:sz w:val="38"/>
    </w:rPr>
  </w:style>
  <w:style w:type="paragraph" w:styleId="40">
    <w:name w:val="heading 4"/>
    <w:aliases w:val="H4"/>
    <w:basedOn w:val="a1"/>
    <w:next w:val="a1"/>
    <w:link w:val="41"/>
    <w:uiPriority w:val="5"/>
    <w:qFormat/>
    <w:rsid w:val="005B136A"/>
    <w:pPr>
      <w:keepNext/>
      <w:keepLines/>
      <w:spacing w:before="240" w:after="60" w:line="240" w:lineRule="auto"/>
      <w:outlineLvl w:val="3"/>
    </w:pPr>
    <w:rPr>
      <w:rFonts w:ascii="Arial" w:eastAsiaTheme="majorEastAsia" w:hAnsi="Arial" w:cstheme="majorBidi"/>
      <w:b/>
      <w:bCs/>
      <w:color w:val="548DD4" w:themeColor="text2" w:themeTint="99"/>
      <w:sz w:val="36"/>
      <w:szCs w:val="28"/>
    </w:rPr>
  </w:style>
  <w:style w:type="paragraph" w:styleId="5">
    <w:name w:val="heading 5"/>
    <w:aliases w:val="H5"/>
    <w:basedOn w:val="a1"/>
    <w:next w:val="a1"/>
    <w:link w:val="50"/>
    <w:uiPriority w:val="6"/>
    <w:qFormat/>
    <w:rsid w:val="005B136A"/>
    <w:pPr>
      <w:keepLines/>
      <w:spacing w:before="240" w:after="60" w:line="240" w:lineRule="auto"/>
      <w:outlineLvl w:val="4"/>
    </w:pPr>
    <w:rPr>
      <w:rFonts w:ascii="Arial" w:eastAsiaTheme="majorEastAsia" w:hAnsi="Arial" w:cstheme="majorBidi"/>
      <w:b/>
      <w:bCs/>
      <w:iCs/>
      <w:color w:val="244061" w:themeColor="accent1" w:themeShade="80"/>
      <w:sz w:val="24"/>
      <w:szCs w:val="26"/>
    </w:rPr>
  </w:style>
  <w:style w:type="paragraph" w:styleId="6">
    <w:name w:val="heading 6"/>
    <w:basedOn w:val="a1"/>
    <w:next w:val="a1"/>
    <w:link w:val="60"/>
    <w:uiPriority w:val="9"/>
    <w:semiHidden/>
    <w:unhideWhenUsed/>
    <w:rsid w:val="005B136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21"/>
    <w:next w:val="a1"/>
    <w:link w:val="70"/>
    <w:uiPriority w:val="9"/>
    <w:unhideWhenUsed/>
    <w:qFormat/>
    <w:rsid w:val="00C428D1"/>
    <w:pPr>
      <w:keepNext/>
      <w:spacing w:before="240" w:after="0"/>
      <w:outlineLvl w:val="6"/>
    </w:pPr>
    <w:rPr>
      <w:rFonts w:ascii="Calibri" w:hAnsi="Calibri"/>
      <w:b w:val="0"/>
      <w:color w:val="F79646" w:themeColor="accent6"/>
      <w:sz w:val="28"/>
      <w:szCs w:val="26"/>
      <w:lang w:val="ru-RU" w:eastAsia="ru-RU"/>
    </w:rPr>
  </w:style>
  <w:style w:type="paragraph" w:styleId="8">
    <w:name w:val="heading 8"/>
    <w:basedOn w:val="21"/>
    <w:next w:val="a1"/>
    <w:link w:val="80"/>
    <w:uiPriority w:val="9"/>
    <w:semiHidden/>
    <w:unhideWhenUsed/>
    <w:qFormat/>
    <w:rsid w:val="00C428D1"/>
    <w:pPr>
      <w:keepNext/>
      <w:spacing w:before="240" w:after="0"/>
      <w:outlineLvl w:val="7"/>
    </w:pPr>
    <w:rPr>
      <w:rFonts w:ascii="Calibri" w:hAnsi="Calibri"/>
      <w:color w:val="4F81BD" w:themeColor="accent1"/>
      <w:sz w:val="24"/>
      <w:szCs w:val="26"/>
      <w:lang w:val="ru-RU" w:eastAsia="ru-RU"/>
    </w:rPr>
  </w:style>
  <w:style w:type="paragraph" w:styleId="9">
    <w:name w:val="heading 9"/>
    <w:basedOn w:val="21"/>
    <w:next w:val="a1"/>
    <w:link w:val="90"/>
    <w:uiPriority w:val="9"/>
    <w:semiHidden/>
    <w:unhideWhenUsed/>
    <w:qFormat/>
    <w:rsid w:val="00C428D1"/>
    <w:pPr>
      <w:keepNext/>
      <w:spacing w:before="240" w:after="0"/>
      <w:outlineLvl w:val="8"/>
    </w:pPr>
    <w:rPr>
      <w:rFonts w:ascii="Calibri" w:hAnsi="Calibri"/>
      <w:color w:val="auto"/>
      <w:sz w:val="22"/>
      <w:szCs w:val="26"/>
      <w:lang w:val="ru-RU"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H1 Знак"/>
    <w:basedOn w:val="a2"/>
    <w:link w:val="1"/>
    <w:uiPriority w:val="9"/>
    <w:rsid w:val="005B136A"/>
    <w:rPr>
      <w:rFonts w:ascii="Arial" w:eastAsiaTheme="majorEastAsia" w:hAnsi="Arial" w:cs="Arial"/>
      <w:b/>
      <w:bCs/>
      <w:color w:val="215868" w:themeColor="accent5" w:themeShade="80"/>
      <w:spacing w:val="-14"/>
      <w:kern w:val="32"/>
      <w:sz w:val="60"/>
      <w:szCs w:val="40"/>
      <w14:textOutline w14:w="9525" w14:cap="rnd" w14:cmpd="sng" w14:algn="ctr">
        <w14:noFill/>
        <w14:prstDash w14:val="solid"/>
        <w14:bevel/>
      </w14:textOutline>
    </w:rPr>
  </w:style>
  <w:style w:type="character" w:customStyle="1" w:styleId="22">
    <w:name w:val="Заголовок 2 Знак"/>
    <w:aliases w:val="H2 Знак"/>
    <w:basedOn w:val="a2"/>
    <w:link w:val="21"/>
    <w:uiPriority w:val="3"/>
    <w:rsid w:val="005B136A"/>
    <w:rPr>
      <w:rFonts w:ascii="Arial" w:eastAsiaTheme="majorEastAsia" w:hAnsi="Arial" w:cstheme="majorBidi"/>
      <w:b/>
      <w:bCs/>
      <w:color w:val="31849B" w:themeColor="accent5" w:themeShade="BF"/>
      <w:sz w:val="48"/>
      <w:szCs w:val="32"/>
    </w:rPr>
  </w:style>
  <w:style w:type="character" w:customStyle="1" w:styleId="31">
    <w:name w:val="Заголовок 3 Знак"/>
    <w:aliases w:val="H3 Знак"/>
    <w:basedOn w:val="a2"/>
    <w:link w:val="30"/>
    <w:uiPriority w:val="4"/>
    <w:rsid w:val="005B136A"/>
    <w:rPr>
      <w:rFonts w:ascii="Arial" w:eastAsiaTheme="majorEastAsia" w:hAnsi="Arial" w:cs="Arial"/>
      <w:b/>
      <w:bCs/>
      <w:color w:val="365F91" w:themeColor="accent1" w:themeShade="BF"/>
      <w:spacing w:val="-6"/>
      <w:sz w:val="38"/>
    </w:rPr>
  </w:style>
  <w:style w:type="character" w:customStyle="1" w:styleId="41">
    <w:name w:val="Заголовок 4 Знак"/>
    <w:aliases w:val="H4 Знак"/>
    <w:basedOn w:val="a2"/>
    <w:link w:val="40"/>
    <w:uiPriority w:val="5"/>
    <w:rsid w:val="005B136A"/>
    <w:rPr>
      <w:rFonts w:ascii="Arial" w:eastAsiaTheme="majorEastAsia" w:hAnsi="Arial" w:cstheme="majorBidi"/>
      <w:b/>
      <w:bCs/>
      <w:color w:val="548DD4" w:themeColor="text2" w:themeTint="99"/>
      <w:sz w:val="36"/>
      <w:szCs w:val="28"/>
    </w:rPr>
  </w:style>
  <w:style w:type="character" w:customStyle="1" w:styleId="50">
    <w:name w:val="Заголовок 5 Знак"/>
    <w:aliases w:val="H5 Знак"/>
    <w:basedOn w:val="a2"/>
    <w:link w:val="5"/>
    <w:uiPriority w:val="6"/>
    <w:rsid w:val="005B136A"/>
    <w:rPr>
      <w:rFonts w:ascii="Arial" w:eastAsiaTheme="majorEastAsia" w:hAnsi="Arial" w:cstheme="majorBidi"/>
      <w:b/>
      <w:bCs/>
      <w:iCs/>
      <w:color w:val="244061" w:themeColor="accent1" w:themeShade="80"/>
      <w:sz w:val="24"/>
      <w:szCs w:val="26"/>
    </w:rPr>
  </w:style>
  <w:style w:type="character" w:customStyle="1" w:styleId="60">
    <w:name w:val="Заголовок 6 Знак"/>
    <w:basedOn w:val="a2"/>
    <w:link w:val="6"/>
    <w:uiPriority w:val="9"/>
    <w:semiHidden/>
    <w:rsid w:val="005B136A"/>
    <w:rPr>
      <w:rFonts w:asciiTheme="majorHAnsi" w:eastAsiaTheme="majorEastAsia" w:hAnsiTheme="majorHAnsi" w:cstheme="majorBidi"/>
      <w:i/>
      <w:iCs/>
      <w:color w:val="243F60" w:themeColor="accent1" w:themeShade="7F"/>
    </w:rPr>
  </w:style>
  <w:style w:type="character" w:customStyle="1" w:styleId="70">
    <w:name w:val="Заголовок 7 Знак"/>
    <w:basedOn w:val="a2"/>
    <w:link w:val="7"/>
    <w:uiPriority w:val="9"/>
    <w:rsid w:val="00C428D1"/>
    <w:rPr>
      <w:rFonts w:ascii="Calibri" w:eastAsiaTheme="majorEastAsia" w:hAnsi="Calibri" w:cstheme="majorBidi"/>
      <w:bCs/>
      <w:color w:val="F79646" w:themeColor="accent6"/>
      <w:sz w:val="28"/>
      <w:szCs w:val="26"/>
      <w:lang w:val="ru-RU" w:eastAsia="ru-RU"/>
    </w:rPr>
  </w:style>
  <w:style w:type="character" w:customStyle="1" w:styleId="80">
    <w:name w:val="Заголовок 8 Знак"/>
    <w:basedOn w:val="a2"/>
    <w:link w:val="8"/>
    <w:uiPriority w:val="9"/>
    <w:semiHidden/>
    <w:rsid w:val="00C428D1"/>
    <w:rPr>
      <w:rFonts w:ascii="Calibri" w:eastAsiaTheme="majorEastAsia" w:hAnsi="Calibri" w:cstheme="majorBidi"/>
      <w:b/>
      <w:bCs/>
      <w:color w:val="4F81BD" w:themeColor="accent1"/>
      <w:sz w:val="24"/>
      <w:szCs w:val="26"/>
      <w:lang w:val="ru-RU" w:eastAsia="ru-RU"/>
    </w:rPr>
  </w:style>
  <w:style w:type="paragraph" w:customStyle="1" w:styleId="Lead">
    <w:name w:val="Lead"/>
    <w:basedOn w:val="a1"/>
    <w:link w:val="Lead0"/>
    <w:uiPriority w:val="7"/>
    <w:qFormat/>
    <w:rsid w:val="005B136A"/>
    <w:pPr>
      <w:keepLines/>
      <w:shd w:val="clear" w:color="auto" w:fill="DAEEF3" w:themeFill="accent5" w:themeFillTint="33"/>
      <w:spacing w:before="240" w:after="240" w:line="240" w:lineRule="auto"/>
    </w:pPr>
    <w:rPr>
      <w:rFonts w:ascii="Arial" w:eastAsia="Times New Roman" w:hAnsi="Arial" w:cs="Times New Roman"/>
      <w:color w:val="31849B" w:themeColor="accent5" w:themeShade="BF"/>
      <w:sz w:val="32"/>
      <w:szCs w:val="24"/>
    </w:rPr>
  </w:style>
  <w:style w:type="character" w:customStyle="1" w:styleId="Lead0">
    <w:name w:val="Lead Знак"/>
    <w:basedOn w:val="a2"/>
    <w:link w:val="Lead"/>
    <w:uiPriority w:val="7"/>
    <w:rsid w:val="005B136A"/>
    <w:rPr>
      <w:rFonts w:ascii="Arial" w:eastAsia="Times New Roman" w:hAnsi="Arial" w:cs="Times New Roman"/>
      <w:color w:val="31849B" w:themeColor="accent5" w:themeShade="BF"/>
      <w:sz w:val="32"/>
      <w:szCs w:val="24"/>
      <w:shd w:val="clear" w:color="auto" w:fill="DAEEF3" w:themeFill="accent5" w:themeFillTint="33"/>
    </w:rPr>
  </w:style>
  <w:style w:type="paragraph" w:customStyle="1" w:styleId="Hsection">
    <w:name w:val="H_section"/>
    <w:basedOn w:val="Sectionbody"/>
    <w:link w:val="Hsection0"/>
    <w:uiPriority w:val="17"/>
    <w:qFormat/>
    <w:rsid w:val="001164FE"/>
    <w:pPr>
      <w:spacing w:before="120" w:after="240"/>
    </w:pPr>
    <w:rPr>
      <w:b/>
    </w:rPr>
  </w:style>
  <w:style w:type="paragraph" w:customStyle="1" w:styleId="Sectionbody">
    <w:name w:val="Section_body"/>
    <w:basedOn w:val="a1"/>
    <w:link w:val="Sectionbody0"/>
    <w:uiPriority w:val="18"/>
    <w:qFormat/>
    <w:rsid w:val="001164FE"/>
    <w:pPr>
      <w:keepLines/>
      <w:shd w:val="clear" w:color="auto" w:fill="DBE5F1" w:themeFill="accent1" w:themeFillTint="33"/>
      <w:spacing w:after="120" w:line="240" w:lineRule="auto"/>
      <w:jc w:val="both"/>
    </w:pPr>
    <w:rPr>
      <w:rFonts w:ascii="Times New Roman" w:eastAsia="Times New Roman" w:hAnsi="Times New Roman" w:cs="Times New Roman"/>
      <w:sz w:val="24"/>
      <w:szCs w:val="24"/>
      <w:lang w:val="ru-RU"/>
    </w:rPr>
  </w:style>
  <w:style w:type="character" w:customStyle="1" w:styleId="Sectionbody0">
    <w:name w:val="Section_body Знак"/>
    <w:basedOn w:val="a2"/>
    <w:link w:val="Sectionbody"/>
    <w:uiPriority w:val="18"/>
    <w:rsid w:val="001164FE"/>
    <w:rPr>
      <w:rFonts w:ascii="Times New Roman" w:eastAsia="Times New Roman" w:hAnsi="Times New Roman" w:cs="Times New Roman"/>
      <w:sz w:val="24"/>
      <w:szCs w:val="24"/>
      <w:shd w:val="clear" w:color="auto" w:fill="DBE5F1" w:themeFill="accent1" w:themeFillTint="33"/>
      <w:lang w:val="ru-RU"/>
    </w:rPr>
  </w:style>
  <w:style w:type="character" w:customStyle="1" w:styleId="Hsection0">
    <w:name w:val="H_section Знак"/>
    <w:basedOn w:val="a2"/>
    <w:link w:val="Hsection"/>
    <w:uiPriority w:val="17"/>
    <w:rsid w:val="001164FE"/>
    <w:rPr>
      <w:rFonts w:ascii="Times New Roman" w:eastAsia="Times New Roman" w:hAnsi="Times New Roman" w:cs="Times New Roman"/>
      <w:b/>
      <w:sz w:val="24"/>
      <w:szCs w:val="24"/>
      <w:shd w:val="clear" w:color="auto" w:fill="DBE5F1" w:themeFill="accent1" w:themeFillTint="33"/>
      <w:lang w:val="ru-RU"/>
    </w:rPr>
  </w:style>
  <w:style w:type="paragraph" w:customStyle="1" w:styleId="Tablbody">
    <w:name w:val="Tabl_body"/>
    <w:basedOn w:val="a1"/>
    <w:link w:val="Tablbody0"/>
    <w:uiPriority w:val="24"/>
    <w:qFormat/>
    <w:rsid w:val="005B136A"/>
    <w:pPr>
      <w:keepLines/>
      <w:spacing w:after="120" w:line="240" w:lineRule="auto"/>
    </w:pPr>
    <w:rPr>
      <w:rFonts w:ascii="Arial" w:eastAsia="Times New Roman" w:hAnsi="Arial" w:cs="Times New Roman"/>
      <w:color w:val="1F497D" w:themeColor="text2"/>
      <w:sz w:val="18"/>
      <w:szCs w:val="24"/>
    </w:rPr>
  </w:style>
  <w:style w:type="character" w:customStyle="1" w:styleId="Tablbody0">
    <w:name w:val="Tabl_body Знак"/>
    <w:basedOn w:val="a2"/>
    <w:link w:val="Tablbody"/>
    <w:uiPriority w:val="24"/>
    <w:rsid w:val="005B136A"/>
    <w:rPr>
      <w:rFonts w:ascii="Arial" w:eastAsia="Times New Roman" w:hAnsi="Arial" w:cs="Times New Roman"/>
      <w:color w:val="1F497D" w:themeColor="text2"/>
      <w:sz w:val="18"/>
      <w:szCs w:val="24"/>
    </w:rPr>
  </w:style>
  <w:style w:type="paragraph" w:customStyle="1" w:styleId="Digithighlight">
    <w:name w:val="Digit_highlight"/>
    <w:basedOn w:val="a1"/>
    <w:link w:val="Digithighlight0"/>
    <w:autoRedefine/>
    <w:uiPriority w:val="9"/>
    <w:qFormat/>
    <w:rsid w:val="00EF322F"/>
    <w:pPr>
      <w:keepLines/>
      <w:pBdr>
        <w:top w:val="single" w:sz="4" w:space="10" w:color="4F81BD"/>
        <w:left w:val="single" w:sz="4" w:space="4" w:color="4F81BD"/>
        <w:bottom w:val="single" w:sz="4" w:space="5" w:color="4F81BD"/>
        <w:right w:val="single" w:sz="4" w:space="15" w:color="4F81BD"/>
        <w:between w:val="nil"/>
      </w:pBdr>
      <w:spacing w:before="240" w:after="240"/>
      <w:ind w:right="6236"/>
    </w:pPr>
    <w:rPr>
      <w:rFonts w:ascii="Arial" w:eastAsia="Arial" w:hAnsi="Arial" w:cs="Arial"/>
      <w:b/>
      <w:color w:val="205968"/>
      <w:sz w:val="20"/>
      <w:szCs w:val="20"/>
      <w:lang w:val="ru-RU"/>
    </w:rPr>
  </w:style>
  <w:style w:type="character" w:customStyle="1" w:styleId="Digithighlight0">
    <w:name w:val="Digit_highlight Знак"/>
    <w:basedOn w:val="a2"/>
    <w:link w:val="Digithighlight"/>
    <w:uiPriority w:val="9"/>
    <w:rsid w:val="00EF322F"/>
    <w:rPr>
      <w:rFonts w:ascii="Arial" w:eastAsia="Arial" w:hAnsi="Arial" w:cs="Arial"/>
      <w:b/>
      <w:color w:val="205968"/>
      <w:sz w:val="20"/>
      <w:szCs w:val="20"/>
      <w:lang w:val="ru-RU"/>
    </w:rPr>
  </w:style>
  <w:style w:type="paragraph" w:customStyle="1" w:styleId="Footnote">
    <w:name w:val="Footnote"/>
    <w:basedOn w:val="a1"/>
    <w:link w:val="Footnote0"/>
    <w:uiPriority w:val="30"/>
    <w:qFormat/>
    <w:rsid w:val="005B136A"/>
    <w:pPr>
      <w:keepLines/>
      <w:spacing w:after="120" w:line="240" w:lineRule="auto"/>
    </w:pPr>
    <w:rPr>
      <w:rFonts w:ascii="Arial" w:eastAsia="Times New Roman" w:hAnsi="Arial" w:cs="Times New Roman"/>
      <w:b/>
      <w:color w:val="215868" w:themeColor="accent5" w:themeShade="80"/>
      <w:sz w:val="18"/>
      <w:szCs w:val="24"/>
    </w:rPr>
  </w:style>
  <w:style w:type="character" w:customStyle="1" w:styleId="Footnote0">
    <w:name w:val="Footnote Знак"/>
    <w:basedOn w:val="a2"/>
    <w:link w:val="Footnote"/>
    <w:uiPriority w:val="30"/>
    <w:rsid w:val="005B136A"/>
    <w:rPr>
      <w:rFonts w:ascii="Arial" w:eastAsia="Times New Roman" w:hAnsi="Arial" w:cs="Times New Roman"/>
      <w:b/>
      <w:color w:val="215868" w:themeColor="accent5" w:themeShade="80"/>
      <w:sz w:val="18"/>
      <w:szCs w:val="24"/>
    </w:rPr>
  </w:style>
  <w:style w:type="paragraph" w:customStyle="1" w:styleId="Hchart">
    <w:name w:val="H_chart"/>
    <w:basedOn w:val="6"/>
    <w:link w:val="Hchart0"/>
    <w:uiPriority w:val="10"/>
    <w:qFormat/>
    <w:rsid w:val="005B136A"/>
    <w:pPr>
      <w:keepNext w:val="0"/>
      <w:spacing w:before="240" w:after="120" w:line="240" w:lineRule="auto"/>
    </w:pPr>
    <w:rPr>
      <w:rFonts w:ascii="Arial" w:hAnsi="Arial"/>
      <w:b/>
      <w:bCs/>
      <w:i w:val="0"/>
      <w:iCs w:val="0"/>
      <w:color w:val="4F81BD" w:themeColor="accent1"/>
      <w:sz w:val="20"/>
      <w:u w:val="dash"/>
    </w:rPr>
  </w:style>
  <w:style w:type="character" w:customStyle="1" w:styleId="Hchart0">
    <w:name w:val="H_chart Знак"/>
    <w:basedOn w:val="a2"/>
    <w:link w:val="Hchart"/>
    <w:uiPriority w:val="10"/>
    <w:rsid w:val="005B136A"/>
    <w:rPr>
      <w:rFonts w:ascii="Arial" w:eastAsiaTheme="majorEastAsia" w:hAnsi="Arial" w:cstheme="majorBidi"/>
      <w:b/>
      <w:bCs/>
      <w:color w:val="4F81BD" w:themeColor="accent1"/>
      <w:sz w:val="20"/>
      <w:u w:val="dash"/>
    </w:rPr>
  </w:style>
  <w:style w:type="paragraph" w:customStyle="1" w:styleId="Tablhead">
    <w:name w:val="Tabl_head"/>
    <w:basedOn w:val="Tablbody"/>
    <w:link w:val="Tablhead0"/>
    <w:uiPriority w:val="21"/>
    <w:qFormat/>
    <w:rsid w:val="005B136A"/>
    <w:rPr>
      <w:b/>
      <w:color w:val="215868" w:themeColor="accent5" w:themeShade="80"/>
      <w:sz w:val="20"/>
    </w:rPr>
  </w:style>
  <w:style w:type="character" w:customStyle="1" w:styleId="Tablhead0">
    <w:name w:val="Tabl_head Знак"/>
    <w:basedOn w:val="Tablbody0"/>
    <w:link w:val="Tablhead"/>
    <w:uiPriority w:val="21"/>
    <w:rsid w:val="005B136A"/>
    <w:rPr>
      <w:rFonts w:ascii="Arial" w:eastAsia="Times New Roman" w:hAnsi="Arial" w:cs="Times New Roman"/>
      <w:b/>
      <w:color w:val="215868" w:themeColor="accent5" w:themeShade="80"/>
      <w:sz w:val="20"/>
      <w:szCs w:val="24"/>
    </w:rPr>
  </w:style>
  <w:style w:type="paragraph" w:customStyle="1" w:styleId="Texthighlight">
    <w:name w:val="Text_highlight"/>
    <w:basedOn w:val="Digithighlight"/>
    <w:next w:val="a1"/>
    <w:link w:val="Texthighlight0"/>
    <w:autoRedefine/>
    <w:uiPriority w:val="8"/>
    <w:qFormat/>
    <w:rsid w:val="005B136A"/>
    <w:pPr>
      <w:pBdr>
        <w:top w:val="none" w:sz="0" w:space="0" w:color="auto"/>
        <w:left w:val="none" w:sz="0" w:space="0" w:color="auto"/>
        <w:bottom w:val="none" w:sz="0" w:space="0" w:color="auto"/>
        <w:right w:val="none" w:sz="0" w:space="0" w:color="auto"/>
      </w:pBdr>
      <w:shd w:val="clear" w:color="auto" w:fill="EAF1DD" w:themeFill="accent3" w:themeFillTint="33"/>
      <w:ind w:right="3969"/>
    </w:pPr>
  </w:style>
  <w:style w:type="character" w:customStyle="1" w:styleId="Texthighlight0">
    <w:name w:val="Text_highlight Знак"/>
    <w:basedOn w:val="Digithighlight0"/>
    <w:link w:val="Texthighlight"/>
    <w:uiPriority w:val="8"/>
    <w:rsid w:val="005B136A"/>
    <w:rPr>
      <w:rFonts w:ascii="Arial" w:eastAsiaTheme="majorEastAsia" w:hAnsi="Arial" w:cs="Times New Roman"/>
      <w:b/>
      <w:color w:val="215868" w:themeColor="accent5" w:themeShade="80"/>
      <w:sz w:val="20"/>
      <w:szCs w:val="24"/>
      <w:shd w:val="clear" w:color="auto" w:fill="EAF1DD" w:themeFill="accent3" w:themeFillTint="33"/>
      <w:lang w:val="ru-RU"/>
    </w:rPr>
  </w:style>
  <w:style w:type="paragraph" w:customStyle="1" w:styleId="Tablsubhead">
    <w:name w:val="Tabl_subhead"/>
    <w:basedOn w:val="Tablbody"/>
    <w:link w:val="Tablsubhead0"/>
    <w:uiPriority w:val="22"/>
    <w:qFormat/>
    <w:rsid w:val="005B136A"/>
    <w:rPr>
      <w:b/>
      <w:color w:val="365F91" w:themeColor="accent1" w:themeShade="BF"/>
      <w:sz w:val="16"/>
    </w:rPr>
  </w:style>
  <w:style w:type="character" w:customStyle="1" w:styleId="Tablsubhead0">
    <w:name w:val="Tabl_subhead Знак"/>
    <w:basedOn w:val="a2"/>
    <w:link w:val="Tablsubhead"/>
    <w:uiPriority w:val="22"/>
    <w:rsid w:val="005B136A"/>
    <w:rPr>
      <w:rFonts w:ascii="Arial" w:eastAsia="Times New Roman" w:hAnsi="Arial" w:cs="Times New Roman"/>
      <w:b/>
      <w:color w:val="365F91" w:themeColor="accent1" w:themeShade="BF"/>
      <w:sz w:val="16"/>
      <w:szCs w:val="24"/>
    </w:rPr>
  </w:style>
  <w:style w:type="paragraph" w:customStyle="1" w:styleId="Tablstrong">
    <w:name w:val="Tabl_strong"/>
    <w:basedOn w:val="Tablsubhead"/>
    <w:link w:val="Tablstrong0"/>
    <w:autoRedefine/>
    <w:uiPriority w:val="25"/>
    <w:qFormat/>
    <w:rsid w:val="005B136A"/>
    <w:pPr>
      <w:shd w:val="clear" w:color="auto" w:fill="EAF1DD" w:themeFill="accent3" w:themeFillTint="33"/>
    </w:pPr>
    <w:rPr>
      <w:color w:val="auto"/>
    </w:rPr>
  </w:style>
  <w:style w:type="character" w:customStyle="1" w:styleId="Tablstrong0">
    <w:name w:val="Tabl_strong Знак"/>
    <w:basedOn w:val="a2"/>
    <w:link w:val="Tablstrong"/>
    <w:uiPriority w:val="25"/>
    <w:rsid w:val="005B136A"/>
    <w:rPr>
      <w:rFonts w:ascii="Arial" w:eastAsia="Times New Roman" w:hAnsi="Arial" w:cs="Times New Roman"/>
      <w:b/>
      <w:sz w:val="16"/>
      <w:szCs w:val="24"/>
      <w:shd w:val="clear" w:color="auto" w:fill="EAF1DD" w:themeFill="accent3" w:themeFillTint="33"/>
    </w:rPr>
  </w:style>
  <w:style w:type="paragraph" w:customStyle="1" w:styleId="Name">
    <w:name w:val="Name"/>
    <w:basedOn w:val="a5"/>
    <w:link w:val="Name0"/>
    <w:uiPriority w:val="31"/>
    <w:qFormat/>
    <w:rsid w:val="005B136A"/>
    <w:pPr>
      <w:jc w:val="right"/>
    </w:pPr>
    <w:rPr>
      <w:b/>
      <w:i w:val="0"/>
    </w:rPr>
  </w:style>
  <w:style w:type="paragraph" w:styleId="a5">
    <w:name w:val="Block Text"/>
    <w:aliases w:val="Quote"/>
    <w:basedOn w:val="a1"/>
    <w:uiPriority w:val="30"/>
    <w:qFormat/>
    <w:rsid w:val="005B136A"/>
    <w:pPr>
      <w:keepLines/>
      <w:pBdr>
        <w:top w:val="single" w:sz="2" w:space="10" w:color="4F81BD" w:themeColor="accent1"/>
        <w:left w:val="single" w:sz="2" w:space="10" w:color="4F81BD" w:themeColor="accent1"/>
        <w:bottom w:val="single" w:sz="2" w:space="10" w:color="4F81BD" w:themeColor="accent1"/>
        <w:right w:val="single" w:sz="2" w:space="10" w:color="4F81BD" w:themeColor="accent1"/>
      </w:pBdr>
      <w:spacing w:before="240" w:after="120" w:line="240" w:lineRule="auto"/>
      <w:ind w:left="2268" w:right="284"/>
    </w:pPr>
    <w:rPr>
      <w:rFonts w:ascii="Arial" w:eastAsiaTheme="minorEastAsia" w:hAnsi="Arial"/>
      <w:i/>
      <w:iCs/>
      <w:color w:val="31849B" w:themeColor="accent5" w:themeShade="BF"/>
      <w:sz w:val="20"/>
      <w:szCs w:val="24"/>
    </w:rPr>
  </w:style>
  <w:style w:type="character" w:customStyle="1" w:styleId="Name0">
    <w:name w:val="Name Знак"/>
    <w:basedOn w:val="a2"/>
    <w:link w:val="Name"/>
    <w:uiPriority w:val="31"/>
    <w:rsid w:val="005B136A"/>
    <w:rPr>
      <w:rFonts w:ascii="Arial" w:eastAsiaTheme="minorEastAsia" w:hAnsi="Arial"/>
      <w:b/>
      <w:iCs/>
      <w:color w:val="31849B" w:themeColor="accent5" w:themeShade="BF"/>
      <w:sz w:val="20"/>
      <w:szCs w:val="24"/>
    </w:rPr>
  </w:style>
  <w:style w:type="paragraph" w:customStyle="1" w:styleId="Nameposition">
    <w:name w:val="Name_position"/>
    <w:basedOn w:val="a5"/>
    <w:link w:val="Nameposition0"/>
    <w:uiPriority w:val="32"/>
    <w:qFormat/>
    <w:rsid w:val="005B136A"/>
    <w:pPr>
      <w:jc w:val="right"/>
    </w:pPr>
    <w:rPr>
      <w:i w:val="0"/>
      <w:sz w:val="18"/>
    </w:rPr>
  </w:style>
  <w:style w:type="character" w:customStyle="1" w:styleId="Nameposition0">
    <w:name w:val="Name_position Знак"/>
    <w:basedOn w:val="a2"/>
    <w:link w:val="Nameposition"/>
    <w:uiPriority w:val="32"/>
    <w:rsid w:val="005B136A"/>
    <w:rPr>
      <w:rFonts w:ascii="Arial" w:eastAsiaTheme="minorEastAsia" w:hAnsi="Arial"/>
      <w:iCs/>
      <w:color w:val="31849B" w:themeColor="accent5" w:themeShade="BF"/>
      <w:sz w:val="18"/>
      <w:szCs w:val="24"/>
    </w:rPr>
  </w:style>
  <w:style w:type="paragraph" w:customStyle="1" w:styleId="See">
    <w:name w:val="See"/>
    <w:basedOn w:val="a1"/>
    <w:link w:val="See0"/>
    <w:uiPriority w:val="33"/>
    <w:qFormat/>
    <w:rsid w:val="005B136A"/>
    <w:pPr>
      <w:keepLines/>
      <w:spacing w:after="120" w:line="240" w:lineRule="auto"/>
      <w:jc w:val="right"/>
    </w:pPr>
    <w:rPr>
      <w:rFonts w:ascii="Arial" w:eastAsia="Times New Roman" w:hAnsi="Arial" w:cs="Times New Roman"/>
      <w:b/>
      <w:color w:val="4F81BD" w:themeColor="accent1"/>
      <w:sz w:val="20"/>
      <w:szCs w:val="24"/>
      <w:u w:val="single"/>
    </w:rPr>
  </w:style>
  <w:style w:type="character" w:customStyle="1" w:styleId="See0">
    <w:name w:val="See Знак"/>
    <w:basedOn w:val="a2"/>
    <w:link w:val="See"/>
    <w:uiPriority w:val="33"/>
    <w:rsid w:val="005B136A"/>
    <w:rPr>
      <w:rFonts w:ascii="Arial" w:eastAsia="Times New Roman" w:hAnsi="Arial" w:cs="Times New Roman"/>
      <w:b/>
      <w:color w:val="4F81BD" w:themeColor="accent1"/>
      <w:sz w:val="20"/>
      <w:szCs w:val="24"/>
      <w:u w:val="single"/>
    </w:rPr>
  </w:style>
  <w:style w:type="paragraph" w:customStyle="1" w:styleId="Source">
    <w:name w:val="Source"/>
    <w:basedOn w:val="a1"/>
    <w:link w:val="Source0"/>
    <w:uiPriority w:val="34"/>
    <w:qFormat/>
    <w:rsid w:val="005B136A"/>
    <w:pPr>
      <w:keepLines/>
      <w:spacing w:after="120" w:line="240" w:lineRule="auto"/>
      <w:jc w:val="right"/>
    </w:pPr>
    <w:rPr>
      <w:rFonts w:ascii="Arial" w:eastAsia="Times New Roman" w:hAnsi="Arial" w:cs="Times New Roman"/>
      <w:b/>
      <w:i/>
      <w:color w:val="697895"/>
      <w:sz w:val="20"/>
      <w:szCs w:val="24"/>
    </w:rPr>
  </w:style>
  <w:style w:type="character" w:customStyle="1" w:styleId="Source0">
    <w:name w:val="Source Знак"/>
    <w:basedOn w:val="a2"/>
    <w:link w:val="Source"/>
    <w:uiPriority w:val="34"/>
    <w:rsid w:val="005B136A"/>
    <w:rPr>
      <w:rFonts w:ascii="Arial" w:eastAsia="Times New Roman" w:hAnsi="Arial" w:cs="Times New Roman"/>
      <w:b/>
      <w:i/>
      <w:color w:val="697895"/>
      <w:sz w:val="20"/>
      <w:szCs w:val="24"/>
    </w:rPr>
  </w:style>
  <w:style w:type="paragraph" w:customStyle="1" w:styleId="Shmuts-title">
    <w:name w:val="Shmuts-title"/>
    <w:next w:val="1"/>
    <w:link w:val="Shmuts-title0"/>
    <w:uiPriority w:val="1"/>
    <w:qFormat/>
    <w:rsid w:val="00EA6440"/>
    <w:pPr>
      <w:pBdr>
        <w:top w:val="single" w:sz="12" w:space="1" w:color="auto"/>
        <w:bottom w:val="single" w:sz="12" w:space="1" w:color="auto"/>
      </w:pBdr>
      <w:spacing w:after="0" w:line="240" w:lineRule="auto"/>
    </w:pPr>
    <w:rPr>
      <w:rFonts w:ascii="Arial" w:eastAsiaTheme="majorEastAsia" w:hAnsi="Arial" w:cs="Arial"/>
      <w:b/>
      <w:bCs/>
      <w:noProof/>
      <w:color w:val="000000" w:themeColor="text1"/>
      <w:spacing w:val="-14"/>
      <w:kern w:val="32"/>
      <w:sz w:val="100"/>
      <w:szCs w:val="100"/>
      <w14:textOutline w14:w="9525" w14:cap="rnd" w14:cmpd="sng" w14:algn="ctr">
        <w14:noFill/>
        <w14:prstDash w14:val="solid"/>
        <w14:bevel/>
      </w14:textOutline>
    </w:rPr>
  </w:style>
  <w:style w:type="character" w:customStyle="1" w:styleId="Shmuts-title0">
    <w:name w:val="Shmuts-title Знак"/>
    <w:basedOn w:val="10"/>
    <w:link w:val="Shmuts-title"/>
    <w:uiPriority w:val="1"/>
    <w:rsid w:val="00EA6440"/>
    <w:rPr>
      <w:rFonts w:ascii="Arial" w:eastAsiaTheme="majorEastAsia" w:hAnsi="Arial" w:cs="Arial"/>
      <w:b/>
      <w:bCs/>
      <w:noProof/>
      <w:color w:val="000000" w:themeColor="text1"/>
      <w:spacing w:val="-14"/>
      <w:kern w:val="32"/>
      <w:sz w:val="100"/>
      <w:szCs w:val="100"/>
      <w14:textOutline w14:w="9525" w14:cap="rnd" w14:cmpd="sng" w14:algn="ctr">
        <w14:noFill/>
        <w14:prstDash w14:val="solid"/>
        <w14:bevel/>
      </w14:textOutline>
    </w:rPr>
  </w:style>
  <w:style w:type="paragraph" w:customStyle="1" w:styleId="Htabl">
    <w:name w:val="H_tabl"/>
    <w:basedOn w:val="Hchart"/>
    <w:link w:val="Htabl0"/>
    <w:uiPriority w:val="13"/>
    <w:qFormat/>
    <w:rsid w:val="005B136A"/>
    <w:pPr>
      <w:spacing w:after="240"/>
    </w:pPr>
    <w:rPr>
      <w:color w:val="F79646" w:themeColor="accent6"/>
    </w:rPr>
  </w:style>
  <w:style w:type="character" w:customStyle="1" w:styleId="Htabl0">
    <w:name w:val="H_tabl Знак"/>
    <w:basedOn w:val="Hchart0"/>
    <w:link w:val="Htabl"/>
    <w:uiPriority w:val="13"/>
    <w:rsid w:val="005B136A"/>
    <w:rPr>
      <w:rFonts w:ascii="Arial" w:eastAsiaTheme="majorEastAsia" w:hAnsi="Arial" w:cstheme="majorBidi"/>
      <w:b/>
      <w:bCs/>
      <w:color w:val="F79646" w:themeColor="accent6"/>
      <w:sz w:val="20"/>
      <w:u w:val="dash"/>
    </w:rPr>
  </w:style>
  <w:style w:type="paragraph" w:customStyle="1" w:styleId="Bodytext">
    <w:name w:val="Body_text"/>
    <w:basedOn w:val="a1"/>
    <w:link w:val="Bodytext0"/>
    <w:qFormat/>
    <w:rsid w:val="00ED7CD6"/>
    <w:pPr>
      <w:spacing w:after="120" w:line="276" w:lineRule="auto"/>
      <w:jc w:val="both"/>
    </w:pPr>
    <w:rPr>
      <w:rFonts w:ascii="Times New Roman" w:eastAsiaTheme="majorEastAsia" w:hAnsi="Times New Roman" w:cs="Times New Roman"/>
      <w:sz w:val="24"/>
      <w:szCs w:val="24"/>
      <w:lang w:val="ru-RU"/>
    </w:rPr>
  </w:style>
  <w:style w:type="character" w:customStyle="1" w:styleId="Bodytext0">
    <w:name w:val="Body_text Знак"/>
    <w:basedOn w:val="a2"/>
    <w:link w:val="Bodytext"/>
    <w:rsid w:val="00ED7CD6"/>
    <w:rPr>
      <w:rFonts w:ascii="Times New Roman" w:eastAsiaTheme="majorEastAsia" w:hAnsi="Times New Roman" w:cs="Times New Roman"/>
      <w:sz w:val="24"/>
      <w:szCs w:val="24"/>
      <w:lang w:val="ru-RU"/>
    </w:rPr>
  </w:style>
  <w:style w:type="paragraph" w:customStyle="1" w:styleId="Tabltotal">
    <w:name w:val="Tabl_total"/>
    <w:basedOn w:val="Tablhead"/>
    <w:next w:val="a1"/>
    <w:link w:val="Tabltotal0"/>
    <w:uiPriority w:val="27"/>
    <w:qFormat/>
    <w:rsid w:val="005B136A"/>
    <w:pPr>
      <w:spacing w:after="160" w:line="259" w:lineRule="auto"/>
    </w:pPr>
    <w:rPr>
      <w:u w:val="single"/>
    </w:rPr>
  </w:style>
  <w:style w:type="character" w:customStyle="1" w:styleId="Tabltotal0">
    <w:name w:val="Tabl_total Знак"/>
    <w:basedOn w:val="Tablhead0"/>
    <w:link w:val="Tabltotal"/>
    <w:uiPriority w:val="27"/>
    <w:rsid w:val="005B136A"/>
    <w:rPr>
      <w:rFonts w:ascii="Arial" w:eastAsia="Times New Roman" w:hAnsi="Arial" w:cs="Times New Roman"/>
      <w:b/>
      <w:color w:val="215868" w:themeColor="accent5" w:themeShade="80"/>
      <w:sz w:val="20"/>
      <w:szCs w:val="24"/>
      <w:u w:val="single"/>
    </w:rPr>
  </w:style>
  <w:style w:type="paragraph" w:customStyle="1" w:styleId="Tablesubtotal">
    <w:name w:val="Table_subtotal"/>
    <w:basedOn w:val="Tablsubhead"/>
    <w:link w:val="Tablesubtotal0"/>
    <w:uiPriority w:val="26"/>
    <w:qFormat/>
    <w:rsid w:val="005B136A"/>
    <w:rPr>
      <w:u w:val="single"/>
    </w:rPr>
  </w:style>
  <w:style w:type="character" w:customStyle="1" w:styleId="Tablesubtotal0">
    <w:name w:val="Table_subtotal Знак"/>
    <w:basedOn w:val="Tablsubhead0"/>
    <w:link w:val="Tablesubtotal"/>
    <w:uiPriority w:val="26"/>
    <w:rsid w:val="005B136A"/>
    <w:rPr>
      <w:rFonts w:ascii="Arial" w:eastAsia="Times New Roman" w:hAnsi="Arial" w:cs="Times New Roman"/>
      <w:b/>
      <w:color w:val="365F91" w:themeColor="accent1" w:themeShade="BF"/>
      <w:sz w:val="16"/>
      <w:szCs w:val="24"/>
      <w:u w:val="single"/>
    </w:rPr>
  </w:style>
  <w:style w:type="paragraph" w:customStyle="1" w:styleId="HScheme">
    <w:name w:val="H_Scheme"/>
    <w:basedOn w:val="Htabl"/>
    <w:link w:val="HScheme0"/>
    <w:uiPriority w:val="11"/>
    <w:qFormat/>
    <w:rsid w:val="005B136A"/>
    <w:rPr>
      <w:noProof/>
      <w:color w:val="76923C" w:themeColor="accent3" w:themeShade="BF"/>
    </w:rPr>
  </w:style>
  <w:style w:type="character" w:customStyle="1" w:styleId="HScheme0">
    <w:name w:val="H_Scheme Знак"/>
    <w:basedOn w:val="Htabl0"/>
    <w:link w:val="HScheme"/>
    <w:uiPriority w:val="11"/>
    <w:rsid w:val="005B136A"/>
    <w:rPr>
      <w:rFonts w:ascii="Arial" w:eastAsiaTheme="majorEastAsia" w:hAnsi="Arial" w:cstheme="majorBidi"/>
      <w:b/>
      <w:bCs/>
      <w:noProof/>
      <w:color w:val="76923C" w:themeColor="accent3" w:themeShade="BF"/>
      <w:sz w:val="20"/>
      <w:u w:val="dash"/>
    </w:rPr>
  </w:style>
  <w:style w:type="paragraph" w:customStyle="1" w:styleId="TextScheme">
    <w:name w:val="Text_Scheme"/>
    <w:basedOn w:val="a1"/>
    <w:link w:val="TextScheme0"/>
    <w:uiPriority w:val="12"/>
    <w:qFormat/>
    <w:rsid w:val="005B136A"/>
    <w:pPr>
      <w:spacing w:after="0" w:line="240" w:lineRule="auto"/>
    </w:pPr>
    <w:rPr>
      <w:rFonts w:ascii="Bad Script" w:eastAsia="Times New Roman" w:hAnsi="Bad Script" w:cs="Times New Roman"/>
      <w:color w:val="76923C" w:themeColor="accent3" w:themeShade="BF"/>
      <w:sz w:val="24"/>
      <w:szCs w:val="24"/>
    </w:rPr>
  </w:style>
  <w:style w:type="character" w:customStyle="1" w:styleId="TextScheme0">
    <w:name w:val="Text_Scheme Знак"/>
    <w:basedOn w:val="a2"/>
    <w:link w:val="TextScheme"/>
    <w:uiPriority w:val="12"/>
    <w:rsid w:val="005B136A"/>
    <w:rPr>
      <w:rFonts w:ascii="Bad Script" w:eastAsia="Times New Roman" w:hAnsi="Bad Script" w:cs="Times New Roman"/>
      <w:color w:val="76923C" w:themeColor="accent3" w:themeShade="BF"/>
      <w:sz w:val="24"/>
      <w:szCs w:val="24"/>
    </w:rPr>
  </w:style>
  <w:style w:type="paragraph" w:customStyle="1" w:styleId="GRI">
    <w:name w:val="GRI"/>
    <w:basedOn w:val="a1"/>
    <w:link w:val="GRI0"/>
    <w:uiPriority w:val="34"/>
    <w:qFormat/>
    <w:rsid w:val="005B136A"/>
    <w:pPr>
      <w:spacing w:after="0" w:line="240" w:lineRule="auto"/>
    </w:pPr>
    <w:rPr>
      <w:rFonts w:asciiTheme="majorHAnsi" w:eastAsia="Times New Roman" w:hAnsiTheme="majorHAnsi" w:cs="Times New Roman"/>
      <w:b/>
      <w:color w:val="00B0F0"/>
      <w:sz w:val="24"/>
      <w:szCs w:val="24"/>
    </w:rPr>
  </w:style>
  <w:style w:type="character" w:customStyle="1" w:styleId="GRI0">
    <w:name w:val="GRI Знак"/>
    <w:basedOn w:val="a2"/>
    <w:link w:val="GRI"/>
    <w:uiPriority w:val="34"/>
    <w:rsid w:val="005B136A"/>
    <w:rPr>
      <w:rFonts w:asciiTheme="majorHAnsi" w:eastAsia="Times New Roman" w:hAnsiTheme="majorHAnsi" w:cs="Times New Roman"/>
      <w:b/>
      <w:color w:val="00B0F0"/>
      <w:sz w:val="24"/>
      <w:szCs w:val="24"/>
    </w:rPr>
  </w:style>
  <w:style w:type="paragraph" w:styleId="a0">
    <w:name w:val="List Bullet"/>
    <w:aliases w:val="Bull"/>
    <w:basedOn w:val="Bodytext"/>
    <w:uiPriority w:val="15"/>
    <w:qFormat/>
    <w:rsid w:val="005370A4"/>
    <w:pPr>
      <w:numPr>
        <w:numId w:val="5"/>
      </w:numPr>
    </w:pPr>
  </w:style>
  <w:style w:type="paragraph" w:styleId="a">
    <w:name w:val="List Number"/>
    <w:aliases w:val="List,Список1,Список11"/>
    <w:basedOn w:val="Bodytext"/>
    <w:next w:val="a6"/>
    <w:uiPriority w:val="14"/>
    <w:qFormat/>
    <w:rsid w:val="005370A4"/>
    <w:pPr>
      <w:numPr>
        <w:numId w:val="6"/>
      </w:numPr>
    </w:pPr>
  </w:style>
  <w:style w:type="paragraph" w:styleId="a6">
    <w:name w:val="No Spacing"/>
    <w:uiPriority w:val="1"/>
    <w:qFormat/>
    <w:rsid w:val="005B136A"/>
    <w:pPr>
      <w:spacing w:after="0" w:line="240" w:lineRule="auto"/>
    </w:pPr>
  </w:style>
  <w:style w:type="paragraph" w:styleId="20">
    <w:name w:val="List Bullet 2"/>
    <w:aliases w:val="Bull_sub"/>
    <w:basedOn w:val="a1"/>
    <w:uiPriority w:val="16"/>
    <w:qFormat/>
    <w:rsid w:val="005B136A"/>
    <w:pPr>
      <w:keepLines/>
      <w:numPr>
        <w:numId w:val="1"/>
      </w:numPr>
      <w:spacing w:after="120" w:line="240" w:lineRule="auto"/>
      <w:contextualSpacing/>
    </w:pPr>
    <w:rPr>
      <w:rFonts w:ascii="Arial" w:eastAsia="Times New Roman" w:hAnsi="Arial" w:cs="Times New Roman"/>
      <w:color w:val="000000" w:themeColor="text1"/>
      <w:sz w:val="20"/>
      <w:szCs w:val="24"/>
    </w:rPr>
  </w:style>
  <w:style w:type="paragraph" w:styleId="3">
    <w:name w:val="List Bullet 3"/>
    <w:aliases w:val="Section_bull"/>
    <w:basedOn w:val="Sectionbody"/>
    <w:uiPriority w:val="19"/>
    <w:qFormat/>
    <w:rsid w:val="005B136A"/>
    <w:pPr>
      <w:numPr>
        <w:numId w:val="2"/>
      </w:numPr>
      <w:contextualSpacing/>
    </w:pPr>
  </w:style>
  <w:style w:type="paragraph" w:styleId="4">
    <w:name w:val="List Bullet 4"/>
    <w:aliases w:val="Tabl_bull"/>
    <w:basedOn w:val="Tablbody"/>
    <w:uiPriority w:val="29"/>
    <w:qFormat/>
    <w:rsid w:val="005B136A"/>
    <w:pPr>
      <w:numPr>
        <w:numId w:val="3"/>
      </w:numPr>
      <w:contextualSpacing/>
    </w:pPr>
  </w:style>
  <w:style w:type="paragraph" w:styleId="2">
    <w:name w:val="List Number 2"/>
    <w:aliases w:val="Tabl_list"/>
    <w:basedOn w:val="Tablbody"/>
    <w:uiPriority w:val="28"/>
    <w:qFormat/>
    <w:rsid w:val="005B136A"/>
    <w:pPr>
      <w:numPr>
        <w:numId w:val="4"/>
      </w:numPr>
      <w:contextualSpacing/>
    </w:pPr>
  </w:style>
  <w:style w:type="paragraph" w:styleId="a7">
    <w:name w:val="header"/>
    <w:basedOn w:val="a1"/>
    <w:link w:val="a8"/>
    <w:uiPriority w:val="99"/>
    <w:unhideWhenUsed/>
    <w:rsid w:val="001511CD"/>
    <w:pPr>
      <w:tabs>
        <w:tab w:val="center" w:pos="4677"/>
        <w:tab w:val="right" w:pos="9355"/>
      </w:tabs>
      <w:spacing w:after="0" w:line="240" w:lineRule="auto"/>
    </w:pPr>
  </w:style>
  <w:style w:type="character" w:customStyle="1" w:styleId="a8">
    <w:name w:val="Верхний колонтитул Знак"/>
    <w:basedOn w:val="a2"/>
    <w:link w:val="a7"/>
    <w:uiPriority w:val="99"/>
    <w:rsid w:val="001511CD"/>
  </w:style>
  <w:style w:type="paragraph" w:styleId="a9">
    <w:name w:val="footer"/>
    <w:basedOn w:val="a1"/>
    <w:link w:val="aa"/>
    <w:uiPriority w:val="99"/>
    <w:unhideWhenUsed/>
    <w:rsid w:val="001511CD"/>
    <w:pPr>
      <w:tabs>
        <w:tab w:val="center" w:pos="4677"/>
        <w:tab w:val="right" w:pos="9355"/>
      </w:tabs>
      <w:spacing w:after="0" w:line="240" w:lineRule="auto"/>
    </w:pPr>
  </w:style>
  <w:style w:type="character" w:customStyle="1" w:styleId="aa">
    <w:name w:val="Нижний колонтитул Знак"/>
    <w:basedOn w:val="a2"/>
    <w:link w:val="a9"/>
    <w:uiPriority w:val="99"/>
    <w:rsid w:val="001511CD"/>
  </w:style>
  <w:style w:type="paragraph" w:styleId="ab">
    <w:name w:val="Balloon Text"/>
    <w:basedOn w:val="a1"/>
    <w:link w:val="ac"/>
    <w:uiPriority w:val="99"/>
    <w:semiHidden/>
    <w:unhideWhenUsed/>
    <w:rsid w:val="001511CD"/>
    <w:pPr>
      <w:spacing w:after="0" w:line="240" w:lineRule="auto"/>
    </w:pPr>
    <w:rPr>
      <w:rFonts w:ascii="Tahoma" w:hAnsi="Tahoma" w:cs="Tahoma"/>
      <w:sz w:val="16"/>
      <w:szCs w:val="16"/>
    </w:rPr>
  </w:style>
  <w:style w:type="character" w:customStyle="1" w:styleId="ac">
    <w:name w:val="Текст выноски Знак"/>
    <w:basedOn w:val="a2"/>
    <w:link w:val="ab"/>
    <w:uiPriority w:val="99"/>
    <w:semiHidden/>
    <w:rsid w:val="001511CD"/>
    <w:rPr>
      <w:rFonts w:ascii="Tahoma" w:hAnsi="Tahoma" w:cs="Tahoma"/>
      <w:sz w:val="16"/>
      <w:szCs w:val="16"/>
    </w:rPr>
  </w:style>
  <w:style w:type="paragraph" w:styleId="ad">
    <w:name w:val="List Paragraph"/>
    <w:basedOn w:val="a1"/>
    <w:link w:val="ae"/>
    <w:uiPriority w:val="34"/>
    <w:qFormat/>
    <w:rsid w:val="001164FE"/>
    <w:pPr>
      <w:ind w:left="720"/>
      <w:contextualSpacing/>
    </w:pPr>
  </w:style>
  <w:style w:type="character" w:customStyle="1" w:styleId="ae">
    <w:name w:val="Абзац списка Знак"/>
    <w:link w:val="ad"/>
    <w:uiPriority w:val="34"/>
    <w:locked/>
    <w:rsid w:val="005746CE"/>
  </w:style>
  <w:style w:type="paragraph" w:styleId="11">
    <w:name w:val="toc 1"/>
    <w:basedOn w:val="a1"/>
    <w:next w:val="a1"/>
    <w:autoRedefine/>
    <w:uiPriority w:val="39"/>
    <w:unhideWhenUsed/>
    <w:rsid w:val="00C30CEF"/>
    <w:pPr>
      <w:tabs>
        <w:tab w:val="right" w:leader="dot" w:pos="9345"/>
      </w:tabs>
      <w:spacing w:after="100"/>
    </w:pPr>
  </w:style>
  <w:style w:type="paragraph" w:styleId="23">
    <w:name w:val="toc 2"/>
    <w:basedOn w:val="a1"/>
    <w:next w:val="a1"/>
    <w:autoRedefine/>
    <w:uiPriority w:val="39"/>
    <w:unhideWhenUsed/>
    <w:rsid w:val="000C1C40"/>
    <w:pPr>
      <w:spacing w:after="100"/>
      <w:ind w:left="220"/>
    </w:pPr>
  </w:style>
  <w:style w:type="paragraph" w:styleId="32">
    <w:name w:val="toc 3"/>
    <w:basedOn w:val="a1"/>
    <w:next w:val="a1"/>
    <w:autoRedefine/>
    <w:uiPriority w:val="39"/>
    <w:unhideWhenUsed/>
    <w:rsid w:val="000C1C40"/>
    <w:pPr>
      <w:spacing w:after="100"/>
      <w:ind w:left="440"/>
    </w:pPr>
  </w:style>
  <w:style w:type="character" w:styleId="af">
    <w:name w:val="Hyperlink"/>
    <w:basedOn w:val="a2"/>
    <w:uiPriority w:val="99"/>
    <w:unhideWhenUsed/>
    <w:rsid w:val="000C1C40"/>
    <w:rPr>
      <w:color w:val="0000FF" w:themeColor="hyperlink"/>
      <w:u w:val="single"/>
    </w:rPr>
  </w:style>
  <w:style w:type="paragraph" w:styleId="af0">
    <w:name w:val="Normal (Web)"/>
    <w:basedOn w:val="a1"/>
    <w:uiPriority w:val="99"/>
    <w:unhideWhenUsed/>
    <w:rsid w:val="0036484C"/>
    <w:pPr>
      <w:spacing w:before="100" w:beforeAutospacing="1" w:after="100" w:afterAutospacing="1" w:line="240" w:lineRule="auto"/>
    </w:pPr>
    <w:rPr>
      <w:rFonts w:ascii="Times New Roman" w:eastAsiaTheme="minorEastAsia" w:hAnsi="Times New Roman" w:cs="Times New Roman"/>
      <w:sz w:val="24"/>
      <w:szCs w:val="24"/>
    </w:rPr>
  </w:style>
  <w:style w:type="table" w:styleId="af1">
    <w:name w:val="Table Grid"/>
    <w:basedOn w:val="a3"/>
    <w:rsid w:val="00CC03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footnote text"/>
    <w:basedOn w:val="a1"/>
    <w:link w:val="af3"/>
    <w:uiPriority w:val="99"/>
    <w:unhideWhenUsed/>
    <w:rsid w:val="00B4666C"/>
    <w:pPr>
      <w:spacing w:after="0" w:line="240" w:lineRule="auto"/>
    </w:pPr>
    <w:rPr>
      <w:sz w:val="20"/>
      <w:szCs w:val="20"/>
    </w:rPr>
  </w:style>
  <w:style w:type="character" w:customStyle="1" w:styleId="af3">
    <w:name w:val="Текст сноски Знак"/>
    <w:basedOn w:val="a2"/>
    <w:link w:val="af2"/>
    <w:uiPriority w:val="99"/>
    <w:rsid w:val="00B4666C"/>
    <w:rPr>
      <w:sz w:val="20"/>
      <w:szCs w:val="20"/>
    </w:rPr>
  </w:style>
  <w:style w:type="character" w:styleId="af4">
    <w:name w:val="footnote reference"/>
    <w:basedOn w:val="a2"/>
    <w:uiPriority w:val="99"/>
    <w:unhideWhenUsed/>
    <w:rsid w:val="00B4666C"/>
    <w:rPr>
      <w:vertAlign w:val="superscript"/>
    </w:rPr>
  </w:style>
  <w:style w:type="character" w:styleId="af5">
    <w:name w:val="annotation reference"/>
    <w:basedOn w:val="a2"/>
    <w:uiPriority w:val="99"/>
    <w:semiHidden/>
    <w:unhideWhenUsed/>
    <w:rsid w:val="00336B2E"/>
    <w:rPr>
      <w:sz w:val="16"/>
      <w:szCs w:val="16"/>
    </w:rPr>
  </w:style>
  <w:style w:type="paragraph" w:styleId="af6">
    <w:name w:val="annotation text"/>
    <w:basedOn w:val="a1"/>
    <w:link w:val="af7"/>
    <w:uiPriority w:val="99"/>
    <w:unhideWhenUsed/>
    <w:rsid w:val="00336B2E"/>
    <w:pPr>
      <w:spacing w:line="240" w:lineRule="auto"/>
    </w:pPr>
    <w:rPr>
      <w:sz w:val="20"/>
      <w:szCs w:val="20"/>
    </w:rPr>
  </w:style>
  <w:style w:type="character" w:customStyle="1" w:styleId="af7">
    <w:name w:val="Текст примечания Знак"/>
    <w:basedOn w:val="a2"/>
    <w:link w:val="af6"/>
    <w:uiPriority w:val="99"/>
    <w:rsid w:val="00336B2E"/>
    <w:rPr>
      <w:sz w:val="20"/>
      <w:szCs w:val="20"/>
    </w:rPr>
  </w:style>
  <w:style w:type="paragraph" w:styleId="af8">
    <w:name w:val="annotation subject"/>
    <w:basedOn w:val="af6"/>
    <w:next w:val="af6"/>
    <w:link w:val="af9"/>
    <w:uiPriority w:val="99"/>
    <w:semiHidden/>
    <w:unhideWhenUsed/>
    <w:rsid w:val="00336B2E"/>
    <w:rPr>
      <w:b/>
      <w:bCs/>
    </w:rPr>
  </w:style>
  <w:style w:type="character" w:customStyle="1" w:styleId="af9">
    <w:name w:val="Тема примечания Знак"/>
    <w:basedOn w:val="af7"/>
    <w:link w:val="af8"/>
    <w:uiPriority w:val="99"/>
    <w:semiHidden/>
    <w:rsid w:val="00336B2E"/>
    <w:rPr>
      <w:b/>
      <w:bCs/>
      <w:sz w:val="20"/>
      <w:szCs w:val="20"/>
    </w:rPr>
  </w:style>
  <w:style w:type="character" w:styleId="afa">
    <w:name w:val="Subtle Emphasis"/>
    <w:basedOn w:val="a2"/>
    <w:uiPriority w:val="19"/>
    <w:qFormat/>
    <w:rsid w:val="005746CE"/>
    <w:rPr>
      <w:i/>
      <w:iCs/>
      <w:color w:val="808080" w:themeColor="text1" w:themeTint="7F"/>
    </w:rPr>
  </w:style>
  <w:style w:type="paragraph" w:customStyle="1" w:styleId="afb">
    <w:name w:val="Источник голубой"/>
    <w:basedOn w:val="a1"/>
    <w:rsid w:val="005746CE"/>
    <w:pPr>
      <w:spacing w:after="0" w:line="240" w:lineRule="auto"/>
    </w:pPr>
    <w:rPr>
      <w:color w:val="00B0F0"/>
      <w:sz w:val="20"/>
      <w:szCs w:val="20"/>
      <w:lang w:val="ru-RU" w:eastAsia="en-US"/>
    </w:rPr>
  </w:style>
  <w:style w:type="character" w:styleId="afc">
    <w:name w:val="FollowedHyperlink"/>
    <w:basedOn w:val="a2"/>
    <w:uiPriority w:val="99"/>
    <w:semiHidden/>
    <w:unhideWhenUsed/>
    <w:rsid w:val="00CF0EB6"/>
    <w:rPr>
      <w:color w:val="800080" w:themeColor="followedHyperlink"/>
      <w:u w:val="single"/>
    </w:rPr>
  </w:style>
  <w:style w:type="table" w:customStyle="1" w:styleId="12">
    <w:name w:val="Сетка таблицы светлая1"/>
    <w:basedOn w:val="a3"/>
    <w:uiPriority w:val="40"/>
    <w:rsid w:val="00BE494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0">
    <w:name w:val="Таблица простая 11"/>
    <w:basedOn w:val="a3"/>
    <w:uiPriority w:val="41"/>
    <w:rsid w:val="00BE494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10">
    <w:name w:val="Таблица простая 21"/>
    <w:basedOn w:val="a3"/>
    <w:uiPriority w:val="42"/>
    <w:rsid w:val="00BE494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410">
    <w:name w:val="Таблица простая 41"/>
    <w:basedOn w:val="a3"/>
    <w:uiPriority w:val="44"/>
    <w:rsid w:val="00BE494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Таблица простая 31"/>
    <w:basedOn w:val="a3"/>
    <w:uiPriority w:val="43"/>
    <w:rsid w:val="00BE494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51">
    <w:name w:val="Таблица простая 51"/>
    <w:basedOn w:val="a3"/>
    <w:uiPriority w:val="45"/>
    <w:rsid w:val="00BE494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
    <w:name w:val="Таблица-сетка 1 светлая1"/>
    <w:basedOn w:val="a3"/>
    <w:uiPriority w:val="46"/>
    <w:rsid w:val="00BE494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1">
    <w:name w:val="Таблица-сетка 1 светлая — акцент 11"/>
    <w:basedOn w:val="a3"/>
    <w:uiPriority w:val="46"/>
    <w:rsid w:val="00BE494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211">
    <w:name w:val="Таблица-сетка 2 — акцент 11"/>
    <w:basedOn w:val="a3"/>
    <w:uiPriority w:val="47"/>
    <w:rsid w:val="00BE494C"/>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311">
    <w:name w:val="Таблица-сетка 3 — акцент 11"/>
    <w:basedOn w:val="a3"/>
    <w:uiPriority w:val="48"/>
    <w:rsid w:val="00BE494C"/>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paragraph" w:customStyle="1" w:styleId="Style6">
    <w:name w:val="Style6"/>
    <w:basedOn w:val="40"/>
    <w:rsid w:val="0026459A"/>
    <w:pPr>
      <w:spacing w:after="120"/>
    </w:pPr>
    <w:rPr>
      <w:rFonts w:ascii="Calibri" w:hAnsi="Calibri"/>
      <w:color w:val="auto"/>
      <w:sz w:val="20"/>
      <w:szCs w:val="26"/>
      <w:lang w:val="ru-RU" w:eastAsia="en-US"/>
    </w:rPr>
  </w:style>
  <w:style w:type="table" w:customStyle="1" w:styleId="13">
    <w:name w:val="Сетка таблицы1"/>
    <w:basedOn w:val="a3"/>
    <w:uiPriority w:val="39"/>
    <w:rsid w:val="00496425"/>
    <w:pPr>
      <w:spacing w:after="0" w:line="240" w:lineRule="auto"/>
    </w:pPr>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Emphasis"/>
    <w:basedOn w:val="a2"/>
    <w:uiPriority w:val="20"/>
    <w:qFormat/>
    <w:rsid w:val="00496425"/>
    <w:rPr>
      <w:i/>
      <w:iCs/>
    </w:rPr>
  </w:style>
  <w:style w:type="character" w:customStyle="1" w:styleId="90">
    <w:name w:val="Заголовок 9 Знак"/>
    <w:basedOn w:val="a2"/>
    <w:link w:val="9"/>
    <w:uiPriority w:val="9"/>
    <w:semiHidden/>
    <w:rsid w:val="00C428D1"/>
    <w:rPr>
      <w:rFonts w:ascii="Calibri" w:eastAsiaTheme="majorEastAsia" w:hAnsi="Calibri" w:cstheme="majorBidi"/>
      <w:b/>
      <w:bCs/>
      <w:szCs w:val="26"/>
      <w:lang w:val="ru-RU" w:eastAsia="ru-RU"/>
    </w:rPr>
  </w:style>
  <w:style w:type="paragraph" w:styleId="afe">
    <w:name w:val="Title"/>
    <w:basedOn w:val="1"/>
    <w:next w:val="a1"/>
    <w:link w:val="aff"/>
    <w:uiPriority w:val="10"/>
    <w:qFormat/>
    <w:rsid w:val="00C428D1"/>
    <w:pPr>
      <w:keepLines/>
      <w:pageBreakBefore w:val="0"/>
      <w:spacing w:before="600" w:after="0" w:line="240" w:lineRule="auto"/>
    </w:pPr>
    <w:rPr>
      <w:rFonts w:ascii="Calibri" w:hAnsi="Calibri" w:cstheme="majorBidi"/>
      <w:b w:val="0"/>
      <w:color w:val="4F81BD" w:themeColor="accent1"/>
      <w:spacing w:val="0"/>
      <w:kern w:val="0"/>
      <w:sz w:val="56"/>
      <w:szCs w:val="28"/>
      <w:lang w:val="ru-RU" w:eastAsia="ru-RU"/>
    </w:rPr>
  </w:style>
  <w:style w:type="character" w:customStyle="1" w:styleId="aff">
    <w:name w:val="Название Знак"/>
    <w:basedOn w:val="a2"/>
    <w:link w:val="afe"/>
    <w:uiPriority w:val="10"/>
    <w:rsid w:val="00C428D1"/>
    <w:rPr>
      <w:rFonts w:ascii="Calibri" w:eastAsiaTheme="majorEastAsia" w:hAnsi="Calibri" w:cstheme="majorBidi"/>
      <w:bCs/>
      <w:color w:val="4F81BD" w:themeColor="accent1"/>
      <w:sz w:val="56"/>
      <w:szCs w:val="28"/>
      <w:lang w:val="ru-RU" w:eastAsia="ru-RU"/>
      <w14:textOutline w14:w="9525" w14:cap="rnd" w14:cmpd="sng" w14:algn="ctr">
        <w14:noFill/>
        <w14:prstDash w14:val="solid"/>
        <w14:bevel/>
      </w14:textOutline>
    </w:rPr>
  </w:style>
  <w:style w:type="paragraph" w:styleId="aff0">
    <w:name w:val="Subtitle"/>
    <w:basedOn w:val="afe"/>
    <w:next w:val="a1"/>
    <w:link w:val="aff1"/>
    <w:uiPriority w:val="11"/>
    <w:qFormat/>
    <w:rsid w:val="00C428D1"/>
    <w:pPr>
      <w:spacing w:before="0" w:after="600"/>
    </w:pPr>
    <w:rPr>
      <w:color w:val="C0504D" w:themeColor="accent2"/>
    </w:rPr>
  </w:style>
  <w:style w:type="character" w:customStyle="1" w:styleId="aff1">
    <w:name w:val="Подзаголовок Знак"/>
    <w:basedOn w:val="a2"/>
    <w:link w:val="aff0"/>
    <w:uiPriority w:val="11"/>
    <w:rsid w:val="00C428D1"/>
    <w:rPr>
      <w:rFonts w:ascii="Calibri" w:eastAsiaTheme="majorEastAsia" w:hAnsi="Calibri" w:cstheme="majorBidi"/>
      <w:bCs/>
      <w:color w:val="C0504D" w:themeColor="accent2"/>
      <w:sz w:val="56"/>
      <w:szCs w:val="28"/>
      <w:lang w:val="ru-RU" w:eastAsia="ru-RU"/>
      <w14:textOutline w14:w="9525" w14:cap="rnd" w14:cmpd="sng" w14:algn="ctr">
        <w14:noFill/>
        <w14:prstDash w14:val="solid"/>
        <w14:bevel/>
      </w14:textOutline>
    </w:rPr>
  </w:style>
  <w:style w:type="character" w:styleId="aff2">
    <w:name w:val="Strong"/>
    <w:uiPriority w:val="22"/>
    <w:qFormat/>
    <w:rsid w:val="00C428D1"/>
    <w:rPr>
      <w:b/>
    </w:rPr>
  </w:style>
  <w:style w:type="paragraph" w:styleId="24">
    <w:name w:val="Quote"/>
    <w:basedOn w:val="1"/>
    <w:link w:val="25"/>
    <w:uiPriority w:val="29"/>
    <w:qFormat/>
    <w:rsid w:val="00C428D1"/>
    <w:pPr>
      <w:keepLines/>
      <w:pageBreakBefore w:val="0"/>
      <w:spacing w:after="360" w:line="240" w:lineRule="auto"/>
      <w:contextualSpacing/>
    </w:pPr>
    <w:rPr>
      <w:rFonts w:ascii="Calibri" w:hAnsi="Calibri" w:cstheme="majorBidi"/>
      <w:b w:val="0"/>
      <w:color w:val="4F81BD" w:themeColor="accent1"/>
      <w:spacing w:val="0"/>
      <w:kern w:val="0"/>
      <w:sz w:val="32"/>
      <w:szCs w:val="28"/>
      <w:lang w:val="ru-RU" w:eastAsia="ru-RU"/>
    </w:rPr>
  </w:style>
  <w:style w:type="character" w:customStyle="1" w:styleId="25">
    <w:name w:val="Цитата 2 Знак"/>
    <w:basedOn w:val="a2"/>
    <w:link w:val="24"/>
    <w:uiPriority w:val="29"/>
    <w:rsid w:val="00C428D1"/>
    <w:rPr>
      <w:rFonts w:ascii="Calibri" w:eastAsiaTheme="majorEastAsia" w:hAnsi="Calibri" w:cstheme="majorBidi"/>
      <w:bCs/>
      <w:color w:val="4F81BD" w:themeColor="accent1"/>
      <w:sz w:val="32"/>
      <w:szCs w:val="28"/>
      <w:lang w:val="ru-RU" w:eastAsia="ru-RU"/>
      <w14:textOutline w14:w="9525" w14:cap="rnd" w14:cmpd="sng" w14:algn="ctr">
        <w14:noFill/>
        <w14:prstDash w14:val="solid"/>
        <w14:bevel/>
      </w14:textOutline>
    </w:rPr>
  </w:style>
  <w:style w:type="paragraph" w:styleId="aff3">
    <w:name w:val="Intense Quote"/>
    <w:basedOn w:val="24"/>
    <w:link w:val="aff4"/>
    <w:uiPriority w:val="30"/>
    <w:qFormat/>
    <w:rsid w:val="00C428D1"/>
    <w:rPr>
      <w:color w:val="C0504D" w:themeColor="accent2"/>
    </w:rPr>
  </w:style>
  <w:style w:type="character" w:customStyle="1" w:styleId="aff4">
    <w:name w:val="Выделенная цитата Знак"/>
    <w:basedOn w:val="a2"/>
    <w:link w:val="aff3"/>
    <w:uiPriority w:val="30"/>
    <w:rsid w:val="00C428D1"/>
    <w:rPr>
      <w:rFonts w:ascii="Calibri" w:eastAsiaTheme="majorEastAsia" w:hAnsi="Calibri" w:cstheme="majorBidi"/>
      <w:bCs/>
      <w:color w:val="C0504D" w:themeColor="accent2"/>
      <w:sz w:val="32"/>
      <w:szCs w:val="28"/>
      <w:lang w:val="ru-RU" w:eastAsia="ru-RU"/>
      <w14:textOutline w14:w="9525" w14:cap="rnd" w14:cmpd="sng" w14:algn="ctr">
        <w14:noFill/>
        <w14:prstDash w14:val="solid"/>
        <w14:bevel/>
      </w14:textOutline>
    </w:rPr>
  </w:style>
  <w:style w:type="character" w:styleId="aff5">
    <w:name w:val="Intense Emphasis"/>
    <w:basedOn w:val="a2"/>
    <w:uiPriority w:val="21"/>
    <w:qFormat/>
    <w:rsid w:val="00C428D1"/>
    <w:rPr>
      <w:b/>
      <w:bCs/>
      <w:i/>
      <w:iCs/>
      <w:color w:val="4F81BD" w:themeColor="accent1"/>
    </w:rPr>
  </w:style>
  <w:style w:type="character" w:styleId="aff6">
    <w:name w:val="Subtle Reference"/>
    <w:basedOn w:val="a2"/>
    <w:uiPriority w:val="31"/>
    <w:qFormat/>
    <w:rsid w:val="00C428D1"/>
    <w:rPr>
      <w:color w:val="C0504D" w:themeColor="accent2"/>
      <w:u w:val="single"/>
    </w:rPr>
  </w:style>
  <w:style w:type="character" w:styleId="aff7">
    <w:name w:val="Intense Reference"/>
    <w:basedOn w:val="a2"/>
    <w:uiPriority w:val="32"/>
    <w:qFormat/>
    <w:rsid w:val="00C428D1"/>
    <w:rPr>
      <w:b/>
      <w:bCs/>
      <w:color w:val="C0504D" w:themeColor="accent2"/>
      <w:spacing w:val="5"/>
      <w:u w:val="single"/>
    </w:rPr>
  </w:style>
  <w:style w:type="character" w:styleId="aff8">
    <w:name w:val="Book Title"/>
    <w:basedOn w:val="a2"/>
    <w:uiPriority w:val="33"/>
    <w:qFormat/>
    <w:rsid w:val="00C428D1"/>
    <w:rPr>
      <w:b/>
      <w:bCs/>
      <w:spacing w:val="5"/>
    </w:rPr>
  </w:style>
  <w:style w:type="paragraph" w:customStyle="1" w:styleId="Style1">
    <w:name w:val="Style1"/>
    <w:basedOn w:val="1"/>
    <w:rsid w:val="00C428D1"/>
    <w:pPr>
      <w:keepLines/>
      <w:pageBreakBefore w:val="0"/>
      <w:spacing w:before="480" w:after="0" w:line="240" w:lineRule="auto"/>
    </w:pPr>
    <w:rPr>
      <w:rFonts w:ascii="Calibri" w:hAnsi="Calibri" w:cstheme="majorBidi"/>
      <w:color w:val="4F81BD" w:themeColor="accent1"/>
      <w:spacing w:val="0"/>
      <w:kern w:val="0"/>
      <w:sz w:val="44"/>
      <w:szCs w:val="28"/>
      <w:lang w:val="ru-RU" w:eastAsia="ru-RU"/>
    </w:rPr>
  </w:style>
  <w:style w:type="paragraph" w:customStyle="1" w:styleId="Style2">
    <w:name w:val="Style2"/>
    <w:basedOn w:val="21"/>
    <w:rsid w:val="00C428D1"/>
    <w:pPr>
      <w:keepNext/>
      <w:spacing w:before="240" w:after="0"/>
    </w:pPr>
    <w:rPr>
      <w:rFonts w:ascii="Calibri" w:hAnsi="Calibri"/>
      <w:color w:val="4F81BD" w:themeColor="accent1"/>
      <w:sz w:val="28"/>
      <w:szCs w:val="26"/>
      <w:lang w:val="ru-RU" w:eastAsia="ru-RU"/>
    </w:rPr>
  </w:style>
  <w:style w:type="paragraph" w:customStyle="1" w:styleId="Style3">
    <w:name w:val="Style3"/>
    <w:basedOn w:val="Style1"/>
    <w:rsid w:val="00C428D1"/>
  </w:style>
  <w:style w:type="paragraph" w:customStyle="1" w:styleId="Style4">
    <w:name w:val="Style4"/>
    <w:basedOn w:val="30"/>
    <w:rsid w:val="00C428D1"/>
    <w:pPr>
      <w:keepLines/>
      <w:spacing w:after="0" w:line="240" w:lineRule="auto"/>
    </w:pPr>
    <w:rPr>
      <w:rFonts w:ascii="Calibri" w:hAnsi="Calibri" w:cstheme="majorBidi"/>
      <w:b w:val="0"/>
      <w:color w:val="9BBB59" w:themeColor="accent3"/>
      <w:spacing w:val="0"/>
      <w:sz w:val="24"/>
      <w:szCs w:val="26"/>
      <w:lang w:val="ru-RU" w:eastAsia="ru-RU"/>
    </w:rPr>
  </w:style>
  <w:style w:type="paragraph" w:customStyle="1" w:styleId="Style5">
    <w:name w:val="Style5"/>
    <w:basedOn w:val="30"/>
    <w:rsid w:val="00C428D1"/>
    <w:pPr>
      <w:keepLines/>
      <w:spacing w:after="0" w:line="240" w:lineRule="auto"/>
    </w:pPr>
    <w:rPr>
      <w:rFonts w:ascii="Calibri" w:hAnsi="Calibri" w:cstheme="majorBidi"/>
      <w:b w:val="0"/>
      <w:color w:val="9BBB59" w:themeColor="accent3"/>
      <w:spacing w:val="0"/>
      <w:sz w:val="24"/>
      <w:szCs w:val="26"/>
      <w:lang w:val="ru-RU" w:eastAsia="ru-RU"/>
    </w:rPr>
  </w:style>
  <w:style w:type="paragraph" w:customStyle="1" w:styleId="List1">
    <w:name w:val="List1"/>
    <w:basedOn w:val="ad"/>
    <w:link w:val="List1Char"/>
    <w:qFormat/>
    <w:rsid w:val="00C428D1"/>
    <w:pPr>
      <w:spacing w:before="120" w:after="0" w:line="276" w:lineRule="auto"/>
      <w:ind w:left="0"/>
      <w:contextualSpacing w:val="0"/>
      <w:jc w:val="both"/>
    </w:pPr>
    <w:rPr>
      <w:rFonts w:ascii="Calibri" w:eastAsia="Times New Roman" w:hAnsi="Calibri" w:cs="Calibri"/>
      <w:sz w:val="24"/>
      <w:szCs w:val="24"/>
      <w:lang w:val="ru-RU" w:eastAsia="ru-RU"/>
    </w:rPr>
  </w:style>
  <w:style w:type="character" w:customStyle="1" w:styleId="List1Char">
    <w:name w:val="List1 Char"/>
    <w:basedOn w:val="a2"/>
    <w:link w:val="List1"/>
    <w:rsid w:val="00C428D1"/>
    <w:rPr>
      <w:rFonts w:ascii="Calibri" w:eastAsia="Times New Roman" w:hAnsi="Calibri" w:cs="Calibri"/>
      <w:sz w:val="24"/>
      <w:szCs w:val="24"/>
      <w:lang w:val="ru-RU" w:eastAsia="ru-RU"/>
    </w:rPr>
  </w:style>
  <w:style w:type="paragraph" w:customStyle="1" w:styleId="Default">
    <w:name w:val="Default"/>
    <w:rsid w:val="00C428D1"/>
    <w:pPr>
      <w:autoSpaceDE w:val="0"/>
      <w:autoSpaceDN w:val="0"/>
      <w:adjustRightInd w:val="0"/>
      <w:spacing w:after="0" w:line="240" w:lineRule="auto"/>
    </w:pPr>
    <w:rPr>
      <w:rFonts w:ascii="Arial" w:hAnsi="Arial" w:cs="Arial"/>
      <w:color w:val="000000"/>
      <w:sz w:val="24"/>
      <w:szCs w:val="24"/>
      <w:lang w:eastAsia="en-US"/>
    </w:rPr>
  </w:style>
  <w:style w:type="character" w:customStyle="1" w:styleId="apple-converted-space">
    <w:name w:val="apple-converted-space"/>
    <w:basedOn w:val="a2"/>
    <w:rsid w:val="00C428D1"/>
  </w:style>
  <w:style w:type="paragraph" w:customStyle="1" w:styleId="228bf8a64b8551e1msonormal">
    <w:name w:val="228bf8a64b8551e1msonormal"/>
    <w:basedOn w:val="a1"/>
    <w:rsid w:val="00C428D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f9">
    <w:name w:val="TOC Heading"/>
    <w:basedOn w:val="1"/>
    <w:next w:val="a1"/>
    <w:uiPriority w:val="39"/>
    <w:unhideWhenUsed/>
    <w:qFormat/>
    <w:rsid w:val="00337799"/>
    <w:pPr>
      <w:keepLines/>
      <w:pageBreakBefore w:val="0"/>
      <w:spacing w:before="240" w:after="0" w:line="259" w:lineRule="auto"/>
      <w:outlineLvl w:val="9"/>
    </w:pPr>
    <w:rPr>
      <w:rFonts w:asciiTheme="majorHAnsi" w:hAnsiTheme="majorHAnsi" w:cstheme="majorBidi"/>
      <w:b w:val="0"/>
      <w:bCs w:val="0"/>
      <w:color w:val="365F91" w:themeColor="accent1" w:themeShade="BF"/>
      <w:spacing w:val="0"/>
      <w:kern w:val="0"/>
      <w:sz w:val="32"/>
      <w:szCs w:val="32"/>
      <w:lang w:val="ru-RU" w:eastAsia="ru-RU"/>
      <w14:textOutline w14:w="0" w14:cap="rnd" w14:cmpd="sng" w14:algn="ctr">
        <w14:noFill/>
        <w14:prstDash w14:val="solid"/>
        <w14:bevel/>
      </w14:textOutline>
    </w:rPr>
  </w:style>
  <w:style w:type="paragraph" w:styleId="affa">
    <w:name w:val="Revision"/>
    <w:hidden/>
    <w:uiPriority w:val="99"/>
    <w:semiHidden/>
    <w:rsid w:val="002F127D"/>
    <w:pPr>
      <w:spacing w:after="0" w:line="240" w:lineRule="auto"/>
    </w:pPr>
  </w:style>
  <w:style w:type="paragraph" w:styleId="33">
    <w:name w:val="Body Text Indent 3"/>
    <w:basedOn w:val="a1"/>
    <w:link w:val="34"/>
    <w:rsid w:val="0063103D"/>
    <w:pPr>
      <w:spacing w:after="0" w:line="240" w:lineRule="auto"/>
      <w:ind w:firstLine="708"/>
      <w:jc w:val="both"/>
    </w:pPr>
    <w:rPr>
      <w:rFonts w:ascii="Times New Roman" w:eastAsia="Times New Roman" w:hAnsi="Times New Roman" w:cs="Times New Roman"/>
      <w:sz w:val="24"/>
      <w:szCs w:val="24"/>
      <w:lang w:val="ru-RU" w:eastAsia="ru-RU"/>
    </w:rPr>
  </w:style>
  <w:style w:type="character" w:customStyle="1" w:styleId="34">
    <w:name w:val="Основной текст с отступом 3 Знак"/>
    <w:basedOn w:val="a2"/>
    <w:link w:val="33"/>
    <w:rsid w:val="0063103D"/>
    <w:rPr>
      <w:rFonts w:ascii="Times New Roman" w:eastAsia="Times New Roman" w:hAnsi="Times New Roman" w:cs="Times New Roman"/>
      <w:sz w:val="24"/>
      <w:szCs w:val="24"/>
      <w:lang w:val="ru-RU" w:eastAsia="ru-RU"/>
    </w:rPr>
  </w:style>
  <w:style w:type="paragraph" w:styleId="affb">
    <w:name w:val="Body Text Indent"/>
    <w:basedOn w:val="a1"/>
    <w:link w:val="affc"/>
    <w:uiPriority w:val="99"/>
    <w:semiHidden/>
    <w:unhideWhenUsed/>
    <w:rsid w:val="0063103D"/>
    <w:pPr>
      <w:spacing w:after="120"/>
      <w:ind w:left="283"/>
    </w:pPr>
    <w:rPr>
      <w:lang w:val="ru-RU" w:eastAsia="en-US"/>
    </w:rPr>
  </w:style>
  <w:style w:type="character" w:customStyle="1" w:styleId="affc">
    <w:name w:val="Основной текст с отступом Знак"/>
    <w:basedOn w:val="a2"/>
    <w:link w:val="affb"/>
    <w:uiPriority w:val="99"/>
    <w:semiHidden/>
    <w:rsid w:val="0063103D"/>
    <w:rPr>
      <w:lang w:val="ru-RU" w:eastAsia="en-US"/>
    </w:rPr>
  </w:style>
  <w:style w:type="character" w:customStyle="1" w:styleId="14">
    <w:name w:val="Неразрешенное упоминание1"/>
    <w:basedOn w:val="a2"/>
    <w:uiPriority w:val="99"/>
    <w:semiHidden/>
    <w:unhideWhenUsed/>
    <w:rsid w:val="00DC1CD5"/>
    <w:rPr>
      <w:color w:val="605E5C"/>
      <w:shd w:val="clear" w:color="auto" w:fill="E1DFDD"/>
    </w:rPr>
  </w:style>
  <w:style w:type="character" w:customStyle="1" w:styleId="affd">
    <w:name w:val="Основной текст_"/>
    <w:basedOn w:val="a2"/>
    <w:link w:val="15"/>
    <w:locked/>
    <w:rsid w:val="00DC1CD5"/>
    <w:rPr>
      <w:rFonts w:ascii="Times New Roman" w:eastAsia="Times New Roman" w:hAnsi="Times New Roman" w:cs="Times New Roman"/>
      <w:shd w:val="clear" w:color="auto" w:fill="FFFFFF"/>
    </w:rPr>
  </w:style>
  <w:style w:type="paragraph" w:customStyle="1" w:styleId="15">
    <w:name w:val="Основной текст1"/>
    <w:basedOn w:val="a1"/>
    <w:link w:val="affd"/>
    <w:rsid w:val="00DC1CD5"/>
    <w:pPr>
      <w:widowControl w:val="0"/>
      <w:shd w:val="clear" w:color="auto" w:fill="FFFFFF"/>
      <w:spacing w:after="100" w:line="240" w:lineRule="auto"/>
      <w:jc w:val="both"/>
    </w:pPr>
    <w:rPr>
      <w:rFonts w:ascii="Times New Roman" w:eastAsia="Times New Roman" w:hAnsi="Times New Roman" w:cs="Times New Roman"/>
    </w:rPr>
  </w:style>
  <w:style w:type="paragraph" w:customStyle="1" w:styleId="26">
    <w:name w:val="Основной текст2"/>
    <w:basedOn w:val="a1"/>
    <w:rsid w:val="00DC1CD5"/>
    <w:pPr>
      <w:shd w:val="clear" w:color="auto" w:fill="FFFFFF"/>
      <w:spacing w:before="180" w:after="60" w:line="274" w:lineRule="exact"/>
      <w:ind w:hanging="1020"/>
      <w:jc w:val="both"/>
    </w:pPr>
    <w:rPr>
      <w:rFonts w:ascii="Times New Roman" w:eastAsia="Times New Roman" w:hAnsi="Times New Roman" w:cs="Times New Roman"/>
      <w:spacing w:val="3"/>
      <w:sz w:val="21"/>
      <w:szCs w:val="21"/>
      <w:lang w:val="ru-RU" w:eastAsia="ru-RU"/>
    </w:rPr>
  </w:style>
  <w:style w:type="character" w:customStyle="1" w:styleId="Subst">
    <w:name w:val="Subst"/>
    <w:uiPriority w:val="99"/>
    <w:rsid w:val="00DC1CD5"/>
    <w:rPr>
      <w:b/>
      <w:i/>
    </w:rPr>
  </w:style>
  <w:style w:type="character" w:customStyle="1" w:styleId="affe">
    <w:name w:val="Гипертекстовая ссылка"/>
    <w:basedOn w:val="a2"/>
    <w:uiPriority w:val="99"/>
    <w:rsid w:val="00DC1CD5"/>
    <w:rPr>
      <w:rFonts w:cs="Times New Roman"/>
      <w:b w:val="0"/>
      <w:color w:val="106BBE"/>
    </w:rPr>
  </w:style>
  <w:style w:type="paragraph" w:customStyle="1" w:styleId="afff">
    <w:name w:val="Текст раздела"/>
    <w:basedOn w:val="a1"/>
    <w:link w:val="afff0"/>
    <w:qFormat/>
    <w:rsid w:val="00DC1CD5"/>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8"/>
      <w:jc w:val="both"/>
    </w:pPr>
    <w:rPr>
      <w:rFonts w:ascii="Arial" w:eastAsia="Arial Unicode MS" w:hAnsi="Arial" w:cs="Arial"/>
      <w:color w:val="000000"/>
      <w:sz w:val="24"/>
      <w:lang w:val="ru-RU" w:eastAsia="ru-RU"/>
    </w:rPr>
  </w:style>
  <w:style w:type="character" w:customStyle="1" w:styleId="afff0">
    <w:name w:val="Текст раздела Знак"/>
    <w:basedOn w:val="a2"/>
    <w:link w:val="afff"/>
    <w:rsid w:val="00DC1CD5"/>
    <w:rPr>
      <w:rFonts w:ascii="Arial" w:eastAsia="Arial Unicode MS" w:hAnsi="Arial" w:cs="Arial"/>
      <w:color w:val="000000"/>
      <w:sz w:val="24"/>
      <w:lang w:val="ru-RU" w:eastAsia="ru-RU"/>
    </w:rPr>
  </w:style>
  <w:style w:type="character" w:customStyle="1" w:styleId="afff1">
    <w:name w:val="Цветовое выделение"/>
    <w:uiPriority w:val="99"/>
    <w:rsid w:val="00915567"/>
    <w:rPr>
      <w:b/>
      <w:color w:val="26282F"/>
    </w:rPr>
  </w:style>
  <w:style w:type="paragraph" w:customStyle="1" w:styleId="afff2">
    <w:name w:val="Текст (справка)"/>
    <w:basedOn w:val="a1"/>
    <w:next w:val="a1"/>
    <w:uiPriority w:val="99"/>
    <w:rsid w:val="00915567"/>
    <w:pPr>
      <w:widowControl w:val="0"/>
      <w:autoSpaceDE w:val="0"/>
      <w:autoSpaceDN w:val="0"/>
      <w:adjustRightInd w:val="0"/>
      <w:spacing w:after="0" w:line="240" w:lineRule="auto"/>
      <w:ind w:left="170" w:right="170"/>
    </w:pPr>
    <w:rPr>
      <w:rFonts w:ascii="Times New Roman CYR" w:eastAsiaTheme="minorEastAsia" w:hAnsi="Times New Roman CYR" w:cs="Times New Roman CYR"/>
      <w:sz w:val="24"/>
      <w:szCs w:val="24"/>
      <w:lang w:val="ru-RU" w:eastAsia="ru-RU"/>
    </w:rPr>
  </w:style>
  <w:style w:type="paragraph" w:customStyle="1" w:styleId="afff3">
    <w:name w:val="Комментарий"/>
    <w:basedOn w:val="afff2"/>
    <w:next w:val="a1"/>
    <w:uiPriority w:val="99"/>
    <w:rsid w:val="00915567"/>
    <w:pPr>
      <w:spacing w:before="75"/>
      <w:ind w:right="0"/>
      <w:jc w:val="both"/>
    </w:pPr>
    <w:rPr>
      <w:color w:val="353842"/>
    </w:rPr>
  </w:style>
  <w:style w:type="paragraph" w:customStyle="1" w:styleId="afff4">
    <w:name w:val="Нормальный (таблица)"/>
    <w:basedOn w:val="a1"/>
    <w:next w:val="a1"/>
    <w:uiPriority w:val="99"/>
    <w:rsid w:val="00915567"/>
    <w:pPr>
      <w:widowControl w:val="0"/>
      <w:autoSpaceDE w:val="0"/>
      <w:autoSpaceDN w:val="0"/>
      <w:adjustRightInd w:val="0"/>
      <w:spacing w:after="0" w:line="240" w:lineRule="auto"/>
      <w:jc w:val="both"/>
    </w:pPr>
    <w:rPr>
      <w:rFonts w:ascii="Times New Roman CYR" w:eastAsiaTheme="minorEastAsia" w:hAnsi="Times New Roman CYR" w:cs="Times New Roman CYR"/>
      <w:sz w:val="24"/>
      <w:szCs w:val="24"/>
      <w:lang w:val="ru-RU" w:eastAsia="ru-RU"/>
    </w:rPr>
  </w:style>
  <w:style w:type="paragraph" w:customStyle="1" w:styleId="afff5">
    <w:name w:val="Таблицы (моноширинный)"/>
    <w:basedOn w:val="a1"/>
    <w:next w:val="a1"/>
    <w:uiPriority w:val="99"/>
    <w:rsid w:val="00915567"/>
    <w:pPr>
      <w:widowControl w:val="0"/>
      <w:autoSpaceDE w:val="0"/>
      <w:autoSpaceDN w:val="0"/>
      <w:adjustRightInd w:val="0"/>
      <w:spacing w:after="0" w:line="240" w:lineRule="auto"/>
    </w:pPr>
    <w:rPr>
      <w:rFonts w:ascii="Courier New" w:eastAsiaTheme="minorEastAsia" w:hAnsi="Courier New" w:cs="Courier New"/>
      <w:sz w:val="24"/>
      <w:szCs w:val="24"/>
      <w:lang w:val="ru-RU" w:eastAsia="ru-RU"/>
    </w:rPr>
  </w:style>
  <w:style w:type="paragraph" w:customStyle="1" w:styleId="afff6">
    <w:name w:val="Прижатый влево"/>
    <w:basedOn w:val="a1"/>
    <w:next w:val="a1"/>
    <w:uiPriority w:val="99"/>
    <w:rsid w:val="00915567"/>
    <w:pPr>
      <w:widowControl w:val="0"/>
      <w:autoSpaceDE w:val="0"/>
      <w:autoSpaceDN w:val="0"/>
      <w:adjustRightInd w:val="0"/>
      <w:spacing w:after="0" w:line="240" w:lineRule="auto"/>
    </w:pPr>
    <w:rPr>
      <w:rFonts w:ascii="Times New Roman CYR" w:eastAsiaTheme="minorEastAsia" w:hAnsi="Times New Roman CYR" w:cs="Times New Roman CYR"/>
      <w:sz w:val="24"/>
      <w:szCs w:val="24"/>
      <w:lang w:val="ru-RU" w:eastAsia="ru-RU"/>
    </w:rPr>
  </w:style>
  <w:style w:type="paragraph" w:customStyle="1" w:styleId="afff7">
    <w:name w:val="Сноска"/>
    <w:basedOn w:val="a1"/>
    <w:next w:val="a1"/>
    <w:uiPriority w:val="99"/>
    <w:rsid w:val="00915567"/>
    <w:pPr>
      <w:widowControl w:val="0"/>
      <w:autoSpaceDE w:val="0"/>
      <w:autoSpaceDN w:val="0"/>
      <w:adjustRightInd w:val="0"/>
      <w:spacing w:after="0" w:line="240" w:lineRule="auto"/>
      <w:ind w:firstLine="720"/>
      <w:jc w:val="both"/>
    </w:pPr>
    <w:rPr>
      <w:rFonts w:ascii="Times New Roman CYR" w:eastAsiaTheme="minorEastAsia" w:hAnsi="Times New Roman CYR" w:cs="Times New Roman CYR"/>
      <w:sz w:val="20"/>
      <w:szCs w:val="20"/>
      <w:lang w:val="ru-RU" w:eastAsia="ru-RU"/>
    </w:rPr>
  </w:style>
  <w:style w:type="character" w:customStyle="1" w:styleId="afff8">
    <w:name w:val="Цветовое выделение для Текст"/>
    <w:uiPriority w:val="99"/>
    <w:rsid w:val="00915567"/>
    <w:rPr>
      <w:rFonts w:ascii="Times New Roman CYR" w:hAnsi="Times New Roman CYR"/>
    </w:rPr>
  </w:style>
  <w:style w:type="paragraph" w:styleId="27">
    <w:name w:val="Body Text 2"/>
    <w:basedOn w:val="a1"/>
    <w:link w:val="28"/>
    <w:uiPriority w:val="99"/>
    <w:semiHidden/>
    <w:unhideWhenUsed/>
    <w:rsid w:val="004D7569"/>
    <w:pPr>
      <w:spacing w:after="120" w:line="480" w:lineRule="auto"/>
    </w:pPr>
  </w:style>
  <w:style w:type="character" w:customStyle="1" w:styleId="28">
    <w:name w:val="Основной текст 2 Знак"/>
    <w:basedOn w:val="a2"/>
    <w:link w:val="27"/>
    <w:uiPriority w:val="99"/>
    <w:semiHidden/>
    <w:rsid w:val="004D7569"/>
  </w:style>
  <w:style w:type="paragraph" w:customStyle="1" w:styleId="16">
    <w:name w:val="подпись 1"/>
    <w:basedOn w:val="a1"/>
    <w:rsid w:val="004D7569"/>
    <w:pPr>
      <w:tabs>
        <w:tab w:val="right" w:pos="9072"/>
      </w:tabs>
      <w:spacing w:after="0" w:line="240" w:lineRule="auto"/>
      <w:outlineLvl w:val="0"/>
    </w:pPr>
    <w:rPr>
      <w:rFonts w:ascii="Times New Roman" w:eastAsia="Times New Roman" w:hAnsi="Times New Roman" w:cs="Times New Roman"/>
      <w:b/>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287570">
      <w:bodyDiv w:val="1"/>
      <w:marLeft w:val="0"/>
      <w:marRight w:val="0"/>
      <w:marTop w:val="0"/>
      <w:marBottom w:val="0"/>
      <w:divBdr>
        <w:top w:val="none" w:sz="0" w:space="0" w:color="auto"/>
        <w:left w:val="none" w:sz="0" w:space="0" w:color="auto"/>
        <w:bottom w:val="none" w:sz="0" w:space="0" w:color="auto"/>
        <w:right w:val="none" w:sz="0" w:space="0" w:color="auto"/>
      </w:divBdr>
      <w:divsChild>
        <w:div w:id="182012980">
          <w:marLeft w:val="0"/>
          <w:marRight w:val="0"/>
          <w:marTop w:val="0"/>
          <w:marBottom w:val="0"/>
          <w:divBdr>
            <w:top w:val="none" w:sz="0" w:space="0" w:color="auto"/>
            <w:left w:val="none" w:sz="0" w:space="0" w:color="auto"/>
            <w:bottom w:val="none" w:sz="0" w:space="0" w:color="auto"/>
            <w:right w:val="none" w:sz="0" w:space="0" w:color="auto"/>
          </w:divBdr>
          <w:divsChild>
            <w:div w:id="809400302">
              <w:marLeft w:val="0"/>
              <w:marRight w:val="0"/>
              <w:marTop w:val="0"/>
              <w:marBottom w:val="0"/>
              <w:divBdr>
                <w:top w:val="none" w:sz="0" w:space="0" w:color="auto"/>
                <w:left w:val="none" w:sz="0" w:space="0" w:color="auto"/>
                <w:bottom w:val="none" w:sz="0" w:space="0" w:color="auto"/>
                <w:right w:val="none" w:sz="0" w:space="0" w:color="auto"/>
              </w:divBdr>
              <w:divsChild>
                <w:div w:id="30112451">
                  <w:marLeft w:val="0"/>
                  <w:marRight w:val="0"/>
                  <w:marTop w:val="0"/>
                  <w:marBottom w:val="0"/>
                  <w:divBdr>
                    <w:top w:val="none" w:sz="0" w:space="0" w:color="auto"/>
                    <w:left w:val="none" w:sz="0" w:space="0" w:color="auto"/>
                    <w:bottom w:val="none" w:sz="0" w:space="0" w:color="auto"/>
                    <w:right w:val="none" w:sz="0" w:space="0" w:color="auto"/>
                  </w:divBdr>
                  <w:divsChild>
                    <w:div w:id="127921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783033">
      <w:bodyDiv w:val="1"/>
      <w:marLeft w:val="0"/>
      <w:marRight w:val="0"/>
      <w:marTop w:val="0"/>
      <w:marBottom w:val="0"/>
      <w:divBdr>
        <w:top w:val="none" w:sz="0" w:space="0" w:color="auto"/>
        <w:left w:val="none" w:sz="0" w:space="0" w:color="auto"/>
        <w:bottom w:val="none" w:sz="0" w:space="0" w:color="auto"/>
        <w:right w:val="none" w:sz="0" w:space="0" w:color="auto"/>
      </w:divBdr>
    </w:div>
    <w:div w:id="182280592">
      <w:bodyDiv w:val="1"/>
      <w:marLeft w:val="0"/>
      <w:marRight w:val="0"/>
      <w:marTop w:val="0"/>
      <w:marBottom w:val="0"/>
      <w:divBdr>
        <w:top w:val="none" w:sz="0" w:space="0" w:color="auto"/>
        <w:left w:val="none" w:sz="0" w:space="0" w:color="auto"/>
        <w:bottom w:val="none" w:sz="0" w:space="0" w:color="auto"/>
        <w:right w:val="none" w:sz="0" w:space="0" w:color="auto"/>
      </w:divBdr>
      <w:divsChild>
        <w:div w:id="1039355693">
          <w:marLeft w:val="0"/>
          <w:marRight w:val="0"/>
          <w:marTop w:val="0"/>
          <w:marBottom w:val="0"/>
          <w:divBdr>
            <w:top w:val="none" w:sz="0" w:space="0" w:color="auto"/>
            <w:left w:val="none" w:sz="0" w:space="0" w:color="auto"/>
            <w:bottom w:val="none" w:sz="0" w:space="0" w:color="auto"/>
            <w:right w:val="none" w:sz="0" w:space="0" w:color="auto"/>
          </w:divBdr>
          <w:divsChild>
            <w:div w:id="1312099677">
              <w:marLeft w:val="0"/>
              <w:marRight w:val="0"/>
              <w:marTop w:val="0"/>
              <w:marBottom w:val="0"/>
              <w:divBdr>
                <w:top w:val="none" w:sz="0" w:space="0" w:color="auto"/>
                <w:left w:val="none" w:sz="0" w:space="0" w:color="auto"/>
                <w:bottom w:val="none" w:sz="0" w:space="0" w:color="auto"/>
                <w:right w:val="none" w:sz="0" w:space="0" w:color="auto"/>
              </w:divBdr>
              <w:divsChild>
                <w:div w:id="290408553">
                  <w:marLeft w:val="0"/>
                  <w:marRight w:val="0"/>
                  <w:marTop w:val="0"/>
                  <w:marBottom w:val="0"/>
                  <w:divBdr>
                    <w:top w:val="none" w:sz="0" w:space="0" w:color="auto"/>
                    <w:left w:val="none" w:sz="0" w:space="0" w:color="auto"/>
                    <w:bottom w:val="none" w:sz="0" w:space="0" w:color="auto"/>
                    <w:right w:val="none" w:sz="0" w:space="0" w:color="auto"/>
                  </w:divBdr>
                  <w:divsChild>
                    <w:div w:id="198519971">
                      <w:marLeft w:val="0"/>
                      <w:marRight w:val="0"/>
                      <w:marTop w:val="0"/>
                      <w:marBottom w:val="0"/>
                      <w:divBdr>
                        <w:top w:val="none" w:sz="0" w:space="0" w:color="auto"/>
                        <w:left w:val="none" w:sz="0" w:space="0" w:color="auto"/>
                        <w:bottom w:val="none" w:sz="0" w:space="0" w:color="auto"/>
                        <w:right w:val="none" w:sz="0" w:space="0" w:color="auto"/>
                      </w:divBdr>
                    </w:div>
                  </w:divsChild>
                </w:div>
                <w:div w:id="301693709">
                  <w:marLeft w:val="0"/>
                  <w:marRight w:val="0"/>
                  <w:marTop w:val="0"/>
                  <w:marBottom w:val="0"/>
                  <w:divBdr>
                    <w:top w:val="none" w:sz="0" w:space="0" w:color="auto"/>
                    <w:left w:val="none" w:sz="0" w:space="0" w:color="auto"/>
                    <w:bottom w:val="none" w:sz="0" w:space="0" w:color="auto"/>
                    <w:right w:val="none" w:sz="0" w:space="0" w:color="auto"/>
                  </w:divBdr>
                  <w:divsChild>
                    <w:div w:id="1445886298">
                      <w:marLeft w:val="0"/>
                      <w:marRight w:val="0"/>
                      <w:marTop w:val="0"/>
                      <w:marBottom w:val="0"/>
                      <w:divBdr>
                        <w:top w:val="none" w:sz="0" w:space="0" w:color="auto"/>
                        <w:left w:val="none" w:sz="0" w:space="0" w:color="auto"/>
                        <w:bottom w:val="none" w:sz="0" w:space="0" w:color="auto"/>
                        <w:right w:val="none" w:sz="0" w:space="0" w:color="auto"/>
                      </w:divBdr>
                    </w:div>
                  </w:divsChild>
                </w:div>
                <w:div w:id="439766721">
                  <w:marLeft w:val="0"/>
                  <w:marRight w:val="0"/>
                  <w:marTop w:val="0"/>
                  <w:marBottom w:val="0"/>
                  <w:divBdr>
                    <w:top w:val="none" w:sz="0" w:space="0" w:color="auto"/>
                    <w:left w:val="none" w:sz="0" w:space="0" w:color="auto"/>
                    <w:bottom w:val="none" w:sz="0" w:space="0" w:color="auto"/>
                    <w:right w:val="none" w:sz="0" w:space="0" w:color="auto"/>
                  </w:divBdr>
                  <w:divsChild>
                    <w:div w:id="786120719">
                      <w:marLeft w:val="0"/>
                      <w:marRight w:val="0"/>
                      <w:marTop w:val="0"/>
                      <w:marBottom w:val="0"/>
                      <w:divBdr>
                        <w:top w:val="none" w:sz="0" w:space="0" w:color="auto"/>
                        <w:left w:val="none" w:sz="0" w:space="0" w:color="auto"/>
                        <w:bottom w:val="none" w:sz="0" w:space="0" w:color="auto"/>
                        <w:right w:val="none" w:sz="0" w:space="0" w:color="auto"/>
                      </w:divBdr>
                    </w:div>
                    <w:div w:id="1675185579">
                      <w:marLeft w:val="0"/>
                      <w:marRight w:val="0"/>
                      <w:marTop w:val="0"/>
                      <w:marBottom w:val="0"/>
                      <w:divBdr>
                        <w:top w:val="none" w:sz="0" w:space="0" w:color="auto"/>
                        <w:left w:val="none" w:sz="0" w:space="0" w:color="auto"/>
                        <w:bottom w:val="none" w:sz="0" w:space="0" w:color="auto"/>
                        <w:right w:val="none" w:sz="0" w:space="0" w:color="auto"/>
                      </w:divBdr>
                    </w:div>
                  </w:divsChild>
                </w:div>
                <w:div w:id="505756486">
                  <w:marLeft w:val="0"/>
                  <w:marRight w:val="0"/>
                  <w:marTop w:val="0"/>
                  <w:marBottom w:val="0"/>
                  <w:divBdr>
                    <w:top w:val="none" w:sz="0" w:space="0" w:color="auto"/>
                    <w:left w:val="none" w:sz="0" w:space="0" w:color="auto"/>
                    <w:bottom w:val="none" w:sz="0" w:space="0" w:color="auto"/>
                    <w:right w:val="none" w:sz="0" w:space="0" w:color="auto"/>
                  </w:divBdr>
                  <w:divsChild>
                    <w:div w:id="1801611596">
                      <w:marLeft w:val="0"/>
                      <w:marRight w:val="0"/>
                      <w:marTop w:val="0"/>
                      <w:marBottom w:val="0"/>
                      <w:divBdr>
                        <w:top w:val="none" w:sz="0" w:space="0" w:color="auto"/>
                        <w:left w:val="none" w:sz="0" w:space="0" w:color="auto"/>
                        <w:bottom w:val="none" w:sz="0" w:space="0" w:color="auto"/>
                        <w:right w:val="none" w:sz="0" w:space="0" w:color="auto"/>
                      </w:divBdr>
                    </w:div>
                  </w:divsChild>
                </w:div>
                <w:div w:id="758218280">
                  <w:marLeft w:val="0"/>
                  <w:marRight w:val="0"/>
                  <w:marTop w:val="0"/>
                  <w:marBottom w:val="0"/>
                  <w:divBdr>
                    <w:top w:val="none" w:sz="0" w:space="0" w:color="auto"/>
                    <w:left w:val="none" w:sz="0" w:space="0" w:color="auto"/>
                    <w:bottom w:val="none" w:sz="0" w:space="0" w:color="auto"/>
                    <w:right w:val="none" w:sz="0" w:space="0" w:color="auto"/>
                  </w:divBdr>
                  <w:divsChild>
                    <w:div w:id="671488903">
                      <w:marLeft w:val="0"/>
                      <w:marRight w:val="0"/>
                      <w:marTop w:val="0"/>
                      <w:marBottom w:val="0"/>
                      <w:divBdr>
                        <w:top w:val="none" w:sz="0" w:space="0" w:color="auto"/>
                        <w:left w:val="none" w:sz="0" w:space="0" w:color="auto"/>
                        <w:bottom w:val="none" w:sz="0" w:space="0" w:color="auto"/>
                        <w:right w:val="none" w:sz="0" w:space="0" w:color="auto"/>
                      </w:divBdr>
                    </w:div>
                  </w:divsChild>
                </w:div>
                <w:div w:id="859583734">
                  <w:marLeft w:val="0"/>
                  <w:marRight w:val="0"/>
                  <w:marTop w:val="0"/>
                  <w:marBottom w:val="0"/>
                  <w:divBdr>
                    <w:top w:val="none" w:sz="0" w:space="0" w:color="auto"/>
                    <w:left w:val="none" w:sz="0" w:space="0" w:color="auto"/>
                    <w:bottom w:val="none" w:sz="0" w:space="0" w:color="auto"/>
                    <w:right w:val="none" w:sz="0" w:space="0" w:color="auto"/>
                  </w:divBdr>
                  <w:divsChild>
                    <w:div w:id="897059261">
                      <w:marLeft w:val="0"/>
                      <w:marRight w:val="0"/>
                      <w:marTop w:val="0"/>
                      <w:marBottom w:val="0"/>
                      <w:divBdr>
                        <w:top w:val="none" w:sz="0" w:space="0" w:color="auto"/>
                        <w:left w:val="none" w:sz="0" w:space="0" w:color="auto"/>
                        <w:bottom w:val="none" w:sz="0" w:space="0" w:color="auto"/>
                        <w:right w:val="none" w:sz="0" w:space="0" w:color="auto"/>
                      </w:divBdr>
                    </w:div>
                    <w:div w:id="1902399308">
                      <w:marLeft w:val="0"/>
                      <w:marRight w:val="0"/>
                      <w:marTop w:val="0"/>
                      <w:marBottom w:val="0"/>
                      <w:divBdr>
                        <w:top w:val="none" w:sz="0" w:space="0" w:color="auto"/>
                        <w:left w:val="none" w:sz="0" w:space="0" w:color="auto"/>
                        <w:bottom w:val="none" w:sz="0" w:space="0" w:color="auto"/>
                        <w:right w:val="none" w:sz="0" w:space="0" w:color="auto"/>
                      </w:divBdr>
                    </w:div>
                  </w:divsChild>
                </w:div>
                <w:div w:id="1364360557">
                  <w:marLeft w:val="0"/>
                  <w:marRight w:val="0"/>
                  <w:marTop w:val="0"/>
                  <w:marBottom w:val="0"/>
                  <w:divBdr>
                    <w:top w:val="none" w:sz="0" w:space="0" w:color="auto"/>
                    <w:left w:val="none" w:sz="0" w:space="0" w:color="auto"/>
                    <w:bottom w:val="none" w:sz="0" w:space="0" w:color="auto"/>
                    <w:right w:val="none" w:sz="0" w:space="0" w:color="auto"/>
                  </w:divBdr>
                  <w:divsChild>
                    <w:div w:id="662858855">
                      <w:marLeft w:val="0"/>
                      <w:marRight w:val="0"/>
                      <w:marTop w:val="0"/>
                      <w:marBottom w:val="0"/>
                      <w:divBdr>
                        <w:top w:val="none" w:sz="0" w:space="0" w:color="auto"/>
                        <w:left w:val="none" w:sz="0" w:space="0" w:color="auto"/>
                        <w:bottom w:val="none" w:sz="0" w:space="0" w:color="auto"/>
                        <w:right w:val="none" w:sz="0" w:space="0" w:color="auto"/>
                      </w:divBdr>
                    </w:div>
                  </w:divsChild>
                </w:div>
                <w:div w:id="1530332071">
                  <w:marLeft w:val="0"/>
                  <w:marRight w:val="0"/>
                  <w:marTop w:val="0"/>
                  <w:marBottom w:val="0"/>
                  <w:divBdr>
                    <w:top w:val="none" w:sz="0" w:space="0" w:color="auto"/>
                    <w:left w:val="none" w:sz="0" w:space="0" w:color="auto"/>
                    <w:bottom w:val="none" w:sz="0" w:space="0" w:color="auto"/>
                    <w:right w:val="none" w:sz="0" w:space="0" w:color="auto"/>
                  </w:divBdr>
                  <w:divsChild>
                    <w:div w:id="145243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059485">
      <w:bodyDiv w:val="1"/>
      <w:marLeft w:val="0"/>
      <w:marRight w:val="0"/>
      <w:marTop w:val="0"/>
      <w:marBottom w:val="0"/>
      <w:divBdr>
        <w:top w:val="none" w:sz="0" w:space="0" w:color="auto"/>
        <w:left w:val="none" w:sz="0" w:space="0" w:color="auto"/>
        <w:bottom w:val="none" w:sz="0" w:space="0" w:color="auto"/>
        <w:right w:val="none" w:sz="0" w:space="0" w:color="auto"/>
      </w:divBdr>
    </w:div>
    <w:div w:id="245311596">
      <w:bodyDiv w:val="1"/>
      <w:marLeft w:val="0"/>
      <w:marRight w:val="0"/>
      <w:marTop w:val="0"/>
      <w:marBottom w:val="0"/>
      <w:divBdr>
        <w:top w:val="none" w:sz="0" w:space="0" w:color="auto"/>
        <w:left w:val="none" w:sz="0" w:space="0" w:color="auto"/>
        <w:bottom w:val="none" w:sz="0" w:space="0" w:color="auto"/>
        <w:right w:val="none" w:sz="0" w:space="0" w:color="auto"/>
      </w:divBdr>
      <w:divsChild>
        <w:div w:id="562764452">
          <w:marLeft w:val="0"/>
          <w:marRight w:val="0"/>
          <w:marTop w:val="0"/>
          <w:marBottom w:val="0"/>
          <w:divBdr>
            <w:top w:val="none" w:sz="0" w:space="0" w:color="auto"/>
            <w:left w:val="none" w:sz="0" w:space="0" w:color="auto"/>
            <w:bottom w:val="none" w:sz="0" w:space="0" w:color="auto"/>
            <w:right w:val="none" w:sz="0" w:space="0" w:color="auto"/>
          </w:divBdr>
          <w:divsChild>
            <w:div w:id="587885203">
              <w:marLeft w:val="0"/>
              <w:marRight w:val="0"/>
              <w:marTop w:val="0"/>
              <w:marBottom w:val="0"/>
              <w:divBdr>
                <w:top w:val="none" w:sz="0" w:space="0" w:color="auto"/>
                <w:left w:val="none" w:sz="0" w:space="0" w:color="auto"/>
                <w:bottom w:val="none" w:sz="0" w:space="0" w:color="auto"/>
                <w:right w:val="none" w:sz="0" w:space="0" w:color="auto"/>
              </w:divBdr>
              <w:divsChild>
                <w:div w:id="638415200">
                  <w:marLeft w:val="0"/>
                  <w:marRight w:val="0"/>
                  <w:marTop w:val="0"/>
                  <w:marBottom w:val="0"/>
                  <w:divBdr>
                    <w:top w:val="none" w:sz="0" w:space="0" w:color="auto"/>
                    <w:left w:val="none" w:sz="0" w:space="0" w:color="auto"/>
                    <w:bottom w:val="none" w:sz="0" w:space="0" w:color="auto"/>
                    <w:right w:val="none" w:sz="0" w:space="0" w:color="auto"/>
                  </w:divBdr>
                  <w:divsChild>
                    <w:div w:id="143046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12599">
      <w:bodyDiv w:val="1"/>
      <w:marLeft w:val="0"/>
      <w:marRight w:val="0"/>
      <w:marTop w:val="0"/>
      <w:marBottom w:val="0"/>
      <w:divBdr>
        <w:top w:val="none" w:sz="0" w:space="0" w:color="auto"/>
        <w:left w:val="none" w:sz="0" w:space="0" w:color="auto"/>
        <w:bottom w:val="none" w:sz="0" w:space="0" w:color="auto"/>
        <w:right w:val="none" w:sz="0" w:space="0" w:color="auto"/>
      </w:divBdr>
    </w:div>
    <w:div w:id="395207496">
      <w:bodyDiv w:val="1"/>
      <w:marLeft w:val="0"/>
      <w:marRight w:val="0"/>
      <w:marTop w:val="0"/>
      <w:marBottom w:val="0"/>
      <w:divBdr>
        <w:top w:val="none" w:sz="0" w:space="0" w:color="auto"/>
        <w:left w:val="none" w:sz="0" w:space="0" w:color="auto"/>
        <w:bottom w:val="none" w:sz="0" w:space="0" w:color="auto"/>
        <w:right w:val="none" w:sz="0" w:space="0" w:color="auto"/>
      </w:divBdr>
      <w:divsChild>
        <w:div w:id="94717020">
          <w:marLeft w:val="0"/>
          <w:marRight w:val="0"/>
          <w:marTop w:val="0"/>
          <w:marBottom w:val="0"/>
          <w:divBdr>
            <w:top w:val="none" w:sz="0" w:space="0" w:color="auto"/>
            <w:left w:val="none" w:sz="0" w:space="0" w:color="auto"/>
            <w:bottom w:val="none" w:sz="0" w:space="0" w:color="auto"/>
            <w:right w:val="none" w:sz="0" w:space="0" w:color="auto"/>
          </w:divBdr>
          <w:divsChild>
            <w:div w:id="1770193453">
              <w:marLeft w:val="0"/>
              <w:marRight w:val="0"/>
              <w:marTop w:val="0"/>
              <w:marBottom w:val="0"/>
              <w:divBdr>
                <w:top w:val="none" w:sz="0" w:space="0" w:color="auto"/>
                <w:left w:val="none" w:sz="0" w:space="0" w:color="auto"/>
                <w:bottom w:val="none" w:sz="0" w:space="0" w:color="auto"/>
                <w:right w:val="none" w:sz="0" w:space="0" w:color="auto"/>
              </w:divBdr>
              <w:divsChild>
                <w:div w:id="1260330979">
                  <w:marLeft w:val="0"/>
                  <w:marRight w:val="0"/>
                  <w:marTop w:val="0"/>
                  <w:marBottom w:val="0"/>
                  <w:divBdr>
                    <w:top w:val="none" w:sz="0" w:space="0" w:color="auto"/>
                    <w:left w:val="none" w:sz="0" w:space="0" w:color="auto"/>
                    <w:bottom w:val="none" w:sz="0" w:space="0" w:color="auto"/>
                    <w:right w:val="none" w:sz="0" w:space="0" w:color="auto"/>
                  </w:divBdr>
                  <w:divsChild>
                    <w:div w:id="1478641519">
                      <w:marLeft w:val="0"/>
                      <w:marRight w:val="0"/>
                      <w:marTop w:val="0"/>
                      <w:marBottom w:val="0"/>
                      <w:divBdr>
                        <w:top w:val="none" w:sz="0" w:space="0" w:color="auto"/>
                        <w:left w:val="none" w:sz="0" w:space="0" w:color="auto"/>
                        <w:bottom w:val="none" w:sz="0" w:space="0" w:color="auto"/>
                        <w:right w:val="none" w:sz="0" w:space="0" w:color="auto"/>
                      </w:divBdr>
                    </w:div>
                    <w:div w:id="2089618548">
                      <w:marLeft w:val="0"/>
                      <w:marRight w:val="0"/>
                      <w:marTop w:val="0"/>
                      <w:marBottom w:val="0"/>
                      <w:divBdr>
                        <w:top w:val="none" w:sz="0" w:space="0" w:color="auto"/>
                        <w:left w:val="none" w:sz="0" w:space="0" w:color="auto"/>
                        <w:bottom w:val="none" w:sz="0" w:space="0" w:color="auto"/>
                        <w:right w:val="none" w:sz="0" w:space="0" w:color="auto"/>
                      </w:divBdr>
                    </w:div>
                  </w:divsChild>
                </w:div>
                <w:div w:id="1531915496">
                  <w:marLeft w:val="0"/>
                  <w:marRight w:val="0"/>
                  <w:marTop w:val="0"/>
                  <w:marBottom w:val="0"/>
                  <w:divBdr>
                    <w:top w:val="none" w:sz="0" w:space="0" w:color="auto"/>
                    <w:left w:val="none" w:sz="0" w:space="0" w:color="auto"/>
                    <w:bottom w:val="none" w:sz="0" w:space="0" w:color="auto"/>
                    <w:right w:val="none" w:sz="0" w:space="0" w:color="auto"/>
                  </w:divBdr>
                  <w:divsChild>
                    <w:div w:id="520582269">
                      <w:marLeft w:val="0"/>
                      <w:marRight w:val="0"/>
                      <w:marTop w:val="0"/>
                      <w:marBottom w:val="0"/>
                      <w:divBdr>
                        <w:top w:val="none" w:sz="0" w:space="0" w:color="auto"/>
                        <w:left w:val="none" w:sz="0" w:space="0" w:color="auto"/>
                        <w:bottom w:val="none" w:sz="0" w:space="0" w:color="auto"/>
                        <w:right w:val="none" w:sz="0" w:space="0" w:color="auto"/>
                      </w:divBdr>
                    </w:div>
                    <w:div w:id="204297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5418647">
      <w:bodyDiv w:val="1"/>
      <w:marLeft w:val="0"/>
      <w:marRight w:val="0"/>
      <w:marTop w:val="0"/>
      <w:marBottom w:val="0"/>
      <w:divBdr>
        <w:top w:val="none" w:sz="0" w:space="0" w:color="auto"/>
        <w:left w:val="none" w:sz="0" w:space="0" w:color="auto"/>
        <w:bottom w:val="none" w:sz="0" w:space="0" w:color="auto"/>
        <w:right w:val="none" w:sz="0" w:space="0" w:color="auto"/>
      </w:divBdr>
      <w:divsChild>
        <w:div w:id="2131437882">
          <w:marLeft w:val="0"/>
          <w:marRight w:val="0"/>
          <w:marTop w:val="0"/>
          <w:marBottom w:val="0"/>
          <w:divBdr>
            <w:top w:val="none" w:sz="0" w:space="0" w:color="auto"/>
            <w:left w:val="none" w:sz="0" w:space="0" w:color="auto"/>
            <w:bottom w:val="none" w:sz="0" w:space="0" w:color="auto"/>
            <w:right w:val="none" w:sz="0" w:space="0" w:color="auto"/>
          </w:divBdr>
          <w:divsChild>
            <w:div w:id="1476264266">
              <w:marLeft w:val="0"/>
              <w:marRight w:val="0"/>
              <w:marTop w:val="0"/>
              <w:marBottom w:val="0"/>
              <w:divBdr>
                <w:top w:val="none" w:sz="0" w:space="0" w:color="auto"/>
                <w:left w:val="none" w:sz="0" w:space="0" w:color="auto"/>
                <w:bottom w:val="none" w:sz="0" w:space="0" w:color="auto"/>
                <w:right w:val="none" w:sz="0" w:space="0" w:color="auto"/>
              </w:divBdr>
              <w:divsChild>
                <w:div w:id="2026324882">
                  <w:marLeft w:val="0"/>
                  <w:marRight w:val="0"/>
                  <w:marTop w:val="0"/>
                  <w:marBottom w:val="0"/>
                  <w:divBdr>
                    <w:top w:val="none" w:sz="0" w:space="0" w:color="auto"/>
                    <w:left w:val="none" w:sz="0" w:space="0" w:color="auto"/>
                    <w:bottom w:val="none" w:sz="0" w:space="0" w:color="auto"/>
                    <w:right w:val="none" w:sz="0" w:space="0" w:color="auto"/>
                  </w:divBdr>
                  <w:divsChild>
                    <w:div w:id="872309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8109358">
      <w:bodyDiv w:val="1"/>
      <w:marLeft w:val="0"/>
      <w:marRight w:val="0"/>
      <w:marTop w:val="0"/>
      <w:marBottom w:val="0"/>
      <w:divBdr>
        <w:top w:val="none" w:sz="0" w:space="0" w:color="auto"/>
        <w:left w:val="none" w:sz="0" w:space="0" w:color="auto"/>
        <w:bottom w:val="none" w:sz="0" w:space="0" w:color="auto"/>
        <w:right w:val="none" w:sz="0" w:space="0" w:color="auto"/>
      </w:divBdr>
    </w:div>
    <w:div w:id="440807762">
      <w:bodyDiv w:val="1"/>
      <w:marLeft w:val="0"/>
      <w:marRight w:val="0"/>
      <w:marTop w:val="0"/>
      <w:marBottom w:val="0"/>
      <w:divBdr>
        <w:top w:val="none" w:sz="0" w:space="0" w:color="auto"/>
        <w:left w:val="none" w:sz="0" w:space="0" w:color="auto"/>
        <w:bottom w:val="none" w:sz="0" w:space="0" w:color="auto"/>
        <w:right w:val="none" w:sz="0" w:space="0" w:color="auto"/>
      </w:divBdr>
      <w:divsChild>
        <w:div w:id="986318976">
          <w:marLeft w:val="0"/>
          <w:marRight w:val="0"/>
          <w:marTop w:val="0"/>
          <w:marBottom w:val="0"/>
          <w:divBdr>
            <w:top w:val="none" w:sz="0" w:space="0" w:color="auto"/>
            <w:left w:val="none" w:sz="0" w:space="0" w:color="auto"/>
            <w:bottom w:val="none" w:sz="0" w:space="0" w:color="auto"/>
            <w:right w:val="none" w:sz="0" w:space="0" w:color="auto"/>
          </w:divBdr>
          <w:divsChild>
            <w:div w:id="1498421882">
              <w:marLeft w:val="0"/>
              <w:marRight w:val="0"/>
              <w:marTop w:val="0"/>
              <w:marBottom w:val="0"/>
              <w:divBdr>
                <w:top w:val="none" w:sz="0" w:space="0" w:color="auto"/>
                <w:left w:val="none" w:sz="0" w:space="0" w:color="auto"/>
                <w:bottom w:val="none" w:sz="0" w:space="0" w:color="auto"/>
                <w:right w:val="none" w:sz="0" w:space="0" w:color="auto"/>
              </w:divBdr>
              <w:divsChild>
                <w:div w:id="181166242">
                  <w:marLeft w:val="0"/>
                  <w:marRight w:val="0"/>
                  <w:marTop w:val="0"/>
                  <w:marBottom w:val="0"/>
                  <w:divBdr>
                    <w:top w:val="none" w:sz="0" w:space="0" w:color="auto"/>
                    <w:left w:val="none" w:sz="0" w:space="0" w:color="auto"/>
                    <w:bottom w:val="none" w:sz="0" w:space="0" w:color="auto"/>
                    <w:right w:val="none" w:sz="0" w:space="0" w:color="auto"/>
                  </w:divBdr>
                  <w:divsChild>
                    <w:div w:id="7729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6319974">
      <w:bodyDiv w:val="1"/>
      <w:marLeft w:val="0"/>
      <w:marRight w:val="0"/>
      <w:marTop w:val="0"/>
      <w:marBottom w:val="0"/>
      <w:divBdr>
        <w:top w:val="none" w:sz="0" w:space="0" w:color="auto"/>
        <w:left w:val="none" w:sz="0" w:space="0" w:color="auto"/>
        <w:bottom w:val="none" w:sz="0" w:space="0" w:color="auto"/>
        <w:right w:val="none" w:sz="0" w:space="0" w:color="auto"/>
      </w:divBdr>
      <w:divsChild>
        <w:div w:id="1412503257">
          <w:marLeft w:val="0"/>
          <w:marRight w:val="0"/>
          <w:marTop w:val="0"/>
          <w:marBottom w:val="0"/>
          <w:divBdr>
            <w:top w:val="none" w:sz="0" w:space="0" w:color="auto"/>
            <w:left w:val="none" w:sz="0" w:space="0" w:color="auto"/>
            <w:bottom w:val="none" w:sz="0" w:space="0" w:color="auto"/>
            <w:right w:val="none" w:sz="0" w:space="0" w:color="auto"/>
          </w:divBdr>
          <w:divsChild>
            <w:div w:id="2014985993">
              <w:marLeft w:val="0"/>
              <w:marRight w:val="0"/>
              <w:marTop w:val="0"/>
              <w:marBottom w:val="0"/>
              <w:divBdr>
                <w:top w:val="none" w:sz="0" w:space="0" w:color="auto"/>
                <w:left w:val="none" w:sz="0" w:space="0" w:color="auto"/>
                <w:bottom w:val="none" w:sz="0" w:space="0" w:color="auto"/>
                <w:right w:val="none" w:sz="0" w:space="0" w:color="auto"/>
              </w:divBdr>
              <w:divsChild>
                <w:div w:id="1367297022">
                  <w:marLeft w:val="0"/>
                  <w:marRight w:val="0"/>
                  <w:marTop w:val="0"/>
                  <w:marBottom w:val="0"/>
                  <w:divBdr>
                    <w:top w:val="none" w:sz="0" w:space="0" w:color="auto"/>
                    <w:left w:val="none" w:sz="0" w:space="0" w:color="auto"/>
                    <w:bottom w:val="none" w:sz="0" w:space="0" w:color="auto"/>
                    <w:right w:val="none" w:sz="0" w:space="0" w:color="auto"/>
                  </w:divBdr>
                  <w:divsChild>
                    <w:div w:id="700546789">
                      <w:marLeft w:val="0"/>
                      <w:marRight w:val="0"/>
                      <w:marTop w:val="0"/>
                      <w:marBottom w:val="0"/>
                      <w:divBdr>
                        <w:top w:val="none" w:sz="0" w:space="0" w:color="auto"/>
                        <w:left w:val="none" w:sz="0" w:space="0" w:color="auto"/>
                        <w:bottom w:val="none" w:sz="0" w:space="0" w:color="auto"/>
                        <w:right w:val="none" w:sz="0" w:space="0" w:color="auto"/>
                      </w:divBdr>
                    </w:div>
                    <w:div w:id="119533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327342">
      <w:bodyDiv w:val="1"/>
      <w:marLeft w:val="0"/>
      <w:marRight w:val="0"/>
      <w:marTop w:val="0"/>
      <w:marBottom w:val="0"/>
      <w:divBdr>
        <w:top w:val="none" w:sz="0" w:space="0" w:color="auto"/>
        <w:left w:val="none" w:sz="0" w:space="0" w:color="auto"/>
        <w:bottom w:val="none" w:sz="0" w:space="0" w:color="auto"/>
        <w:right w:val="none" w:sz="0" w:space="0" w:color="auto"/>
      </w:divBdr>
      <w:divsChild>
        <w:div w:id="1332295361">
          <w:marLeft w:val="0"/>
          <w:marRight w:val="0"/>
          <w:marTop w:val="0"/>
          <w:marBottom w:val="0"/>
          <w:divBdr>
            <w:top w:val="none" w:sz="0" w:space="0" w:color="auto"/>
            <w:left w:val="none" w:sz="0" w:space="0" w:color="auto"/>
            <w:bottom w:val="none" w:sz="0" w:space="0" w:color="auto"/>
            <w:right w:val="none" w:sz="0" w:space="0" w:color="auto"/>
          </w:divBdr>
          <w:divsChild>
            <w:div w:id="1030569947">
              <w:marLeft w:val="0"/>
              <w:marRight w:val="0"/>
              <w:marTop w:val="0"/>
              <w:marBottom w:val="0"/>
              <w:divBdr>
                <w:top w:val="none" w:sz="0" w:space="0" w:color="auto"/>
                <w:left w:val="none" w:sz="0" w:space="0" w:color="auto"/>
                <w:bottom w:val="none" w:sz="0" w:space="0" w:color="auto"/>
                <w:right w:val="none" w:sz="0" w:space="0" w:color="auto"/>
              </w:divBdr>
              <w:divsChild>
                <w:div w:id="1224485222">
                  <w:marLeft w:val="0"/>
                  <w:marRight w:val="0"/>
                  <w:marTop w:val="0"/>
                  <w:marBottom w:val="0"/>
                  <w:divBdr>
                    <w:top w:val="none" w:sz="0" w:space="0" w:color="auto"/>
                    <w:left w:val="none" w:sz="0" w:space="0" w:color="auto"/>
                    <w:bottom w:val="none" w:sz="0" w:space="0" w:color="auto"/>
                    <w:right w:val="none" w:sz="0" w:space="0" w:color="auto"/>
                  </w:divBdr>
                  <w:divsChild>
                    <w:div w:id="176785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3646678">
      <w:bodyDiv w:val="1"/>
      <w:marLeft w:val="0"/>
      <w:marRight w:val="0"/>
      <w:marTop w:val="0"/>
      <w:marBottom w:val="0"/>
      <w:divBdr>
        <w:top w:val="none" w:sz="0" w:space="0" w:color="auto"/>
        <w:left w:val="none" w:sz="0" w:space="0" w:color="auto"/>
        <w:bottom w:val="none" w:sz="0" w:space="0" w:color="auto"/>
        <w:right w:val="none" w:sz="0" w:space="0" w:color="auto"/>
      </w:divBdr>
      <w:divsChild>
        <w:div w:id="541097653">
          <w:marLeft w:val="0"/>
          <w:marRight w:val="0"/>
          <w:marTop w:val="0"/>
          <w:marBottom w:val="0"/>
          <w:divBdr>
            <w:top w:val="none" w:sz="0" w:space="0" w:color="auto"/>
            <w:left w:val="none" w:sz="0" w:space="0" w:color="auto"/>
            <w:bottom w:val="none" w:sz="0" w:space="0" w:color="auto"/>
            <w:right w:val="none" w:sz="0" w:space="0" w:color="auto"/>
          </w:divBdr>
          <w:divsChild>
            <w:div w:id="1920090588">
              <w:marLeft w:val="0"/>
              <w:marRight w:val="0"/>
              <w:marTop w:val="0"/>
              <w:marBottom w:val="0"/>
              <w:divBdr>
                <w:top w:val="none" w:sz="0" w:space="0" w:color="auto"/>
                <w:left w:val="none" w:sz="0" w:space="0" w:color="auto"/>
                <w:bottom w:val="none" w:sz="0" w:space="0" w:color="auto"/>
                <w:right w:val="none" w:sz="0" w:space="0" w:color="auto"/>
              </w:divBdr>
              <w:divsChild>
                <w:div w:id="482507224">
                  <w:marLeft w:val="0"/>
                  <w:marRight w:val="0"/>
                  <w:marTop w:val="0"/>
                  <w:marBottom w:val="0"/>
                  <w:divBdr>
                    <w:top w:val="none" w:sz="0" w:space="0" w:color="auto"/>
                    <w:left w:val="none" w:sz="0" w:space="0" w:color="auto"/>
                    <w:bottom w:val="none" w:sz="0" w:space="0" w:color="auto"/>
                    <w:right w:val="none" w:sz="0" w:space="0" w:color="auto"/>
                  </w:divBdr>
                  <w:divsChild>
                    <w:div w:id="1350372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750344">
      <w:bodyDiv w:val="1"/>
      <w:marLeft w:val="0"/>
      <w:marRight w:val="0"/>
      <w:marTop w:val="0"/>
      <w:marBottom w:val="0"/>
      <w:divBdr>
        <w:top w:val="none" w:sz="0" w:space="0" w:color="auto"/>
        <w:left w:val="none" w:sz="0" w:space="0" w:color="auto"/>
        <w:bottom w:val="none" w:sz="0" w:space="0" w:color="auto"/>
        <w:right w:val="none" w:sz="0" w:space="0" w:color="auto"/>
      </w:divBdr>
      <w:divsChild>
        <w:div w:id="240484238">
          <w:marLeft w:val="0"/>
          <w:marRight w:val="0"/>
          <w:marTop w:val="0"/>
          <w:marBottom w:val="0"/>
          <w:divBdr>
            <w:top w:val="none" w:sz="0" w:space="0" w:color="auto"/>
            <w:left w:val="none" w:sz="0" w:space="0" w:color="auto"/>
            <w:bottom w:val="none" w:sz="0" w:space="0" w:color="auto"/>
            <w:right w:val="none" w:sz="0" w:space="0" w:color="auto"/>
          </w:divBdr>
          <w:divsChild>
            <w:div w:id="1981298872">
              <w:marLeft w:val="0"/>
              <w:marRight w:val="0"/>
              <w:marTop w:val="0"/>
              <w:marBottom w:val="0"/>
              <w:divBdr>
                <w:top w:val="none" w:sz="0" w:space="0" w:color="auto"/>
                <w:left w:val="none" w:sz="0" w:space="0" w:color="auto"/>
                <w:bottom w:val="none" w:sz="0" w:space="0" w:color="auto"/>
                <w:right w:val="none" w:sz="0" w:space="0" w:color="auto"/>
              </w:divBdr>
              <w:divsChild>
                <w:div w:id="2076580769">
                  <w:marLeft w:val="0"/>
                  <w:marRight w:val="0"/>
                  <w:marTop w:val="0"/>
                  <w:marBottom w:val="0"/>
                  <w:divBdr>
                    <w:top w:val="none" w:sz="0" w:space="0" w:color="auto"/>
                    <w:left w:val="none" w:sz="0" w:space="0" w:color="auto"/>
                    <w:bottom w:val="none" w:sz="0" w:space="0" w:color="auto"/>
                    <w:right w:val="none" w:sz="0" w:space="0" w:color="auto"/>
                  </w:divBdr>
                  <w:divsChild>
                    <w:div w:id="21096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969806">
      <w:bodyDiv w:val="1"/>
      <w:marLeft w:val="0"/>
      <w:marRight w:val="0"/>
      <w:marTop w:val="0"/>
      <w:marBottom w:val="0"/>
      <w:divBdr>
        <w:top w:val="none" w:sz="0" w:space="0" w:color="auto"/>
        <w:left w:val="none" w:sz="0" w:space="0" w:color="auto"/>
        <w:bottom w:val="none" w:sz="0" w:space="0" w:color="auto"/>
        <w:right w:val="none" w:sz="0" w:space="0" w:color="auto"/>
      </w:divBdr>
      <w:divsChild>
        <w:div w:id="238910280">
          <w:marLeft w:val="0"/>
          <w:marRight w:val="0"/>
          <w:marTop w:val="0"/>
          <w:marBottom w:val="0"/>
          <w:divBdr>
            <w:top w:val="none" w:sz="0" w:space="0" w:color="auto"/>
            <w:left w:val="none" w:sz="0" w:space="0" w:color="auto"/>
            <w:bottom w:val="none" w:sz="0" w:space="0" w:color="auto"/>
            <w:right w:val="none" w:sz="0" w:space="0" w:color="auto"/>
          </w:divBdr>
          <w:divsChild>
            <w:div w:id="576132441">
              <w:marLeft w:val="0"/>
              <w:marRight w:val="0"/>
              <w:marTop w:val="0"/>
              <w:marBottom w:val="0"/>
              <w:divBdr>
                <w:top w:val="none" w:sz="0" w:space="0" w:color="auto"/>
                <w:left w:val="none" w:sz="0" w:space="0" w:color="auto"/>
                <w:bottom w:val="none" w:sz="0" w:space="0" w:color="auto"/>
                <w:right w:val="none" w:sz="0" w:space="0" w:color="auto"/>
              </w:divBdr>
              <w:divsChild>
                <w:div w:id="62223529">
                  <w:marLeft w:val="0"/>
                  <w:marRight w:val="0"/>
                  <w:marTop w:val="0"/>
                  <w:marBottom w:val="0"/>
                  <w:divBdr>
                    <w:top w:val="none" w:sz="0" w:space="0" w:color="auto"/>
                    <w:left w:val="none" w:sz="0" w:space="0" w:color="auto"/>
                    <w:bottom w:val="none" w:sz="0" w:space="0" w:color="auto"/>
                    <w:right w:val="none" w:sz="0" w:space="0" w:color="auto"/>
                  </w:divBdr>
                  <w:divsChild>
                    <w:div w:id="54437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910660">
      <w:bodyDiv w:val="1"/>
      <w:marLeft w:val="0"/>
      <w:marRight w:val="0"/>
      <w:marTop w:val="0"/>
      <w:marBottom w:val="0"/>
      <w:divBdr>
        <w:top w:val="none" w:sz="0" w:space="0" w:color="auto"/>
        <w:left w:val="none" w:sz="0" w:space="0" w:color="auto"/>
        <w:bottom w:val="none" w:sz="0" w:space="0" w:color="auto"/>
        <w:right w:val="none" w:sz="0" w:space="0" w:color="auto"/>
      </w:divBdr>
      <w:divsChild>
        <w:div w:id="1008213839">
          <w:marLeft w:val="0"/>
          <w:marRight w:val="0"/>
          <w:marTop w:val="0"/>
          <w:marBottom w:val="0"/>
          <w:divBdr>
            <w:top w:val="none" w:sz="0" w:space="0" w:color="auto"/>
            <w:left w:val="none" w:sz="0" w:space="0" w:color="auto"/>
            <w:bottom w:val="none" w:sz="0" w:space="0" w:color="auto"/>
            <w:right w:val="none" w:sz="0" w:space="0" w:color="auto"/>
          </w:divBdr>
          <w:divsChild>
            <w:div w:id="155608213">
              <w:marLeft w:val="0"/>
              <w:marRight w:val="0"/>
              <w:marTop w:val="0"/>
              <w:marBottom w:val="0"/>
              <w:divBdr>
                <w:top w:val="none" w:sz="0" w:space="0" w:color="auto"/>
                <w:left w:val="none" w:sz="0" w:space="0" w:color="auto"/>
                <w:bottom w:val="none" w:sz="0" w:space="0" w:color="auto"/>
                <w:right w:val="none" w:sz="0" w:space="0" w:color="auto"/>
              </w:divBdr>
              <w:divsChild>
                <w:div w:id="1701778714">
                  <w:marLeft w:val="0"/>
                  <w:marRight w:val="0"/>
                  <w:marTop w:val="0"/>
                  <w:marBottom w:val="0"/>
                  <w:divBdr>
                    <w:top w:val="none" w:sz="0" w:space="0" w:color="auto"/>
                    <w:left w:val="none" w:sz="0" w:space="0" w:color="auto"/>
                    <w:bottom w:val="none" w:sz="0" w:space="0" w:color="auto"/>
                    <w:right w:val="none" w:sz="0" w:space="0" w:color="auto"/>
                  </w:divBdr>
                  <w:divsChild>
                    <w:div w:id="193157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0061596">
      <w:bodyDiv w:val="1"/>
      <w:marLeft w:val="0"/>
      <w:marRight w:val="0"/>
      <w:marTop w:val="0"/>
      <w:marBottom w:val="0"/>
      <w:divBdr>
        <w:top w:val="none" w:sz="0" w:space="0" w:color="auto"/>
        <w:left w:val="none" w:sz="0" w:space="0" w:color="auto"/>
        <w:bottom w:val="none" w:sz="0" w:space="0" w:color="auto"/>
        <w:right w:val="none" w:sz="0" w:space="0" w:color="auto"/>
      </w:divBdr>
    </w:div>
    <w:div w:id="587427441">
      <w:bodyDiv w:val="1"/>
      <w:marLeft w:val="0"/>
      <w:marRight w:val="0"/>
      <w:marTop w:val="0"/>
      <w:marBottom w:val="0"/>
      <w:divBdr>
        <w:top w:val="none" w:sz="0" w:space="0" w:color="auto"/>
        <w:left w:val="none" w:sz="0" w:space="0" w:color="auto"/>
        <w:bottom w:val="none" w:sz="0" w:space="0" w:color="auto"/>
        <w:right w:val="none" w:sz="0" w:space="0" w:color="auto"/>
      </w:divBdr>
      <w:divsChild>
        <w:div w:id="1705204019">
          <w:marLeft w:val="0"/>
          <w:marRight w:val="0"/>
          <w:marTop w:val="0"/>
          <w:marBottom w:val="0"/>
          <w:divBdr>
            <w:top w:val="none" w:sz="0" w:space="0" w:color="auto"/>
            <w:left w:val="none" w:sz="0" w:space="0" w:color="auto"/>
            <w:bottom w:val="none" w:sz="0" w:space="0" w:color="auto"/>
            <w:right w:val="none" w:sz="0" w:space="0" w:color="auto"/>
          </w:divBdr>
          <w:divsChild>
            <w:div w:id="875967034">
              <w:marLeft w:val="0"/>
              <w:marRight w:val="0"/>
              <w:marTop w:val="0"/>
              <w:marBottom w:val="0"/>
              <w:divBdr>
                <w:top w:val="none" w:sz="0" w:space="0" w:color="auto"/>
                <w:left w:val="none" w:sz="0" w:space="0" w:color="auto"/>
                <w:bottom w:val="none" w:sz="0" w:space="0" w:color="auto"/>
                <w:right w:val="none" w:sz="0" w:space="0" w:color="auto"/>
              </w:divBdr>
              <w:divsChild>
                <w:div w:id="839006767">
                  <w:marLeft w:val="0"/>
                  <w:marRight w:val="0"/>
                  <w:marTop w:val="0"/>
                  <w:marBottom w:val="0"/>
                  <w:divBdr>
                    <w:top w:val="none" w:sz="0" w:space="0" w:color="auto"/>
                    <w:left w:val="none" w:sz="0" w:space="0" w:color="auto"/>
                    <w:bottom w:val="none" w:sz="0" w:space="0" w:color="auto"/>
                    <w:right w:val="none" w:sz="0" w:space="0" w:color="auto"/>
                  </w:divBdr>
                  <w:divsChild>
                    <w:div w:id="2061514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747310">
      <w:bodyDiv w:val="1"/>
      <w:marLeft w:val="0"/>
      <w:marRight w:val="0"/>
      <w:marTop w:val="0"/>
      <w:marBottom w:val="0"/>
      <w:divBdr>
        <w:top w:val="none" w:sz="0" w:space="0" w:color="auto"/>
        <w:left w:val="none" w:sz="0" w:space="0" w:color="auto"/>
        <w:bottom w:val="none" w:sz="0" w:space="0" w:color="auto"/>
        <w:right w:val="none" w:sz="0" w:space="0" w:color="auto"/>
      </w:divBdr>
    </w:div>
    <w:div w:id="741874175">
      <w:bodyDiv w:val="1"/>
      <w:marLeft w:val="0"/>
      <w:marRight w:val="0"/>
      <w:marTop w:val="0"/>
      <w:marBottom w:val="0"/>
      <w:divBdr>
        <w:top w:val="none" w:sz="0" w:space="0" w:color="auto"/>
        <w:left w:val="none" w:sz="0" w:space="0" w:color="auto"/>
        <w:bottom w:val="none" w:sz="0" w:space="0" w:color="auto"/>
        <w:right w:val="none" w:sz="0" w:space="0" w:color="auto"/>
      </w:divBdr>
      <w:divsChild>
        <w:div w:id="1060834469">
          <w:marLeft w:val="0"/>
          <w:marRight w:val="0"/>
          <w:marTop w:val="0"/>
          <w:marBottom w:val="0"/>
          <w:divBdr>
            <w:top w:val="none" w:sz="0" w:space="0" w:color="auto"/>
            <w:left w:val="none" w:sz="0" w:space="0" w:color="auto"/>
            <w:bottom w:val="none" w:sz="0" w:space="0" w:color="auto"/>
            <w:right w:val="none" w:sz="0" w:space="0" w:color="auto"/>
          </w:divBdr>
          <w:divsChild>
            <w:div w:id="251403798">
              <w:marLeft w:val="0"/>
              <w:marRight w:val="0"/>
              <w:marTop w:val="0"/>
              <w:marBottom w:val="0"/>
              <w:divBdr>
                <w:top w:val="none" w:sz="0" w:space="0" w:color="auto"/>
                <w:left w:val="none" w:sz="0" w:space="0" w:color="auto"/>
                <w:bottom w:val="none" w:sz="0" w:space="0" w:color="auto"/>
                <w:right w:val="none" w:sz="0" w:space="0" w:color="auto"/>
              </w:divBdr>
              <w:divsChild>
                <w:div w:id="172688918">
                  <w:marLeft w:val="0"/>
                  <w:marRight w:val="0"/>
                  <w:marTop w:val="0"/>
                  <w:marBottom w:val="0"/>
                  <w:divBdr>
                    <w:top w:val="none" w:sz="0" w:space="0" w:color="auto"/>
                    <w:left w:val="none" w:sz="0" w:space="0" w:color="auto"/>
                    <w:bottom w:val="none" w:sz="0" w:space="0" w:color="auto"/>
                    <w:right w:val="none" w:sz="0" w:space="0" w:color="auto"/>
                  </w:divBdr>
                  <w:divsChild>
                    <w:div w:id="104590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989836">
      <w:bodyDiv w:val="1"/>
      <w:marLeft w:val="0"/>
      <w:marRight w:val="0"/>
      <w:marTop w:val="0"/>
      <w:marBottom w:val="0"/>
      <w:divBdr>
        <w:top w:val="none" w:sz="0" w:space="0" w:color="auto"/>
        <w:left w:val="none" w:sz="0" w:space="0" w:color="auto"/>
        <w:bottom w:val="none" w:sz="0" w:space="0" w:color="auto"/>
        <w:right w:val="none" w:sz="0" w:space="0" w:color="auto"/>
      </w:divBdr>
    </w:div>
    <w:div w:id="853107873">
      <w:bodyDiv w:val="1"/>
      <w:marLeft w:val="0"/>
      <w:marRight w:val="0"/>
      <w:marTop w:val="0"/>
      <w:marBottom w:val="0"/>
      <w:divBdr>
        <w:top w:val="none" w:sz="0" w:space="0" w:color="auto"/>
        <w:left w:val="none" w:sz="0" w:space="0" w:color="auto"/>
        <w:bottom w:val="none" w:sz="0" w:space="0" w:color="auto"/>
        <w:right w:val="none" w:sz="0" w:space="0" w:color="auto"/>
      </w:divBdr>
    </w:div>
    <w:div w:id="888489837">
      <w:bodyDiv w:val="1"/>
      <w:marLeft w:val="0"/>
      <w:marRight w:val="0"/>
      <w:marTop w:val="0"/>
      <w:marBottom w:val="0"/>
      <w:divBdr>
        <w:top w:val="none" w:sz="0" w:space="0" w:color="auto"/>
        <w:left w:val="none" w:sz="0" w:space="0" w:color="auto"/>
        <w:bottom w:val="none" w:sz="0" w:space="0" w:color="auto"/>
        <w:right w:val="none" w:sz="0" w:space="0" w:color="auto"/>
      </w:divBdr>
      <w:divsChild>
        <w:div w:id="376975221">
          <w:marLeft w:val="0"/>
          <w:marRight w:val="0"/>
          <w:marTop w:val="0"/>
          <w:marBottom w:val="0"/>
          <w:divBdr>
            <w:top w:val="none" w:sz="0" w:space="0" w:color="auto"/>
            <w:left w:val="none" w:sz="0" w:space="0" w:color="auto"/>
            <w:bottom w:val="none" w:sz="0" w:space="0" w:color="auto"/>
            <w:right w:val="none" w:sz="0" w:space="0" w:color="auto"/>
          </w:divBdr>
          <w:divsChild>
            <w:div w:id="452558233">
              <w:marLeft w:val="0"/>
              <w:marRight w:val="0"/>
              <w:marTop w:val="0"/>
              <w:marBottom w:val="0"/>
              <w:divBdr>
                <w:top w:val="none" w:sz="0" w:space="0" w:color="auto"/>
                <w:left w:val="none" w:sz="0" w:space="0" w:color="auto"/>
                <w:bottom w:val="none" w:sz="0" w:space="0" w:color="auto"/>
                <w:right w:val="none" w:sz="0" w:space="0" w:color="auto"/>
              </w:divBdr>
              <w:divsChild>
                <w:div w:id="456261989">
                  <w:marLeft w:val="0"/>
                  <w:marRight w:val="0"/>
                  <w:marTop w:val="0"/>
                  <w:marBottom w:val="0"/>
                  <w:divBdr>
                    <w:top w:val="none" w:sz="0" w:space="0" w:color="auto"/>
                    <w:left w:val="none" w:sz="0" w:space="0" w:color="auto"/>
                    <w:bottom w:val="none" w:sz="0" w:space="0" w:color="auto"/>
                    <w:right w:val="none" w:sz="0" w:space="0" w:color="auto"/>
                  </w:divBdr>
                  <w:divsChild>
                    <w:div w:id="34428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320089">
      <w:bodyDiv w:val="1"/>
      <w:marLeft w:val="0"/>
      <w:marRight w:val="0"/>
      <w:marTop w:val="0"/>
      <w:marBottom w:val="0"/>
      <w:divBdr>
        <w:top w:val="none" w:sz="0" w:space="0" w:color="auto"/>
        <w:left w:val="none" w:sz="0" w:space="0" w:color="auto"/>
        <w:bottom w:val="none" w:sz="0" w:space="0" w:color="auto"/>
        <w:right w:val="none" w:sz="0" w:space="0" w:color="auto"/>
      </w:divBdr>
    </w:div>
    <w:div w:id="999817853">
      <w:bodyDiv w:val="1"/>
      <w:marLeft w:val="0"/>
      <w:marRight w:val="0"/>
      <w:marTop w:val="0"/>
      <w:marBottom w:val="0"/>
      <w:divBdr>
        <w:top w:val="none" w:sz="0" w:space="0" w:color="auto"/>
        <w:left w:val="none" w:sz="0" w:space="0" w:color="auto"/>
        <w:bottom w:val="none" w:sz="0" w:space="0" w:color="auto"/>
        <w:right w:val="none" w:sz="0" w:space="0" w:color="auto"/>
      </w:divBdr>
    </w:div>
    <w:div w:id="1098136660">
      <w:bodyDiv w:val="1"/>
      <w:marLeft w:val="0"/>
      <w:marRight w:val="0"/>
      <w:marTop w:val="0"/>
      <w:marBottom w:val="0"/>
      <w:divBdr>
        <w:top w:val="none" w:sz="0" w:space="0" w:color="auto"/>
        <w:left w:val="none" w:sz="0" w:space="0" w:color="auto"/>
        <w:bottom w:val="none" w:sz="0" w:space="0" w:color="auto"/>
        <w:right w:val="none" w:sz="0" w:space="0" w:color="auto"/>
      </w:divBdr>
    </w:div>
    <w:div w:id="1121921791">
      <w:bodyDiv w:val="1"/>
      <w:marLeft w:val="0"/>
      <w:marRight w:val="0"/>
      <w:marTop w:val="0"/>
      <w:marBottom w:val="0"/>
      <w:divBdr>
        <w:top w:val="none" w:sz="0" w:space="0" w:color="auto"/>
        <w:left w:val="none" w:sz="0" w:space="0" w:color="auto"/>
        <w:bottom w:val="none" w:sz="0" w:space="0" w:color="auto"/>
        <w:right w:val="none" w:sz="0" w:space="0" w:color="auto"/>
      </w:divBdr>
    </w:div>
    <w:div w:id="1184398728">
      <w:bodyDiv w:val="1"/>
      <w:marLeft w:val="0"/>
      <w:marRight w:val="0"/>
      <w:marTop w:val="0"/>
      <w:marBottom w:val="0"/>
      <w:divBdr>
        <w:top w:val="none" w:sz="0" w:space="0" w:color="auto"/>
        <w:left w:val="none" w:sz="0" w:space="0" w:color="auto"/>
        <w:bottom w:val="none" w:sz="0" w:space="0" w:color="auto"/>
        <w:right w:val="none" w:sz="0" w:space="0" w:color="auto"/>
      </w:divBdr>
      <w:divsChild>
        <w:div w:id="969287291">
          <w:marLeft w:val="0"/>
          <w:marRight w:val="0"/>
          <w:marTop w:val="0"/>
          <w:marBottom w:val="0"/>
          <w:divBdr>
            <w:top w:val="none" w:sz="0" w:space="0" w:color="auto"/>
            <w:left w:val="none" w:sz="0" w:space="0" w:color="auto"/>
            <w:bottom w:val="none" w:sz="0" w:space="0" w:color="auto"/>
            <w:right w:val="none" w:sz="0" w:space="0" w:color="auto"/>
          </w:divBdr>
          <w:divsChild>
            <w:div w:id="2138327864">
              <w:marLeft w:val="0"/>
              <w:marRight w:val="0"/>
              <w:marTop w:val="0"/>
              <w:marBottom w:val="0"/>
              <w:divBdr>
                <w:top w:val="none" w:sz="0" w:space="0" w:color="auto"/>
                <w:left w:val="none" w:sz="0" w:space="0" w:color="auto"/>
                <w:bottom w:val="none" w:sz="0" w:space="0" w:color="auto"/>
                <w:right w:val="none" w:sz="0" w:space="0" w:color="auto"/>
              </w:divBdr>
              <w:divsChild>
                <w:div w:id="1422217658">
                  <w:marLeft w:val="0"/>
                  <w:marRight w:val="0"/>
                  <w:marTop w:val="0"/>
                  <w:marBottom w:val="0"/>
                  <w:divBdr>
                    <w:top w:val="none" w:sz="0" w:space="0" w:color="auto"/>
                    <w:left w:val="none" w:sz="0" w:space="0" w:color="auto"/>
                    <w:bottom w:val="none" w:sz="0" w:space="0" w:color="auto"/>
                    <w:right w:val="none" w:sz="0" w:space="0" w:color="auto"/>
                  </w:divBdr>
                  <w:divsChild>
                    <w:div w:id="1101875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5116865">
      <w:bodyDiv w:val="1"/>
      <w:marLeft w:val="0"/>
      <w:marRight w:val="0"/>
      <w:marTop w:val="0"/>
      <w:marBottom w:val="0"/>
      <w:divBdr>
        <w:top w:val="none" w:sz="0" w:space="0" w:color="auto"/>
        <w:left w:val="none" w:sz="0" w:space="0" w:color="auto"/>
        <w:bottom w:val="none" w:sz="0" w:space="0" w:color="auto"/>
        <w:right w:val="none" w:sz="0" w:space="0" w:color="auto"/>
      </w:divBdr>
      <w:divsChild>
        <w:div w:id="181478227">
          <w:marLeft w:val="0"/>
          <w:marRight w:val="0"/>
          <w:marTop w:val="750"/>
          <w:marBottom w:val="0"/>
          <w:divBdr>
            <w:top w:val="none" w:sz="0" w:space="0" w:color="auto"/>
            <w:left w:val="none" w:sz="0" w:space="0" w:color="auto"/>
            <w:bottom w:val="none" w:sz="0" w:space="0" w:color="auto"/>
            <w:right w:val="none" w:sz="0" w:space="0" w:color="auto"/>
          </w:divBdr>
        </w:div>
        <w:div w:id="1111701593">
          <w:marLeft w:val="0"/>
          <w:marRight w:val="0"/>
          <w:marTop w:val="1350"/>
          <w:marBottom w:val="0"/>
          <w:divBdr>
            <w:top w:val="none" w:sz="0" w:space="0" w:color="auto"/>
            <w:left w:val="none" w:sz="0" w:space="0" w:color="auto"/>
            <w:bottom w:val="none" w:sz="0" w:space="0" w:color="auto"/>
            <w:right w:val="none" w:sz="0" w:space="0" w:color="auto"/>
          </w:divBdr>
        </w:div>
      </w:divsChild>
    </w:div>
    <w:div w:id="1250308130">
      <w:bodyDiv w:val="1"/>
      <w:marLeft w:val="0"/>
      <w:marRight w:val="0"/>
      <w:marTop w:val="0"/>
      <w:marBottom w:val="0"/>
      <w:divBdr>
        <w:top w:val="none" w:sz="0" w:space="0" w:color="auto"/>
        <w:left w:val="none" w:sz="0" w:space="0" w:color="auto"/>
        <w:bottom w:val="none" w:sz="0" w:space="0" w:color="auto"/>
        <w:right w:val="none" w:sz="0" w:space="0" w:color="auto"/>
      </w:divBdr>
      <w:divsChild>
        <w:div w:id="527984125">
          <w:marLeft w:val="0"/>
          <w:marRight w:val="0"/>
          <w:marTop w:val="0"/>
          <w:marBottom w:val="0"/>
          <w:divBdr>
            <w:top w:val="none" w:sz="0" w:space="0" w:color="auto"/>
            <w:left w:val="none" w:sz="0" w:space="0" w:color="auto"/>
            <w:bottom w:val="none" w:sz="0" w:space="0" w:color="auto"/>
            <w:right w:val="none" w:sz="0" w:space="0" w:color="auto"/>
          </w:divBdr>
          <w:divsChild>
            <w:div w:id="288169363">
              <w:marLeft w:val="0"/>
              <w:marRight w:val="0"/>
              <w:marTop w:val="0"/>
              <w:marBottom w:val="0"/>
              <w:divBdr>
                <w:top w:val="none" w:sz="0" w:space="0" w:color="auto"/>
                <w:left w:val="none" w:sz="0" w:space="0" w:color="auto"/>
                <w:bottom w:val="none" w:sz="0" w:space="0" w:color="auto"/>
                <w:right w:val="none" w:sz="0" w:space="0" w:color="auto"/>
              </w:divBdr>
              <w:divsChild>
                <w:div w:id="778372123">
                  <w:marLeft w:val="0"/>
                  <w:marRight w:val="0"/>
                  <w:marTop w:val="0"/>
                  <w:marBottom w:val="0"/>
                  <w:divBdr>
                    <w:top w:val="none" w:sz="0" w:space="0" w:color="auto"/>
                    <w:left w:val="none" w:sz="0" w:space="0" w:color="auto"/>
                    <w:bottom w:val="none" w:sz="0" w:space="0" w:color="auto"/>
                    <w:right w:val="none" w:sz="0" w:space="0" w:color="auto"/>
                  </w:divBdr>
                  <w:divsChild>
                    <w:div w:id="61132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6341499">
      <w:bodyDiv w:val="1"/>
      <w:marLeft w:val="0"/>
      <w:marRight w:val="0"/>
      <w:marTop w:val="0"/>
      <w:marBottom w:val="0"/>
      <w:divBdr>
        <w:top w:val="none" w:sz="0" w:space="0" w:color="auto"/>
        <w:left w:val="none" w:sz="0" w:space="0" w:color="auto"/>
        <w:bottom w:val="none" w:sz="0" w:space="0" w:color="auto"/>
        <w:right w:val="none" w:sz="0" w:space="0" w:color="auto"/>
      </w:divBdr>
    </w:div>
    <w:div w:id="1420835677">
      <w:bodyDiv w:val="1"/>
      <w:marLeft w:val="0"/>
      <w:marRight w:val="0"/>
      <w:marTop w:val="0"/>
      <w:marBottom w:val="0"/>
      <w:divBdr>
        <w:top w:val="none" w:sz="0" w:space="0" w:color="auto"/>
        <w:left w:val="none" w:sz="0" w:space="0" w:color="auto"/>
        <w:bottom w:val="none" w:sz="0" w:space="0" w:color="auto"/>
        <w:right w:val="none" w:sz="0" w:space="0" w:color="auto"/>
      </w:divBdr>
    </w:div>
    <w:div w:id="1435393828">
      <w:bodyDiv w:val="1"/>
      <w:marLeft w:val="0"/>
      <w:marRight w:val="0"/>
      <w:marTop w:val="0"/>
      <w:marBottom w:val="0"/>
      <w:divBdr>
        <w:top w:val="none" w:sz="0" w:space="0" w:color="auto"/>
        <w:left w:val="none" w:sz="0" w:space="0" w:color="auto"/>
        <w:bottom w:val="none" w:sz="0" w:space="0" w:color="auto"/>
        <w:right w:val="none" w:sz="0" w:space="0" w:color="auto"/>
      </w:divBdr>
      <w:divsChild>
        <w:div w:id="2088110016">
          <w:marLeft w:val="0"/>
          <w:marRight w:val="0"/>
          <w:marTop w:val="0"/>
          <w:marBottom w:val="0"/>
          <w:divBdr>
            <w:top w:val="none" w:sz="0" w:space="0" w:color="auto"/>
            <w:left w:val="none" w:sz="0" w:space="0" w:color="auto"/>
            <w:bottom w:val="none" w:sz="0" w:space="0" w:color="auto"/>
            <w:right w:val="none" w:sz="0" w:space="0" w:color="auto"/>
          </w:divBdr>
          <w:divsChild>
            <w:div w:id="941647585">
              <w:marLeft w:val="0"/>
              <w:marRight w:val="0"/>
              <w:marTop w:val="0"/>
              <w:marBottom w:val="0"/>
              <w:divBdr>
                <w:top w:val="none" w:sz="0" w:space="0" w:color="auto"/>
                <w:left w:val="none" w:sz="0" w:space="0" w:color="auto"/>
                <w:bottom w:val="none" w:sz="0" w:space="0" w:color="auto"/>
                <w:right w:val="none" w:sz="0" w:space="0" w:color="auto"/>
              </w:divBdr>
              <w:divsChild>
                <w:div w:id="1594313701">
                  <w:marLeft w:val="0"/>
                  <w:marRight w:val="0"/>
                  <w:marTop w:val="0"/>
                  <w:marBottom w:val="0"/>
                  <w:divBdr>
                    <w:top w:val="none" w:sz="0" w:space="0" w:color="auto"/>
                    <w:left w:val="none" w:sz="0" w:space="0" w:color="auto"/>
                    <w:bottom w:val="none" w:sz="0" w:space="0" w:color="auto"/>
                    <w:right w:val="none" w:sz="0" w:space="0" w:color="auto"/>
                  </w:divBdr>
                  <w:divsChild>
                    <w:div w:id="131125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808992">
      <w:bodyDiv w:val="1"/>
      <w:marLeft w:val="0"/>
      <w:marRight w:val="0"/>
      <w:marTop w:val="0"/>
      <w:marBottom w:val="0"/>
      <w:divBdr>
        <w:top w:val="none" w:sz="0" w:space="0" w:color="auto"/>
        <w:left w:val="none" w:sz="0" w:space="0" w:color="auto"/>
        <w:bottom w:val="none" w:sz="0" w:space="0" w:color="auto"/>
        <w:right w:val="none" w:sz="0" w:space="0" w:color="auto"/>
      </w:divBdr>
      <w:divsChild>
        <w:div w:id="1310136791">
          <w:marLeft w:val="0"/>
          <w:marRight w:val="0"/>
          <w:marTop w:val="0"/>
          <w:marBottom w:val="0"/>
          <w:divBdr>
            <w:top w:val="none" w:sz="0" w:space="0" w:color="auto"/>
            <w:left w:val="none" w:sz="0" w:space="0" w:color="auto"/>
            <w:bottom w:val="none" w:sz="0" w:space="0" w:color="auto"/>
            <w:right w:val="none" w:sz="0" w:space="0" w:color="auto"/>
          </w:divBdr>
          <w:divsChild>
            <w:div w:id="1973511090">
              <w:marLeft w:val="0"/>
              <w:marRight w:val="0"/>
              <w:marTop w:val="0"/>
              <w:marBottom w:val="0"/>
              <w:divBdr>
                <w:top w:val="none" w:sz="0" w:space="0" w:color="auto"/>
                <w:left w:val="none" w:sz="0" w:space="0" w:color="auto"/>
                <w:bottom w:val="none" w:sz="0" w:space="0" w:color="auto"/>
                <w:right w:val="none" w:sz="0" w:space="0" w:color="auto"/>
              </w:divBdr>
              <w:divsChild>
                <w:div w:id="135609548">
                  <w:marLeft w:val="0"/>
                  <w:marRight w:val="0"/>
                  <w:marTop w:val="0"/>
                  <w:marBottom w:val="0"/>
                  <w:divBdr>
                    <w:top w:val="none" w:sz="0" w:space="0" w:color="auto"/>
                    <w:left w:val="none" w:sz="0" w:space="0" w:color="auto"/>
                    <w:bottom w:val="none" w:sz="0" w:space="0" w:color="auto"/>
                    <w:right w:val="none" w:sz="0" w:space="0" w:color="auto"/>
                  </w:divBdr>
                  <w:divsChild>
                    <w:div w:id="179740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674828">
      <w:bodyDiv w:val="1"/>
      <w:marLeft w:val="0"/>
      <w:marRight w:val="0"/>
      <w:marTop w:val="0"/>
      <w:marBottom w:val="0"/>
      <w:divBdr>
        <w:top w:val="none" w:sz="0" w:space="0" w:color="auto"/>
        <w:left w:val="none" w:sz="0" w:space="0" w:color="auto"/>
        <w:bottom w:val="none" w:sz="0" w:space="0" w:color="auto"/>
        <w:right w:val="none" w:sz="0" w:space="0" w:color="auto"/>
      </w:divBdr>
    </w:div>
    <w:div w:id="1560089121">
      <w:bodyDiv w:val="1"/>
      <w:marLeft w:val="0"/>
      <w:marRight w:val="0"/>
      <w:marTop w:val="0"/>
      <w:marBottom w:val="0"/>
      <w:divBdr>
        <w:top w:val="none" w:sz="0" w:space="0" w:color="auto"/>
        <w:left w:val="none" w:sz="0" w:space="0" w:color="auto"/>
        <w:bottom w:val="none" w:sz="0" w:space="0" w:color="auto"/>
        <w:right w:val="none" w:sz="0" w:space="0" w:color="auto"/>
      </w:divBdr>
    </w:div>
    <w:div w:id="1574075733">
      <w:bodyDiv w:val="1"/>
      <w:marLeft w:val="0"/>
      <w:marRight w:val="0"/>
      <w:marTop w:val="0"/>
      <w:marBottom w:val="0"/>
      <w:divBdr>
        <w:top w:val="none" w:sz="0" w:space="0" w:color="auto"/>
        <w:left w:val="none" w:sz="0" w:space="0" w:color="auto"/>
        <w:bottom w:val="none" w:sz="0" w:space="0" w:color="auto"/>
        <w:right w:val="none" w:sz="0" w:space="0" w:color="auto"/>
      </w:divBdr>
      <w:divsChild>
        <w:div w:id="521166837">
          <w:marLeft w:val="0"/>
          <w:marRight w:val="0"/>
          <w:marTop w:val="0"/>
          <w:marBottom w:val="0"/>
          <w:divBdr>
            <w:top w:val="none" w:sz="0" w:space="0" w:color="auto"/>
            <w:left w:val="none" w:sz="0" w:space="0" w:color="auto"/>
            <w:bottom w:val="none" w:sz="0" w:space="0" w:color="auto"/>
            <w:right w:val="none" w:sz="0" w:space="0" w:color="auto"/>
          </w:divBdr>
          <w:divsChild>
            <w:div w:id="1694115343">
              <w:marLeft w:val="0"/>
              <w:marRight w:val="0"/>
              <w:marTop w:val="0"/>
              <w:marBottom w:val="0"/>
              <w:divBdr>
                <w:top w:val="none" w:sz="0" w:space="0" w:color="auto"/>
                <w:left w:val="none" w:sz="0" w:space="0" w:color="auto"/>
                <w:bottom w:val="none" w:sz="0" w:space="0" w:color="auto"/>
                <w:right w:val="none" w:sz="0" w:space="0" w:color="auto"/>
              </w:divBdr>
              <w:divsChild>
                <w:div w:id="1271203916">
                  <w:marLeft w:val="0"/>
                  <w:marRight w:val="0"/>
                  <w:marTop w:val="0"/>
                  <w:marBottom w:val="0"/>
                  <w:divBdr>
                    <w:top w:val="none" w:sz="0" w:space="0" w:color="auto"/>
                    <w:left w:val="none" w:sz="0" w:space="0" w:color="auto"/>
                    <w:bottom w:val="none" w:sz="0" w:space="0" w:color="auto"/>
                    <w:right w:val="none" w:sz="0" w:space="0" w:color="auto"/>
                  </w:divBdr>
                  <w:divsChild>
                    <w:div w:id="10949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9870275">
      <w:bodyDiv w:val="1"/>
      <w:marLeft w:val="0"/>
      <w:marRight w:val="0"/>
      <w:marTop w:val="0"/>
      <w:marBottom w:val="0"/>
      <w:divBdr>
        <w:top w:val="none" w:sz="0" w:space="0" w:color="auto"/>
        <w:left w:val="none" w:sz="0" w:space="0" w:color="auto"/>
        <w:bottom w:val="none" w:sz="0" w:space="0" w:color="auto"/>
        <w:right w:val="none" w:sz="0" w:space="0" w:color="auto"/>
      </w:divBdr>
    </w:div>
    <w:div w:id="1608386971">
      <w:bodyDiv w:val="1"/>
      <w:marLeft w:val="0"/>
      <w:marRight w:val="0"/>
      <w:marTop w:val="0"/>
      <w:marBottom w:val="0"/>
      <w:divBdr>
        <w:top w:val="none" w:sz="0" w:space="0" w:color="auto"/>
        <w:left w:val="none" w:sz="0" w:space="0" w:color="auto"/>
        <w:bottom w:val="none" w:sz="0" w:space="0" w:color="auto"/>
        <w:right w:val="none" w:sz="0" w:space="0" w:color="auto"/>
      </w:divBdr>
      <w:divsChild>
        <w:div w:id="1074595129">
          <w:marLeft w:val="0"/>
          <w:marRight w:val="0"/>
          <w:marTop w:val="0"/>
          <w:marBottom w:val="0"/>
          <w:divBdr>
            <w:top w:val="none" w:sz="0" w:space="0" w:color="auto"/>
            <w:left w:val="none" w:sz="0" w:space="0" w:color="auto"/>
            <w:bottom w:val="none" w:sz="0" w:space="0" w:color="auto"/>
            <w:right w:val="none" w:sz="0" w:space="0" w:color="auto"/>
          </w:divBdr>
          <w:divsChild>
            <w:div w:id="235750213">
              <w:marLeft w:val="0"/>
              <w:marRight w:val="0"/>
              <w:marTop w:val="0"/>
              <w:marBottom w:val="0"/>
              <w:divBdr>
                <w:top w:val="none" w:sz="0" w:space="0" w:color="auto"/>
                <w:left w:val="none" w:sz="0" w:space="0" w:color="auto"/>
                <w:bottom w:val="none" w:sz="0" w:space="0" w:color="auto"/>
                <w:right w:val="none" w:sz="0" w:space="0" w:color="auto"/>
              </w:divBdr>
              <w:divsChild>
                <w:div w:id="1842697919">
                  <w:marLeft w:val="0"/>
                  <w:marRight w:val="0"/>
                  <w:marTop w:val="0"/>
                  <w:marBottom w:val="0"/>
                  <w:divBdr>
                    <w:top w:val="none" w:sz="0" w:space="0" w:color="auto"/>
                    <w:left w:val="none" w:sz="0" w:space="0" w:color="auto"/>
                    <w:bottom w:val="none" w:sz="0" w:space="0" w:color="auto"/>
                    <w:right w:val="none" w:sz="0" w:space="0" w:color="auto"/>
                  </w:divBdr>
                  <w:divsChild>
                    <w:div w:id="1227453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0723174">
      <w:bodyDiv w:val="1"/>
      <w:marLeft w:val="0"/>
      <w:marRight w:val="0"/>
      <w:marTop w:val="0"/>
      <w:marBottom w:val="0"/>
      <w:divBdr>
        <w:top w:val="none" w:sz="0" w:space="0" w:color="auto"/>
        <w:left w:val="none" w:sz="0" w:space="0" w:color="auto"/>
        <w:bottom w:val="none" w:sz="0" w:space="0" w:color="auto"/>
        <w:right w:val="none" w:sz="0" w:space="0" w:color="auto"/>
      </w:divBdr>
    </w:div>
    <w:div w:id="1621958856">
      <w:bodyDiv w:val="1"/>
      <w:marLeft w:val="0"/>
      <w:marRight w:val="0"/>
      <w:marTop w:val="0"/>
      <w:marBottom w:val="0"/>
      <w:divBdr>
        <w:top w:val="none" w:sz="0" w:space="0" w:color="auto"/>
        <w:left w:val="none" w:sz="0" w:space="0" w:color="auto"/>
        <w:bottom w:val="none" w:sz="0" w:space="0" w:color="auto"/>
        <w:right w:val="none" w:sz="0" w:space="0" w:color="auto"/>
      </w:divBdr>
      <w:divsChild>
        <w:div w:id="562761478">
          <w:marLeft w:val="0"/>
          <w:marRight w:val="0"/>
          <w:marTop w:val="0"/>
          <w:marBottom w:val="0"/>
          <w:divBdr>
            <w:top w:val="none" w:sz="0" w:space="0" w:color="auto"/>
            <w:left w:val="none" w:sz="0" w:space="0" w:color="auto"/>
            <w:bottom w:val="none" w:sz="0" w:space="0" w:color="auto"/>
            <w:right w:val="none" w:sz="0" w:space="0" w:color="auto"/>
          </w:divBdr>
          <w:divsChild>
            <w:div w:id="458375413">
              <w:marLeft w:val="0"/>
              <w:marRight w:val="0"/>
              <w:marTop w:val="0"/>
              <w:marBottom w:val="0"/>
              <w:divBdr>
                <w:top w:val="none" w:sz="0" w:space="0" w:color="auto"/>
                <w:left w:val="none" w:sz="0" w:space="0" w:color="auto"/>
                <w:bottom w:val="none" w:sz="0" w:space="0" w:color="auto"/>
                <w:right w:val="none" w:sz="0" w:space="0" w:color="auto"/>
              </w:divBdr>
              <w:divsChild>
                <w:div w:id="1239360712">
                  <w:marLeft w:val="0"/>
                  <w:marRight w:val="0"/>
                  <w:marTop w:val="0"/>
                  <w:marBottom w:val="0"/>
                  <w:divBdr>
                    <w:top w:val="none" w:sz="0" w:space="0" w:color="auto"/>
                    <w:left w:val="none" w:sz="0" w:space="0" w:color="auto"/>
                    <w:bottom w:val="none" w:sz="0" w:space="0" w:color="auto"/>
                    <w:right w:val="none" w:sz="0" w:space="0" w:color="auto"/>
                  </w:divBdr>
                  <w:divsChild>
                    <w:div w:id="100848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870778">
      <w:bodyDiv w:val="1"/>
      <w:marLeft w:val="0"/>
      <w:marRight w:val="0"/>
      <w:marTop w:val="0"/>
      <w:marBottom w:val="0"/>
      <w:divBdr>
        <w:top w:val="none" w:sz="0" w:space="0" w:color="auto"/>
        <w:left w:val="none" w:sz="0" w:space="0" w:color="auto"/>
        <w:bottom w:val="none" w:sz="0" w:space="0" w:color="auto"/>
        <w:right w:val="none" w:sz="0" w:space="0" w:color="auto"/>
      </w:divBdr>
      <w:divsChild>
        <w:div w:id="129632716">
          <w:marLeft w:val="0"/>
          <w:marRight w:val="0"/>
          <w:marTop w:val="0"/>
          <w:marBottom w:val="0"/>
          <w:divBdr>
            <w:top w:val="none" w:sz="0" w:space="0" w:color="auto"/>
            <w:left w:val="none" w:sz="0" w:space="0" w:color="auto"/>
            <w:bottom w:val="none" w:sz="0" w:space="0" w:color="auto"/>
            <w:right w:val="none" w:sz="0" w:space="0" w:color="auto"/>
          </w:divBdr>
          <w:divsChild>
            <w:div w:id="922109427">
              <w:marLeft w:val="0"/>
              <w:marRight w:val="0"/>
              <w:marTop w:val="0"/>
              <w:marBottom w:val="0"/>
              <w:divBdr>
                <w:top w:val="none" w:sz="0" w:space="0" w:color="auto"/>
                <w:left w:val="none" w:sz="0" w:space="0" w:color="auto"/>
                <w:bottom w:val="none" w:sz="0" w:space="0" w:color="auto"/>
                <w:right w:val="none" w:sz="0" w:space="0" w:color="auto"/>
              </w:divBdr>
              <w:divsChild>
                <w:div w:id="1733968595">
                  <w:marLeft w:val="0"/>
                  <w:marRight w:val="0"/>
                  <w:marTop w:val="0"/>
                  <w:marBottom w:val="0"/>
                  <w:divBdr>
                    <w:top w:val="none" w:sz="0" w:space="0" w:color="auto"/>
                    <w:left w:val="none" w:sz="0" w:space="0" w:color="auto"/>
                    <w:bottom w:val="none" w:sz="0" w:space="0" w:color="auto"/>
                    <w:right w:val="none" w:sz="0" w:space="0" w:color="auto"/>
                  </w:divBdr>
                  <w:divsChild>
                    <w:div w:id="36445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1760935">
      <w:bodyDiv w:val="1"/>
      <w:marLeft w:val="0"/>
      <w:marRight w:val="0"/>
      <w:marTop w:val="0"/>
      <w:marBottom w:val="0"/>
      <w:divBdr>
        <w:top w:val="none" w:sz="0" w:space="0" w:color="auto"/>
        <w:left w:val="none" w:sz="0" w:space="0" w:color="auto"/>
        <w:bottom w:val="none" w:sz="0" w:space="0" w:color="auto"/>
        <w:right w:val="none" w:sz="0" w:space="0" w:color="auto"/>
      </w:divBdr>
    </w:div>
    <w:div w:id="1786801480">
      <w:bodyDiv w:val="1"/>
      <w:marLeft w:val="0"/>
      <w:marRight w:val="0"/>
      <w:marTop w:val="0"/>
      <w:marBottom w:val="0"/>
      <w:divBdr>
        <w:top w:val="none" w:sz="0" w:space="0" w:color="auto"/>
        <w:left w:val="none" w:sz="0" w:space="0" w:color="auto"/>
        <w:bottom w:val="none" w:sz="0" w:space="0" w:color="auto"/>
        <w:right w:val="none" w:sz="0" w:space="0" w:color="auto"/>
      </w:divBdr>
      <w:divsChild>
        <w:div w:id="86923333">
          <w:marLeft w:val="0"/>
          <w:marRight w:val="0"/>
          <w:marTop w:val="750"/>
          <w:marBottom w:val="0"/>
          <w:divBdr>
            <w:top w:val="none" w:sz="0" w:space="0" w:color="auto"/>
            <w:left w:val="none" w:sz="0" w:space="0" w:color="auto"/>
            <w:bottom w:val="none" w:sz="0" w:space="0" w:color="auto"/>
            <w:right w:val="none" w:sz="0" w:space="0" w:color="auto"/>
          </w:divBdr>
        </w:div>
        <w:div w:id="2064133242">
          <w:marLeft w:val="0"/>
          <w:marRight w:val="0"/>
          <w:marTop w:val="1350"/>
          <w:marBottom w:val="0"/>
          <w:divBdr>
            <w:top w:val="none" w:sz="0" w:space="0" w:color="auto"/>
            <w:left w:val="none" w:sz="0" w:space="0" w:color="auto"/>
            <w:bottom w:val="none" w:sz="0" w:space="0" w:color="auto"/>
            <w:right w:val="none" w:sz="0" w:space="0" w:color="auto"/>
          </w:divBdr>
        </w:div>
      </w:divsChild>
    </w:div>
    <w:div w:id="1808937753">
      <w:bodyDiv w:val="1"/>
      <w:marLeft w:val="0"/>
      <w:marRight w:val="0"/>
      <w:marTop w:val="0"/>
      <w:marBottom w:val="0"/>
      <w:divBdr>
        <w:top w:val="none" w:sz="0" w:space="0" w:color="auto"/>
        <w:left w:val="none" w:sz="0" w:space="0" w:color="auto"/>
        <w:bottom w:val="none" w:sz="0" w:space="0" w:color="auto"/>
        <w:right w:val="none" w:sz="0" w:space="0" w:color="auto"/>
      </w:divBdr>
      <w:divsChild>
        <w:div w:id="618990992">
          <w:marLeft w:val="0"/>
          <w:marRight w:val="0"/>
          <w:marTop w:val="0"/>
          <w:marBottom w:val="0"/>
          <w:divBdr>
            <w:top w:val="none" w:sz="0" w:space="0" w:color="auto"/>
            <w:left w:val="none" w:sz="0" w:space="0" w:color="auto"/>
            <w:bottom w:val="none" w:sz="0" w:space="0" w:color="auto"/>
            <w:right w:val="none" w:sz="0" w:space="0" w:color="auto"/>
          </w:divBdr>
          <w:divsChild>
            <w:div w:id="351807742">
              <w:marLeft w:val="0"/>
              <w:marRight w:val="0"/>
              <w:marTop w:val="0"/>
              <w:marBottom w:val="0"/>
              <w:divBdr>
                <w:top w:val="none" w:sz="0" w:space="0" w:color="auto"/>
                <w:left w:val="none" w:sz="0" w:space="0" w:color="auto"/>
                <w:bottom w:val="none" w:sz="0" w:space="0" w:color="auto"/>
                <w:right w:val="none" w:sz="0" w:space="0" w:color="auto"/>
              </w:divBdr>
              <w:divsChild>
                <w:div w:id="1987389410">
                  <w:marLeft w:val="0"/>
                  <w:marRight w:val="0"/>
                  <w:marTop w:val="0"/>
                  <w:marBottom w:val="0"/>
                  <w:divBdr>
                    <w:top w:val="none" w:sz="0" w:space="0" w:color="auto"/>
                    <w:left w:val="none" w:sz="0" w:space="0" w:color="auto"/>
                    <w:bottom w:val="none" w:sz="0" w:space="0" w:color="auto"/>
                    <w:right w:val="none" w:sz="0" w:space="0" w:color="auto"/>
                  </w:divBdr>
                  <w:divsChild>
                    <w:div w:id="207758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779641">
      <w:bodyDiv w:val="1"/>
      <w:marLeft w:val="0"/>
      <w:marRight w:val="0"/>
      <w:marTop w:val="0"/>
      <w:marBottom w:val="0"/>
      <w:divBdr>
        <w:top w:val="none" w:sz="0" w:space="0" w:color="auto"/>
        <w:left w:val="none" w:sz="0" w:space="0" w:color="auto"/>
        <w:bottom w:val="none" w:sz="0" w:space="0" w:color="auto"/>
        <w:right w:val="none" w:sz="0" w:space="0" w:color="auto"/>
      </w:divBdr>
      <w:divsChild>
        <w:div w:id="616984046">
          <w:marLeft w:val="0"/>
          <w:marRight w:val="0"/>
          <w:marTop w:val="0"/>
          <w:marBottom w:val="0"/>
          <w:divBdr>
            <w:top w:val="none" w:sz="0" w:space="0" w:color="auto"/>
            <w:left w:val="none" w:sz="0" w:space="0" w:color="auto"/>
            <w:bottom w:val="none" w:sz="0" w:space="0" w:color="auto"/>
            <w:right w:val="none" w:sz="0" w:space="0" w:color="auto"/>
          </w:divBdr>
          <w:divsChild>
            <w:div w:id="1875653156">
              <w:marLeft w:val="0"/>
              <w:marRight w:val="0"/>
              <w:marTop w:val="0"/>
              <w:marBottom w:val="0"/>
              <w:divBdr>
                <w:top w:val="none" w:sz="0" w:space="0" w:color="auto"/>
                <w:left w:val="none" w:sz="0" w:space="0" w:color="auto"/>
                <w:bottom w:val="none" w:sz="0" w:space="0" w:color="auto"/>
                <w:right w:val="none" w:sz="0" w:space="0" w:color="auto"/>
              </w:divBdr>
              <w:divsChild>
                <w:div w:id="549151708">
                  <w:marLeft w:val="0"/>
                  <w:marRight w:val="0"/>
                  <w:marTop w:val="0"/>
                  <w:marBottom w:val="0"/>
                  <w:divBdr>
                    <w:top w:val="none" w:sz="0" w:space="0" w:color="auto"/>
                    <w:left w:val="none" w:sz="0" w:space="0" w:color="auto"/>
                    <w:bottom w:val="none" w:sz="0" w:space="0" w:color="auto"/>
                    <w:right w:val="none" w:sz="0" w:space="0" w:color="auto"/>
                  </w:divBdr>
                  <w:divsChild>
                    <w:div w:id="1453552115">
                      <w:marLeft w:val="0"/>
                      <w:marRight w:val="0"/>
                      <w:marTop w:val="0"/>
                      <w:marBottom w:val="0"/>
                      <w:divBdr>
                        <w:top w:val="none" w:sz="0" w:space="0" w:color="auto"/>
                        <w:left w:val="none" w:sz="0" w:space="0" w:color="auto"/>
                        <w:bottom w:val="none" w:sz="0" w:space="0" w:color="auto"/>
                        <w:right w:val="none" w:sz="0" w:space="0" w:color="auto"/>
                      </w:divBdr>
                    </w:div>
                  </w:divsChild>
                </w:div>
                <w:div w:id="754518053">
                  <w:marLeft w:val="0"/>
                  <w:marRight w:val="0"/>
                  <w:marTop w:val="0"/>
                  <w:marBottom w:val="0"/>
                  <w:divBdr>
                    <w:top w:val="none" w:sz="0" w:space="0" w:color="auto"/>
                    <w:left w:val="none" w:sz="0" w:space="0" w:color="auto"/>
                    <w:bottom w:val="none" w:sz="0" w:space="0" w:color="auto"/>
                    <w:right w:val="none" w:sz="0" w:space="0" w:color="auto"/>
                  </w:divBdr>
                  <w:divsChild>
                    <w:div w:id="60103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706239">
      <w:bodyDiv w:val="1"/>
      <w:marLeft w:val="0"/>
      <w:marRight w:val="0"/>
      <w:marTop w:val="0"/>
      <w:marBottom w:val="0"/>
      <w:divBdr>
        <w:top w:val="none" w:sz="0" w:space="0" w:color="auto"/>
        <w:left w:val="none" w:sz="0" w:space="0" w:color="auto"/>
        <w:bottom w:val="none" w:sz="0" w:space="0" w:color="auto"/>
        <w:right w:val="none" w:sz="0" w:space="0" w:color="auto"/>
      </w:divBdr>
    </w:div>
    <w:div w:id="1879244960">
      <w:bodyDiv w:val="1"/>
      <w:marLeft w:val="0"/>
      <w:marRight w:val="0"/>
      <w:marTop w:val="0"/>
      <w:marBottom w:val="0"/>
      <w:divBdr>
        <w:top w:val="none" w:sz="0" w:space="0" w:color="auto"/>
        <w:left w:val="none" w:sz="0" w:space="0" w:color="auto"/>
        <w:bottom w:val="none" w:sz="0" w:space="0" w:color="auto"/>
        <w:right w:val="none" w:sz="0" w:space="0" w:color="auto"/>
      </w:divBdr>
      <w:divsChild>
        <w:div w:id="1397364504">
          <w:marLeft w:val="0"/>
          <w:marRight w:val="0"/>
          <w:marTop w:val="0"/>
          <w:marBottom w:val="0"/>
          <w:divBdr>
            <w:top w:val="none" w:sz="0" w:space="0" w:color="auto"/>
            <w:left w:val="none" w:sz="0" w:space="0" w:color="auto"/>
            <w:bottom w:val="none" w:sz="0" w:space="0" w:color="auto"/>
            <w:right w:val="none" w:sz="0" w:space="0" w:color="auto"/>
          </w:divBdr>
          <w:divsChild>
            <w:div w:id="45030404">
              <w:marLeft w:val="0"/>
              <w:marRight w:val="0"/>
              <w:marTop w:val="0"/>
              <w:marBottom w:val="0"/>
              <w:divBdr>
                <w:top w:val="none" w:sz="0" w:space="0" w:color="auto"/>
                <w:left w:val="none" w:sz="0" w:space="0" w:color="auto"/>
                <w:bottom w:val="none" w:sz="0" w:space="0" w:color="auto"/>
                <w:right w:val="none" w:sz="0" w:space="0" w:color="auto"/>
              </w:divBdr>
              <w:divsChild>
                <w:div w:id="2019311504">
                  <w:marLeft w:val="0"/>
                  <w:marRight w:val="0"/>
                  <w:marTop w:val="0"/>
                  <w:marBottom w:val="0"/>
                  <w:divBdr>
                    <w:top w:val="none" w:sz="0" w:space="0" w:color="auto"/>
                    <w:left w:val="none" w:sz="0" w:space="0" w:color="auto"/>
                    <w:bottom w:val="none" w:sz="0" w:space="0" w:color="auto"/>
                    <w:right w:val="none" w:sz="0" w:space="0" w:color="auto"/>
                  </w:divBdr>
                  <w:divsChild>
                    <w:div w:id="199147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926541">
      <w:bodyDiv w:val="1"/>
      <w:marLeft w:val="0"/>
      <w:marRight w:val="0"/>
      <w:marTop w:val="0"/>
      <w:marBottom w:val="0"/>
      <w:divBdr>
        <w:top w:val="none" w:sz="0" w:space="0" w:color="auto"/>
        <w:left w:val="none" w:sz="0" w:space="0" w:color="auto"/>
        <w:bottom w:val="none" w:sz="0" w:space="0" w:color="auto"/>
        <w:right w:val="none" w:sz="0" w:space="0" w:color="auto"/>
      </w:divBdr>
      <w:divsChild>
        <w:div w:id="753359404">
          <w:marLeft w:val="0"/>
          <w:marRight w:val="0"/>
          <w:marTop w:val="0"/>
          <w:marBottom w:val="0"/>
          <w:divBdr>
            <w:top w:val="none" w:sz="0" w:space="0" w:color="auto"/>
            <w:left w:val="none" w:sz="0" w:space="0" w:color="auto"/>
            <w:bottom w:val="none" w:sz="0" w:space="0" w:color="auto"/>
            <w:right w:val="none" w:sz="0" w:space="0" w:color="auto"/>
          </w:divBdr>
          <w:divsChild>
            <w:div w:id="782579807">
              <w:marLeft w:val="0"/>
              <w:marRight w:val="0"/>
              <w:marTop w:val="0"/>
              <w:marBottom w:val="0"/>
              <w:divBdr>
                <w:top w:val="none" w:sz="0" w:space="0" w:color="auto"/>
                <w:left w:val="none" w:sz="0" w:space="0" w:color="auto"/>
                <w:bottom w:val="none" w:sz="0" w:space="0" w:color="auto"/>
                <w:right w:val="none" w:sz="0" w:space="0" w:color="auto"/>
              </w:divBdr>
              <w:divsChild>
                <w:div w:id="856770316">
                  <w:marLeft w:val="0"/>
                  <w:marRight w:val="0"/>
                  <w:marTop w:val="0"/>
                  <w:marBottom w:val="0"/>
                  <w:divBdr>
                    <w:top w:val="none" w:sz="0" w:space="0" w:color="auto"/>
                    <w:left w:val="none" w:sz="0" w:space="0" w:color="auto"/>
                    <w:bottom w:val="none" w:sz="0" w:space="0" w:color="auto"/>
                    <w:right w:val="none" w:sz="0" w:space="0" w:color="auto"/>
                  </w:divBdr>
                  <w:divsChild>
                    <w:div w:id="190356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6855708">
      <w:bodyDiv w:val="1"/>
      <w:marLeft w:val="0"/>
      <w:marRight w:val="0"/>
      <w:marTop w:val="0"/>
      <w:marBottom w:val="0"/>
      <w:divBdr>
        <w:top w:val="none" w:sz="0" w:space="0" w:color="auto"/>
        <w:left w:val="none" w:sz="0" w:space="0" w:color="auto"/>
        <w:bottom w:val="none" w:sz="0" w:space="0" w:color="auto"/>
        <w:right w:val="none" w:sz="0" w:space="0" w:color="auto"/>
      </w:divBdr>
      <w:divsChild>
        <w:div w:id="1143817611">
          <w:marLeft w:val="0"/>
          <w:marRight w:val="0"/>
          <w:marTop w:val="0"/>
          <w:marBottom w:val="0"/>
          <w:divBdr>
            <w:top w:val="none" w:sz="0" w:space="0" w:color="auto"/>
            <w:left w:val="none" w:sz="0" w:space="0" w:color="auto"/>
            <w:bottom w:val="none" w:sz="0" w:space="0" w:color="auto"/>
            <w:right w:val="none" w:sz="0" w:space="0" w:color="auto"/>
          </w:divBdr>
          <w:divsChild>
            <w:div w:id="1343823736">
              <w:marLeft w:val="0"/>
              <w:marRight w:val="0"/>
              <w:marTop w:val="0"/>
              <w:marBottom w:val="0"/>
              <w:divBdr>
                <w:top w:val="none" w:sz="0" w:space="0" w:color="auto"/>
                <w:left w:val="none" w:sz="0" w:space="0" w:color="auto"/>
                <w:bottom w:val="none" w:sz="0" w:space="0" w:color="auto"/>
                <w:right w:val="none" w:sz="0" w:space="0" w:color="auto"/>
              </w:divBdr>
              <w:divsChild>
                <w:div w:id="1270426749">
                  <w:marLeft w:val="0"/>
                  <w:marRight w:val="0"/>
                  <w:marTop w:val="0"/>
                  <w:marBottom w:val="0"/>
                  <w:divBdr>
                    <w:top w:val="none" w:sz="0" w:space="0" w:color="auto"/>
                    <w:left w:val="none" w:sz="0" w:space="0" w:color="auto"/>
                    <w:bottom w:val="none" w:sz="0" w:space="0" w:color="auto"/>
                    <w:right w:val="none" w:sz="0" w:space="0" w:color="auto"/>
                  </w:divBdr>
                  <w:divsChild>
                    <w:div w:id="208846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554229">
      <w:bodyDiv w:val="1"/>
      <w:marLeft w:val="0"/>
      <w:marRight w:val="0"/>
      <w:marTop w:val="0"/>
      <w:marBottom w:val="0"/>
      <w:divBdr>
        <w:top w:val="none" w:sz="0" w:space="0" w:color="auto"/>
        <w:left w:val="none" w:sz="0" w:space="0" w:color="auto"/>
        <w:bottom w:val="none" w:sz="0" w:space="0" w:color="auto"/>
        <w:right w:val="none" w:sz="0" w:space="0" w:color="auto"/>
      </w:divBdr>
      <w:divsChild>
        <w:div w:id="998309991">
          <w:marLeft w:val="0"/>
          <w:marRight w:val="0"/>
          <w:marTop w:val="0"/>
          <w:marBottom w:val="0"/>
          <w:divBdr>
            <w:top w:val="none" w:sz="0" w:space="0" w:color="auto"/>
            <w:left w:val="none" w:sz="0" w:space="0" w:color="auto"/>
            <w:bottom w:val="none" w:sz="0" w:space="0" w:color="auto"/>
            <w:right w:val="none" w:sz="0" w:space="0" w:color="auto"/>
          </w:divBdr>
          <w:divsChild>
            <w:div w:id="165949225">
              <w:marLeft w:val="0"/>
              <w:marRight w:val="0"/>
              <w:marTop w:val="0"/>
              <w:marBottom w:val="0"/>
              <w:divBdr>
                <w:top w:val="none" w:sz="0" w:space="0" w:color="auto"/>
                <w:left w:val="none" w:sz="0" w:space="0" w:color="auto"/>
                <w:bottom w:val="none" w:sz="0" w:space="0" w:color="auto"/>
                <w:right w:val="none" w:sz="0" w:space="0" w:color="auto"/>
              </w:divBdr>
              <w:divsChild>
                <w:div w:id="1100179490">
                  <w:marLeft w:val="0"/>
                  <w:marRight w:val="0"/>
                  <w:marTop w:val="0"/>
                  <w:marBottom w:val="0"/>
                  <w:divBdr>
                    <w:top w:val="none" w:sz="0" w:space="0" w:color="auto"/>
                    <w:left w:val="none" w:sz="0" w:space="0" w:color="auto"/>
                    <w:bottom w:val="none" w:sz="0" w:space="0" w:color="auto"/>
                    <w:right w:val="none" w:sz="0" w:space="0" w:color="auto"/>
                  </w:divBdr>
                  <w:divsChild>
                    <w:div w:id="12782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emf"/><Relationship Id="rId21" Type="http://schemas.openxmlformats.org/officeDocument/2006/relationships/hyperlink" Target="https://yatec.ru/produktsiya/" TargetMode="External"/><Relationship Id="rId42" Type="http://schemas.openxmlformats.org/officeDocument/2006/relationships/hyperlink" Target="http://internet.garant.ru/document/redirect/70640276/1000" TargetMode="External"/><Relationship Id="rId63" Type="http://schemas.openxmlformats.org/officeDocument/2006/relationships/image" Target="media/image31.jpeg"/><Relationship Id="rId84" Type="http://schemas.openxmlformats.org/officeDocument/2006/relationships/image" Target="media/image52.jpeg"/><Relationship Id="rId138" Type="http://schemas.openxmlformats.org/officeDocument/2006/relationships/image" Target="media/image105.emf"/><Relationship Id="rId159" Type="http://schemas.openxmlformats.org/officeDocument/2006/relationships/image" Target="media/image125.emf"/><Relationship Id="rId170" Type="http://schemas.openxmlformats.org/officeDocument/2006/relationships/hyperlink" Target="http://internet.garant.ru/document/redirect/70640276/20172" TargetMode="External"/><Relationship Id="rId191" Type="http://schemas.openxmlformats.org/officeDocument/2006/relationships/image" Target="media/image151.emf"/><Relationship Id="rId205" Type="http://schemas.openxmlformats.org/officeDocument/2006/relationships/image" Target="media/image165.emf"/><Relationship Id="rId226" Type="http://schemas.openxmlformats.org/officeDocument/2006/relationships/image" Target="media/image183.emf"/><Relationship Id="rId247" Type="http://schemas.openxmlformats.org/officeDocument/2006/relationships/image" Target="media/image202.emf"/><Relationship Id="rId107" Type="http://schemas.openxmlformats.org/officeDocument/2006/relationships/image" Target="media/image75.emf"/><Relationship Id="rId11" Type="http://schemas.openxmlformats.org/officeDocument/2006/relationships/image" Target="media/image4.png"/><Relationship Id="rId32" Type="http://schemas.openxmlformats.org/officeDocument/2006/relationships/chart" Target="charts/chart9.xml"/><Relationship Id="rId53" Type="http://schemas.openxmlformats.org/officeDocument/2006/relationships/image" Target="media/image21.jpeg"/><Relationship Id="rId74" Type="http://schemas.openxmlformats.org/officeDocument/2006/relationships/image" Target="media/image42.jpeg"/><Relationship Id="rId128" Type="http://schemas.openxmlformats.org/officeDocument/2006/relationships/image" Target="media/image96.emf"/><Relationship Id="rId149" Type="http://schemas.openxmlformats.org/officeDocument/2006/relationships/image" Target="media/image115.emf"/><Relationship Id="rId5" Type="http://schemas.openxmlformats.org/officeDocument/2006/relationships/webSettings" Target="webSettings.xml"/><Relationship Id="rId95" Type="http://schemas.openxmlformats.org/officeDocument/2006/relationships/image" Target="media/image63.emf"/><Relationship Id="rId160" Type="http://schemas.openxmlformats.org/officeDocument/2006/relationships/image" Target="media/image126.emf"/><Relationship Id="rId181" Type="http://schemas.openxmlformats.org/officeDocument/2006/relationships/image" Target="media/image141.emf"/><Relationship Id="rId216" Type="http://schemas.openxmlformats.org/officeDocument/2006/relationships/image" Target="media/image176.emf"/><Relationship Id="rId237" Type="http://schemas.openxmlformats.org/officeDocument/2006/relationships/image" Target="media/image193.emf"/><Relationship Id="rId258" Type="http://schemas.openxmlformats.org/officeDocument/2006/relationships/fontTable" Target="fontTable.xml"/><Relationship Id="rId22" Type="http://schemas.openxmlformats.org/officeDocument/2006/relationships/chart" Target="charts/chart1.xml"/><Relationship Id="rId43" Type="http://schemas.openxmlformats.org/officeDocument/2006/relationships/chart" Target="charts/chart17.xml"/><Relationship Id="rId64" Type="http://schemas.openxmlformats.org/officeDocument/2006/relationships/image" Target="media/image32.jpeg"/><Relationship Id="rId118" Type="http://schemas.openxmlformats.org/officeDocument/2006/relationships/image" Target="media/image86.emf"/><Relationship Id="rId139" Type="http://schemas.openxmlformats.org/officeDocument/2006/relationships/hyperlink" Target="http://internet.garant.ru/document/redirect/70640276/20102" TargetMode="External"/><Relationship Id="rId85" Type="http://schemas.openxmlformats.org/officeDocument/2006/relationships/image" Target="media/image53.jpeg"/><Relationship Id="rId150" Type="http://schemas.openxmlformats.org/officeDocument/2006/relationships/image" Target="media/image116.emf"/><Relationship Id="rId171" Type="http://schemas.openxmlformats.org/officeDocument/2006/relationships/image" Target="media/image134.emf"/><Relationship Id="rId192" Type="http://schemas.openxmlformats.org/officeDocument/2006/relationships/image" Target="media/image152.emf"/><Relationship Id="rId206" Type="http://schemas.openxmlformats.org/officeDocument/2006/relationships/image" Target="media/image166.emf"/><Relationship Id="rId227" Type="http://schemas.openxmlformats.org/officeDocument/2006/relationships/image" Target="media/image184.emf"/><Relationship Id="rId248" Type="http://schemas.openxmlformats.org/officeDocument/2006/relationships/image" Target="media/image203.emf"/><Relationship Id="rId12" Type="http://schemas.openxmlformats.org/officeDocument/2006/relationships/image" Target="media/image5.png"/><Relationship Id="rId33" Type="http://schemas.openxmlformats.org/officeDocument/2006/relationships/chart" Target="charts/chart10.xml"/><Relationship Id="rId108" Type="http://schemas.openxmlformats.org/officeDocument/2006/relationships/image" Target="media/image76.emf"/><Relationship Id="rId129" Type="http://schemas.openxmlformats.org/officeDocument/2006/relationships/image" Target="media/image97.emf"/><Relationship Id="rId54" Type="http://schemas.openxmlformats.org/officeDocument/2006/relationships/image" Target="media/image22.jpeg"/><Relationship Id="rId75" Type="http://schemas.openxmlformats.org/officeDocument/2006/relationships/image" Target="media/image43.jpeg"/><Relationship Id="rId96" Type="http://schemas.openxmlformats.org/officeDocument/2006/relationships/image" Target="media/image64.emf"/><Relationship Id="rId140" Type="http://schemas.openxmlformats.org/officeDocument/2006/relationships/image" Target="media/image106.emf"/><Relationship Id="rId161" Type="http://schemas.openxmlformats.org/officeDocument/2006/relationships/image" Target="media/image127.emf"/><Relationship Id="rId182" Type="http://schemas.openxmlformats.org/officeDocument/2006/relationships/image" Target="media/image142.emf"/><Relationship Id="rId217" Type="http://schemas.openxmlformats.org/officeDocument/2006/relationships/image" Target="media/image177.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2.emf"/><Relationship Id="rId233" Type="http://schemas.openxmlformats.org/officeDocument/2006/relationships/image" Target="media/image189.emf"/><Relationship Id="rId238" Type="http://schemas.openxmlformats.org/officeDocument/2006/relationships/image" Target="media/image194.emf"/><Relationship Id="rId254" Type="http://schemas.openxmlformats.org/officeDocument/2006/relationships/hyperlink" Target="mailto:newreg@newreg.ru" TargetMode="External"/><Relationship Id="rId259" Type="http://schemas.openxmlformats.org/officeDocument/2006/relationships/theme" Target="theme/theme1.xml"/><Relationship Id="rId23" Type="http://schemas.openxmlformats.org/officeDocument/2006/relationships/chart" Target="charts/chart2.xml"/><Relationship Id="rId28" Type="http://schemas.openxmlformats.org/officeDocument/2006/relationships/chart" Target="charts/chart6.xml"/><Relationship Id="rId49" Type="http://schemas.openxmlformats.org/officeDocument/2006/relationships/hyperlink" Target="mailto:sb@yatec.ru" TargetMode="External"/><Relationship Id="rId114" Type="http://schemas.openxmlformats.org/officeDocument/2006/relationships/image" Target="media/image82.emf"/><Relationship Id="rId119" Type="http://schemas.openxmlformats.org/officeDocument/2006/relationships/image" Target="media/image87.emf"/><Relationship Id="rId44" Type="http://schemas.openxmlformats.org/officeDocument/2006/relationships/hyperlink" Target="https://yatec.ru/investors/calendar/" TargetMode="External"/><Relationship Id="rId60" Type="http://schemas.openxmlformats.org/officeDocument/2006/relationships/image" Target="media/image28.jpeg"/><Relationship Id="rId65" Type="http://schemas.openxmlformats.org/officeDocument/2006/relationships/image" Target="media/image33.jpeg"/><Relationship Id="rId81" Type="http://schemas.openxmlformats.org/officeDocument/2006/relationships/image" Target="media/image49.jpeg"/><Relationship Id="rId86" Type="http://schemas.openxmlformats.org/officeDocument/2006/relationships/image" Target="media/image54.jpeg"/><Relationship Id="rId130" Type="http://schemas.openxmlformats.org/officeDocument/2006/relationships/image" Target="media/image98.emf"/><Relationship Id="rId135" Type="http://schemas.openxmlformats.org/officeDocument/2006/relationships/image" Target="media/image102.emf"/><Relationship Id="rId151" Type="http://schemas.openxmlformats.org/officeDocument/2006/relationships/image" Target="media/image117.emf"/><Relationship Id="rId156" Type="http://schemas.openxmlformats.org/officeDocument/2006/relationships/image" Target="media/image122.emf"/><Relationship Id="rId177" Type="http://schemas.openxmlformats.org/officeDocument/2006/relationships/image" Target="media/image137.emf"/><Relationship Id="rId198" Type="http://schemas.openxmlformats.org/officeDocument/2006/relationships/image" Target="media/image158.emf"/><Relationship Id="rId172" Type="http://schemas.openxmlformats.org/officeDocument/2006/relationships/hyperlink" Target="http://internet.garant.ru/document/redirect/70640276/20180" TargetMode="External"/><Relationship Id="rId193" Type="http://schemas.openxmlformats.org/officeDocument/2006/relationships/image" Target="media/image153.emf"/><Relationship Id="rId202" Type="http://schemas.openxmlformats.org/officeDocument/2006/relationships/image" Target="media/image162.emf"/><Relationship Id="rId207" Type="http://schemas.openxmlformats.org/officeDocument/2006/relationships/image" Target="media/image167.emf"/><Relationship Id="rId223" Type="http://schemas.openxmlformats.org/officeDocument/2006/relationships/image" Target="media/image182.emf"/><Relationship Id="rId228" Type="http://schemas.openxmlformats.org/officeDocument/2006/relationships/image" Target="media/image185.emf"/><Relationship Id="rId244" Type="http://schemas.openxmlformats.org/officeDocument/2006/relationships/image" Target="media/image199.emf"/><Relationship Id="rId249" Type="http://schemas.openxmlformats.org/officeDocument/2006/relationships/image" Target="media/image204.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chart" Target="charts/chart16.xml"/><Relationship Id="rId109" Type="http://schemas.openxmlformats.org/officeDocument/2006/relationships/image" Target="media/image77.emf"/><Relationship Id="rId34" Type="http://schemas.openxmlformats.org/officeDocument/2006/relationships/chart" Target="charts/chart11.xml"/><Relationship Id="rId50" Type="http://schemas.openxmlformats.org/officeDocument/2006/relationships/image" Target="media/image18.jpeg"/><Relationship Id="rId55" Type="http://schemas.openxmlformats.org/officeDocument/2006/relationships/image" Target="media/image23.jpeg"/><Relationship Id="rId76" Type="http://schemas.openxmlformats.org/officeDocument/2006/relationships/image" Target="media/image44.jpeg"/><Relationship Id="rId97" Type="http://schemas.openxmlformats.org/officeDocument/2006/relationships/image" Target="media/image65.emf"/><Relationship Id="rId104" Type="http://schemas.openxmlformats.org/officeDocument/2006/relationships/image" Target="media/image72.emf"/><Relationship Id="rId120" Type="http://schemas.openxmlformats.org/officeDocument/2006/relationships/image" Target="media/image88.emf"/><Relationship Id="rId125" Type="http://schemas.openxmlformats.org/officeDocument/2006/relationships/image" Target="media/image93.emf"/><Relationship Id="rId141" Type="http://schemas.openxmlformats.org/officeDocument/2006/relationships/image" Target="media/image107.emf"/><Relationship Id="rId146" Type="http://schemas.openxmlformats.org/officeDocument/2006/relationships/image" Target="media/image112.emf"/><Relationship Id="rId167" Type="http://schemas.openxmlformats.org/officeDocument/2006/relationships/hyperlink" Target="http://internet.garant.ru/document/redirect/70640276/20170" TargetMode="External"/><Relationship Id="rId188" Type="http://schemas.openxmlformats.org/officeDocument/2006/relationships/image" Target="media/image148.emf"/><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image" Target="media/image60.jpeg"/><Relationship Id="rId162" Type="http://schemas.openxmlformats.org/officeDocument/2006/relationships/image" Target="media/image128.emf"/><Relationship Id="rId183" Type="http://schemas.openxmlformats.org/officeDocument/2006/relationships/image" Target="media/image143.emf"/><Relationship Id="rId213" Type="http://schemas.openxmlformats.org/officeDocument/2006/relationships/image" Target="media/image173.emf"/><Relationship Id="rId218" Type="http://schemas.openxmlformats.org/officeDocument/2006/relationships/image" Target="media/image178.emf"/><Relationship Id="rId234" Type="http://schemas.openxmlformats.org/officeDocument/2006/relationships/image" Target="media/image190.emf"/><Relationship Id="rId239" Type="http://schemas.openxmlformats.org/officeDocument/2006/relationships/image" Target="media/image195.emf"/><Relationship Id="rId2" Type="http://schemas.openxmlformats.org/officeDocument/2006/relationships/numbering" Target="numbering.xml"/><Relationship Id="rId29" Type="http://schemas.openxmlformats.org/officeDocument/2006/relationships/chart" Target="charts/chart7.xml"/><Relationship Id="rId250" Type="http://schemas.openxmlformats.org/officeDocument/2006/relationships/hyperlink" Target="mailto:JSC-YATEC@yatec.ru" TargetMode="External"/><Relationship Id="rId255" Type="http://schemas.openxmlformats.org/officeDocument/2006/relationships/hyperlink" Target="http://www.newreg.ru" TargetMode="External"/><Relationship Id="rId24" Type="http://schemas.openxmlformats.org/officeDocument/2006/relationships/chart" Target="charts/chart3.xml"/><Relationship Id="rId40" Type="http://schemas.openxmlformats.org/officeDocument/2006/relationships/hyperlink" Target="https://yatec.ru/aktsioneram/raskrytie-informatsii/uchreditelnye-dokumenty-i-polozheniya/" TargetMode="External"/><Relationship Id="rId45" Type="http://schemas.openxmlformats.org/officeDocument/2006/relationships/hyperlink" Target="https://vip.1otruda.ru/" TargetMode="External"/><Relationship Id="rId66" Type="http://schemas.openxmlformats.org/officeDocument/2006/relationships/image" Target="media/image34.jpeg"/><Relationship Id="rId87" Type="http://schemas.openxmlformats.org/officeDocument/2006/relationships/image" Target="media/image55.jpeg"/><Relationship Id="rId110" Type="http://schemas.openxmlformats.org/officeDocument/2006/relationships/image" Target="media/image78.emf"/><Relationship Id="rId115" Type="http://schemas.openxmlformats.org/officeDocument/2006/relationships/image" Target="media/image83.emf"/><Relationship Id="rId131" Type="http://schemas.openxmlformats.org/officeDocument/2006/relationships/image" Target="media/image99.emf"/><Relationship Id="rId136" Type="http://schemas.openxmlformats.org/officeDocument/2006/relationships/image" Target="media/image103.emf"/><Relationship Id="rId157" Type="http://schemas.openxmlformats.org/officeDocument/2006/relationships/image" Target="media/image123.emf"/><Relationship Id="rId178" Type="http://schemas.openxmlformats.org/officeDocument/2006/relationships/image" Target="media/image138.emf"/><Relationship Id="rId61" Type="http://schemas.openxmlformats.org/officeDocument/2006/relationships/image" Target="media/image29.jpeg"/><Relationship Id="rId82" Type="http://schemas.openxmlformats.org/officeDocument/2006/relationships/image" Target="media/image50.jpeg"/><Relationship Id="rId152" Type="http://schemas.openxmlformats.org/officeDocument/2006/relationships/image" Target="media/image118.emf"/><Relationship Id="rId173" Type="http://schemas.openxmlformats.org/officeDocument/2006/relationships/image" Target="media/image135.emf"/><Relationship Id="rId194" Type="http://schemas.openxmlformats.org/officeDocument/2006/relationships/image" Target="media/image154.emf"/><Relationship Id="rId199" Type="http://schemas.openxmlformats.org/officeDocument/2006/relationships/image" Target="media/image159.emf"/><Relationship Id="rId203" Type="http://schemas.openxmlformats.org/officeDocument/2006/relationships/image" Target="media/image163.emf"/><Relationship Id="rId208" Type="http://schemas.openxmlformats.org/officeDocument/2006/relationships/image" Target="media/image168.emf"/><Relationship Id="rId229" Type="http://schemas.openxmlformats.org/officeDocument/2006/relationships/image" Target="media/image186.emf"/><Relationship Id="rId19" Type="http://schemas.openxmlformats.org/officeDocument/2006/relationships/image" Target="media/image12.jpg"/><Relationship Id="rId224" Type="http://schemas.openxmlformats.org/officeDocument/2006/relationships/hyperlink" Target="http://internet.garant.ru/document/redirect/70640276/1000" TargetMode="External"/><Relationship Id="rId240" Type="http://schemas.openxmlformats.org/officeDocument/2006/relationships/image" Target="media/image196.emf"/><Relationship Id="rId245" Type="http://schemas.openxmlformats.org/officeDocument/2006/relationships/image" Target="media/image200.emf"/><Relationship Id="rId14" Type="http://schemas.openxmlformats.org/officeDocument/2006/relationships/image" Target="media/image7.jpeg"/><Relationship Id="rId30" Type="http://schemas.openxmlformats.org/officeDocument/2006/relationships/image" Target="media/image15.jpeg"/><Relationship Id="rId35" Type="http://schemas.openxmlformats.org/officeDocument/2006/relationships/chart" Target="charts/chart12.xml"/><Relationship Id="rId56" Type="http://schemas.openxmlformats.org/officeDocument/2006/relationships/image" Target="media/image24.jpeg"/><Relationship Id="rId77" Type="http://schemas.openxmlformats.org/officeDocument/2006/relationships/image" Target="media/image45.jpeg"/><Relationship Id="rId100" Type="http://schemas.openxmlformats.org/officeDocument/2006/relationships/image" Target="media/image68.emf"/><Relationship Id="rId105" Type="http://schemas.openxmlformats.org/officeDocument/2006/relationships/image" Target="media/image73.emf"/><Relationship Id="rId126" Type="http://schemas.openxmlformats.org/officeDocument/2006/relationships/image" Target="media/image94.emf"/><Relationship Id="rId147" Type="http://schemas.openxmlformats.org/officeDocument/2006/relationships/image" Target="media/image113.emf"/><Relationship Id="rId168" Type="http://schemas.openxmlformats.org/officeDocument/2006/relationships/image" Target="media/image132.emf"/><Relationship Id="rId8" Type="http://schemas.openxmlformats.org/officeDocument/2006/relationships/image" Target="media/image1.png"/><Relationship Id="rId51" Type="http://schemas.openxmlformats.org/officeDocument/2006/relationships/image" Target="media/image19.jpeg"/><Relationship Id="rId72" Type="http://schemas.openxmlformats.org/officeDocument/2006/relationships/image" Target="media/image40.jpeg"/><Relationship Id="rId93" Type="http://schemas.openxmlformats.org/officeDocument/2006/relationships/image" Target="media/image61.jpeg"/><Relationship Id="rId98" Type="http://schemas.openxmlformats.org/officeDocument/2006/relationships/image" Target="media/image66.emf"/><Relationship Id="rId121" Type="http://schemas.openxmlformats.org/officeDocument/2006/relationships/image" Target="media/image89.emf"/><Relationship Id="rId142" Type="http://schemas.openxmlformats.org/officeDocument/2006/relationships/image" Target="media/image108.emf"/><Relationship Id="rId163" Type="http://schemas.openxmlformats.org/officeDocument/2006/relationships/image" Target="media/image129.emf"/><Relationship Id="rId184" Type="http://schemas.openxmlformats.org/officeDocument/2006/relationships/image" Target="media/image144.emf"/><Relationship Id="rId189" Type="http://schemas.openxmlformats.org/officeDocument/2006/relationships/image" Target="media/image149.emf"/><Relationship Id="rId219" Type="http://schemas.openxmlformats.org/officeDocument/2006/relationships/image" Target="media/image179.emf"/><Relationship Id="rId3" Type="http://schemas.openxmlformats.org/officeDocument/2006/relationships/styles" Target="styles.xml"/><Relationship Id="rId214" Type="http://schemas.openxmlformats.org/officeDocument/2006/relationships/image" Target="media/image174.emf"/><Relationship Id="rId230" Type="http://schemas.openxmlformats.org/officeDocument/2006/relationships/hyperlink" Target="http://internet.garant.ru/document/redirect/70640276/20290" TargetMode="External"/><Relationship Id="rId235" Type="http://schemas.openxmlformats.org/officeDocument/2006/relationships/image" Target="media/image191.emf"/><Relationship Id="rId251" Type="http://schemas.openxmlformats.org/officeDocument/2006/relationships/hyperlink" Target="http://yatec.ru" TargetMode="External"/><Relationship Id="rId256" Type="http://schemas.openxmlformats.org/officeDocument/2006/relationships/header" Target="header1.xml"/><Relationship Id="rId25" Type="http://schemas.openxmlformats.org/officeDocument/2006/relationships/chart" Target="charts/chart4.xml"/><Relationship Id="rId46" Type="http://schemas.openxmlformats.org/officeDocument/2006/relationships/hyperlink" Target="https://vip.1otruda.ru/" TargetMode="External"/><Relationship Id="rId67" Type="http://schemas.openxmlformats.org/officeDocument/2006/relationships/image" Target="media/image35.jpeg"/><Relationship Id="rId116" Type="http://schemas.openxmlformats.org/officeDocument/2006/relationships/image" Target="media/image84.emf"/><Relationship Id="rId137" Type="http://schemas.openxmlformats.org/officeDocument/2006/relationships/image" Target="media/image104.emf"/><Relationship Id="rId158" Type="http://schemas.openxmlformats.org/officeDocument/2006/relationships/image" Target="media/image124.emf"/><Relationship Id="rId20" Type="http://schemas.openxmlformats.org/officeDocument/2006/relationships/image" Target="media/image13.jpeg"/><Relationship Id="rId41" Type="http://schemas.openxmlformats.org/officeDocument/2006/relationships/image" Target="media/image16.jpeg"/><Relationship Id="rId62" Type="http://schemas.openxmlformats.org/officeDocument/2006/relationships/image" Target="media/image30.jpeg"/><Relationship Id="rId83" Type="http://schemas.openxmlformats.org/officeDocument/2006/relationships/image" Target="media/image51.jpeg"/><Relationship Id="rId88" Type="http://schemas.openxmlformats.org/officeDocument/2006/relationships/image" Target="media/image56.jpeg"/><Relationship Id="rId111" Type="http://schemas.openxmlformats.org/officeDocument/2006/relationships/image" Target="media/image79.emf"/><Relationship Id="rId132" Type="http://schemas.openxmlformats.org/officeDocument/2006/relationships/hyperlink" Target="http://internet.garant.ru/document/redirect/70640276/20102" TargetMode="External"/><Relationship Id="rId153" Type="http://schemas.openxmlformats.org/officeDocument/2006/relationships/image" Target="media/image119.emf"/><Relationship Id="rId174" Type="http://schemas.openxmlformats.org/officeDocument/2006/relationships/hyperlink" Target="http://internet.garant.ru/document/redirect/70640276/20186" TargetMode="External"/><Relationship Id="rId179" Type="http://schemas.openxmlformats.org/officeDocument/2006/relationships/image" Target="media/image139.emf"/><Relationship Id="rId195" Type="http://schemas.openxmlformats.org/officeDocument/2006/relationships/image" Target="media/image155.emf"/><Relationship Id="rId209" Type="http://schemas.openxmlformats.org/officeDocument/2006/relationships/image" Target="media/image169.emf"/><Relationship Id="rId190" Type="http://schemas.openxmlformats.org/officeDocument/2006/relationships/image" Target="media/image150.emf"/><Relationship Id="rId204" Type="http://schemas.openxmlformats.org/officeDocument/2006/relationships/image" Target="media/image164.emf"/><Relationship Id="rId220" Type="http://schemas.openxmlformats.org/officeDocument/2006/relationships/image" Target="media/image180.emf"/><Relationship Id="rId225" Type="http://schemas.openxmlformats.org/officeDocument/2006/relationships/hyperlink" Target="http://internet.garant.ru/document/redirect/70640276/1000" TargetMode="External"/><Relationship Id="rId241" Type="http://schemas.openxmlformats.org/officeDocument/2006/relationships/image" Target="media/image197.emf"/><Relationship Id="rId246" Type="http://schemas.openxmlformats.org/officeDocument/2006/relationships/image" Target="media/image201.emf"/><Relationship Id="rId15" Type="http://schemas.openxmlformats.org/officeDocument/2006/relationships/image" Target="media/image8.png"/><Relationship Id="rId36" Type="http://schemas.openxmlformats.org/officeDocument/2006/relationships/chart" Target="charts/chart13.xml"/><Relationship Id="rId57" Type="http://schemas.openxmlformats.org/officeDocument/2006/relationships/image" Target="media/image25.jpeg"/><Relationship Id="rId106" Type="http://schemas.openxmlformats.org/officeDocument/2006/relationships/image" Target="media/image74.emf"/><Relationship Id="rId127" Type="http://schemas.openxmlformats.org/officeDocument/2006/relationships/image" Target="media/image95.emf"/><Relationship Id="rId10" Type="http://schemas.openxmlformats.org/officeDocument/2006/relationships/image" Target="media/image3.png"/><Relationship Id="rId31" Type="http://schemas.openxmlformats.org/officeDocument/2006/relationships/chart" Target="charts/chart8.xml"/><Relationship Id="rId52" Type="http://schemas.openxmlformats.org/officeDocument/2006/relationships/image" Target="media/image20.jpeg"/><Relationship Id="rId73" Type="http://schemas.openxmlformats.org/officeDocument/2006/relationships/image" Target="media/image41.jpeg"/><Relationship Id="rId78" Type="http://schemas.openxmlformats.org/officeDocument/2006/relationships/image" Target="media/image46.jpeg"/><Relationship Id="rId94" Type="http://schemas.openxmlformats.org/officeDocument/2006/relationships/image" Target="media/image62.emf"/><Relationship Id="rId99" Type="http://schemas.openxmlformats.org/officeDocument/2006/relationships/image" Target="media/image67.emf"/><Relationship Id="rId101" Type="http://schemas.openxmlformats.org/officeDocument/2006/relationships/image" Target="media/image69.emf"/><Relationship Id="rId122" Type="http://schemas.openxmlformats.org/officeDocument/2006/relationships/image" Target="media/image90.emf"/><Relationship Id="rId143" Type="http://schemas.openxmlformats.org/officeDocument/2006/relationships/image" Target="media/image109.emf"/><Relationship Id="rId148" Type="http://schemas.openxmlformats.org/officeDocument/2006/relationships/image" Target="media/image114.emf"/><Relationship Id="rId164" Type="http://schemas.openxmlformats.org/officeDocument/2006/relationships/hyperlink" Target="http://internet.garant.ru/document/redirect/70640276/20168" TargetMode="External"/><Relationship Id="rId169" Type="http://schemas.openxmlformats.org/officeDocument/2006/relationships/image" Target="media/image133.emf"/><Relationship Id="rId185" Type="http://schemas.openxmlformats.org/officeDocument/2006/relationships/image" Target="media/image145.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0.emf"/><Relationship Id="rId210" Type="http://schemas.openxmlformats.org/officeDocument/2006/relationships/image" Target="media/image170.emf"/><Relationship Id="rId215" Type="http://schemas.openxmlformats.org/officeDocument/2006/relationships/image" Target="media/image175.emf"/><Relationship Id="rId236" Type="http://schemas.openxmlformats.org/officeDocument/2006/relationships/image" Target="media/image192.emf"/><Relationship Id="rId257" Type="http://schemas.openxmlformats.org/officeDocument/2006/relationships/footer" Target="footer1.xml"/><Relationship Id="rId26" Type="http://schemas.openxmlformats.org/officeDocument/2006/relationships/image" Target="media/image14.jpeg"/><Relationship Id="rId231" Type="http://schemas.openxmlformats.org/officeDocument/2006/relationships/image" Target="media/image187.emf"/><Relationship Id="rId252" Type="http://schemas.openxmlformats.org/officeDocument/2006/relationships/hyperlink" Target="mailto:press@yatec.ru" TargetMode="External"/><Relationship Id="rId47" Type="http://schemas.openxmlformats.org/officeDocument/2006/relationships/hyperlink" Target="mailto:sb@yatec.ru" TargetMode="External"/><Relationship Id="rId68" Type="http://schemas.openxmlformats.org/officeDocument/2006/relationships/image" Target="media/image36.jpeg"/><Relationship Id="rId89" Type="http://schemas.openxmlformats.org/officeDocument/2006/relationships/image" Target="media/image57.jpeg"/><Relationship Id="rId112" Type="http://schemas.openxmlformats.org/officeDocument/2006/relationships/image" Target="media/image80.emf"/><Relationship Id="rId133" Type="http://schemas.openxmlformats.org/officeDocument/2006/relationships/image" Target="media/image100.emf"/><Relationship Id="rId154" Type="http://schemas.openxmlformats.org/officeDocument/2006/relationships/image" Target="media/image120.emf"/><Relationship Id="rId175" Type="http://schemas.openxmlformats.org/officeDocument/2006/relationships/hyperlink" Target="http://internet.garant.ru/document/redirect/70640276/20186" TargetMode="External"/><Relationship Id="rId196" Type="http://schemas.openxmlformats.org/officeDocument/2006/relationships/image" Target="media/image156.emf"/><Relationship Id="rId200" Type="http://schemas.openxmlformats.org/officeDocument/2006/relationships/image" Target="media/image160.emf"/><Relationship Id="rId16" Type="http://schemas.openxmlformats.org/officeDocument/2006/relationships/image" Target="media/image9.png"/><Relationship Id="rId221" Type="http://schemas.openxmlformats.org/officeDocument/2006/relationships/image" Target="media/image181.emf"/><Relationship Id="rId242" Type="http://schemas.openxmlformats.org/officeDocument/2006/relationships/hyperlink" Target="http://internet.garant.ru/document/redirect/70640276/1000" TargetMode="External"/><Relationship Id="rId37" Type="http://schemas.openxmlformats.org/officeDocument/2006/relationships/chart" Target="charts/chart14.xml"/><Relationship Id="rId58" Type="http://schemas.openxmlformats.org/officeDocument/2006/relationships/image" Target="media/image26.jpeg"/><Relationship Id="rId79" Type="http://schemas.openxmlformats.org/officeDocument/2006/relationships/image" Target="media/image47.jpeg"/><Relationship Id="rId102" Type="http://schemas.openxmlformats.org/officeDocument/2006/relationships/image" Target="media/image70.emf"/><Relationship Id="rId123" Type="http://schemas.openxmlformats.org/officeDocument/2006/relationships/image" Target="media/image91.emf"/><Relationship Id="rId144" Type="http://schemas.openxmlformats.org/officeDocument/2006/relationships/image" Target="media/image110.emf"/><Relationship Id="rId90" Type="http://schemas.openxmlformats.org/officeDocument/2006/relationships/image" Target="media/image58.jpeg"/><Relationship Id="rId165" Type="http://schemas.openxmlformats.org/officeDocument/2006/relationships/image" Target="media/image130.emf"/><Relationship Id="rId186" Type="http://schemas.openxmlformats.org/officeDocument/2006/relationships/image" Target="media/image146.emf"/><Relationship Id="rId211" Type="http://schemas.openxmlformats.org/officeDocument/2006/relationships/image" Target="media/image171.emf"/><Relationship Id="rId232" Type="http://schemas.openxmlformats.org/officeDocument/2006/relationships/image" Target="media/image188.emf"/><Relationship Id="rId253" Type="http://schemas.openxmlformats.org/officeDocument/2006/relationships/hyperlink" Target="http://www.pwc.ru" TargetMode="External"/><Relationship Id="rId27" Type="http://schemas.openxmlformats.org/officeDocument/2006/relationships/chart" Target="charts/chart5.xml"/><Relationship Id="rId48" Type="http://schemas.openxmlformats.org/officeDocument/2006/relationships/image" Target="media/image17.jpeg"/><Relationship Id="rId69" Type="http://schemas.openxmlformats.org/officeDocument/2006/relationships/image" Target="media/image37.jpeg"/><Relationship Id="rId113" Type="http://schemas.openxmlformats.org/officeDocument/2006/relationships/image" Target="media/image81.emf"/><Relationship Id="rId134" Type="http://schemas.openxmlformats.org/officeDocument/2006/relationships/image" Target="media/image101.emf"/><Relationship Id="rId80" Type="http://schemas.openxmlformats.org/officeDocument/2006/relationships/image" Target="media/image48.jpeg"/><Relationship Id="rId155" Type="http://schemas.openxmlformats.org/officeDocument/2006/relationships/image" Target="media/image121.emf"/><Relationship Id="rId176" Type="http://schemas.openxmlformats.org/officeDocument/2006/relationships/image" Target="media/image136.emf"/><Relationship Id="rId197" Type="http://schemas.openxmlformats.org/officeDocument/2006/relationships/image" Target="media/image157.emf"/><Relationship Id="rId201" Type="http://schemas.openxmlformats.org/officeDocument/2006/relationships/image" Target="media/image161.emf"/><Relationship Id="rId222" Type="http://schemas.openxmlformats.org/officeDocument/2006/relationships/hyperlink" Target="http://internet.garant.ru/document/redirect/70640276/1000" TargetMode="External"/><Relationship Id="rId243" Type="http://schemas.openxmlformats.org/officeDocument/2006/relationships/image" Target="media/image198.emf"/><Relationship Id="rId17" Type="http://schemas.openxmlformats.org/officeDocument/2006/relationships/image" Target="media/image10.jpeg"/><Relationship Id="rId38" Type="http://schemas.openxmlformats.org/officeDocument/2006/relationships/chart" Target="charts/chart15.xml"/><Relationship Id="rId59" Type="http://schemas.openxmlformats.org/officeDocument/2006/relationships/image" Target="media/image27.jpeg"/><Relationship Id="rId103" Type="http://schemas.openxmlformats.org/officeDocument/2006/relationships/image" Target="media/image71.emf"/><Relationship Id="rId124" Type="http://schemas.openxmlformats.org/officeDocument/2006/relationships/image" Target="media/image92.emf"/><Relationship Id="rId70" Type="http://schemas.openxmlformats.org/officeDocument/2006/relationships/image" Target="media/image38.jpeg"/><Relationship Id="rId91" Type="http://schemas.openxmlformats.org/officeDocument/2006/relationships/image" Target="media/image59.jpeg"/><Relationship Id="rId145" Type="http://schemas.openxmlformats.org/officeDocument/2006/relationships/image" Target="media/image111.emf"/><Relationship Id="rId166" Type="http://schemas.openxmlformats.org/officeDocument/2006/relationships/image" Target="media/image131.emf"/><Relationship Id="rId187" Type="http://schemas.openxmlformats.org/officeDocument/2006/relationships/image" Target="media/image147.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LukyanchikVV\Desktop\&#1048;&#1085;&#1074;&#1077;&#1089;&#1090;&#1080;&#1094;&#1080;&#1086;&#1085;&#1085;&#1072;&#1103;%20&#1087;&#1088;&#1086;&#1075;&#1088;&#1072;&#1084;&#1084;&#1072;%20&#1076;&#1083;&#1103;%20&#1043;&#1054;\&#1060;&#1080;&#1085;&#1072;&#1083;&#1086;&#1095;&#1082;&#1072;%20&#1086;&#1090;%2027.05.2022\22-05-26%20&#1050;&#1086;&#1087;&#1080;&#1103;%20&#1084;&#1086;&#1085;&#1080;&#1090;&#1086;&#1088;&#1080;&#1085;&#1075;%20&#1080;&#1089;&#1087;&#1086;&#1083;&#1085;&#1077;&#1085;&#1080;&#1103;%20&#1087;&#1088;&#1086;&#1075;&#1088;&#1072;&#1084;&#1084;&#1099;%20&#1050;&#1042;%2021-2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_____Microsoft_Excel12.xlsx"/><Relationship Id="rId2" Type="http://schemas.microsoft.com/office/2011/relationships/chartColorStyle" Target="colors8.xml"/><Relationship Id="rId1" Type="http://schemas.microsoft.com/office/2011/relationships/chartStyle" Target="style8.xml"/></Relationships>
</file>

<file path=word/charts/_rels/chart14.xml.rels><?xml version="1.0" encoding="UTF-8" standalone="yes"?>
<Relationships xmlns="http://schemas.openxmlformats.org/package/2006/relationships"><Relationship Id="rId3" Type="http://schemas.openxmlformats.org/officeDocument/2006/relationships/package" Target="../embeddings/_____Microsoft_Excel13.xlsx"/><Relationship Id="rId2" Type="http://schemas.microsoft.com/office/2011/relationships/chartColorStyle" Target="colors9.xml"/><Relationship Id="rId1" Type="http://schemas.microsoft.com/office/2011/relationships/chartStyle" Target="style9.xml"/></Relationships>
</file>

<file path=word/charts/_rels/chart15.xml.rels><?xml version="1.0" encoding="UTF-8" standalone="yes"?>
<Relationships xmlns="http://schemas.openxmlformats.org/package/2006/relationships"><Relationship Id="rId3" Type="http://schemas.openxmlformats.org/officeDocument/2006/relationships/package" Target="../embeddings/_____Microsoft_Excel14.xlsx"/><Relationship Id="rId2" Type="http://schemas.microsoft.com/office/2011/relationships/chartColorStyle" Target="colors10.xml"/><Relationship Id="rId1" Type="http://schemas.microsoft.com/office/2011/relationships/chartStyle" Target="style10.xml"/></Relationships>
</file>

<file path=word/charts/_rels/chart16.xml.rels><?xml version="1.0" encoding="UTF-8" standalone="yes"?>
<Relationships xmlns="http://schemas.openxmlformats.org/package/2006/relationships"><Relationship Id="rId3" Type="http://schemas.openxmlformats.org/officeDocument/2006/relationships/package" Target="../embeddings/_____Microsoft_Excel15.xlsx"/><Relationship Id="rId2" Type="http://schemas.microsoft.com/office/2011/relationships/chartColorStyle" Target="colors11.xml"/><Relationship Id="rId1" Type="http://schemas.microsoft.com/office/2011/relationships/chartStyle" Target="style11.xml"/></Relationships>
</file>

<file path=word/charts/_rels/chart17.xml.rels><?xml version="1.0" encoding="UTF-8" standalone="yes"?>
<Relationships xmlns="http://schemas.openxmlformats.org/package/2006/relationships"><Relationship Id="rId3" Type="http://schemas.openxmlformats.org/officeDocument/2006/relationships/package" Target="../embeddings/_____Microsoft_Excel16.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300" b="1" i="0" u="none" strike="noStrike" kern="1200" baseline="0">
                <a:solidFill>
                  <a:schemeClr val="dk1">
                    <a:lumMod val="75000"/>
                    <a:lumOff val="25000"/>
                  </a:schemeClr>
                </a:solidFill>
                <a:latin typeface="+mn-lt"/>
                <a:ea typeface="+mn-ea"/>
                <a:cs typeface="+mn-cs"/>
              </a:defRPr>
            </a:pPr>
            <a:r>
              <a:rPr lang="ru-RU" sz="1300"/>
              <a:t>Капитальные</a:t>
            </a:r>
            <a:r>
              <a:rPr lang="ru-RU" sz="1300" baseline="0"/>
              <a:t> затраты Группы в 2021 г.</a:t>
            </a:r>
            <a:endParaRPr lang="ru-RU" sz="1300"/>
          </a:p>
        </c:rich>
      </c:tx>
      <c:overlay val="0"/>
      <c:spPr>
        <a:noFill/>
        <a:ln>
          <a:noFill/>
        </a:ln>
        <a:effectLst/>
      </c:spPr>
      <c:txPr>
        <a:bodyPr rot="0" spcFirstLastPara="1" vertOverflow="ellipsis" vert="horz" wrap="square" anchor="ctr" anchorCtr="1"/>
        <a:lstStyle/>
        <a:p>
          <a:pPr>
            <a:defRPr sz="13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manualLayout>
          <c:layoutTarget val="inner"/>
          <c:xMode val="edge"/>
          <c:yMode val="edge"/>
          <c:x val="0.26941541064234453"/>
          <c:y val="0.2305370481872068"/>
          <c:w val="0.42399727358588774"/>
          <c:h val="0.72572158384456265"/>
        </c:manualLayout>
      </c:layout>
      <c:pieChart>
        <c:varyColors val="1"/>
        <c:ser>
          <c:idx val="0"/>
          <c:order val="0"/>
          <c:dPt>
            <c:idx val="0"/>
            <c:bubble3D val="0"/>
            <c:explosion val="15"/>
            <c:spPr>
              <a:solidFill>
                <a:schemeClr val="accent1">
                  <a:shade val="65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3826-4FDD-882A-7C81967755BF}"/>
              </c:ext>
            </c:extLst>
          </c:dPt>
          <c:dPt>
            <c:idx val="1"/>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3826-4FDD-882A-7C81967755BF}"/>
              </c:ext>
            </c:extLst>
          </c:dPt>
          <c:dPt>
            <c:idx val="2"/>
            <c:bubble3D val="0"/>
            <c:spPr>
              <a:solidFill>
                <a:schemeClr val="accent1">
                  <a:alpha val="4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3826-4FDD-882A-7C81967755BF}"/>
              </c:ext>
            </c:extLst>
          </c:dPt>
          <c:dLbls>
            <c:dLbl>
              <c:idx val="0"/>
              <c:layout>
                <c:manualLayout>
                  <c:x val="-0.1674574901438291"/>
                  <c:y val="0.20430404051977186"/>
                </c:manualLayout>
              </c:layout>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1-3826-4FDD-882A-7C81967755BF}"/>
                </c:ext>
                <c:ext xmlns:c15="http://schemas.microsoft.com/office/drawing/2012/chart" uri="{CE6537A1-D6FC-4f65-9D91-7224C49458BB}"/>
              </c:extLst>
            </c:dLbl>
            <c:dLbl>
              <c:idx val="1"/>
              <c:layout>
                <c:manualLayout>
                  <c:x val="0.23494054808570727"/>
                  <c:y val="-8.3162547557366129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ru-RU"/>
                </a:p>
              </c:txPr>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3-3826-4FDD-882A-7C81967755BF}"/>
                </c:ext>
                <c:ext xmlns:c15="http://schemas.microsoft.com/office/drawing/2012/chart" uri="{CE6537A1-D6FC-4f65-9D91-7224C49458BB}">
                  <c15:layout>
                    <c:manualLayout>
                      <c:w val="0.28770296721384403"/>
                      <c:h val="0.37238621994113086"/>
                    </c:manualLayout>
                  </c15:layout>
                </c:ext>
              </c:extLst>
            </c:dLbl>
            <c:dLbl>
              <c:idx val="2"/>
              <c:layout>
                <c:manualLayout>
                  <c:x val="4.5281633419134402E-2"/>
                  <c:y val="0.1004310231473643"/>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dLblPos val="bestFi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5-3826-4FDD-882A-7C81967755B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Summary!$A$61:$A$63</c:f>
              <c:strCache>
                <c:ptCount val="3"/>
                <c:pt idx="0">
                  <c:v>Приобретение ОС  31%</c:v>
                </c:pt>
                <c:pt idx="1">
                  <c:v>Разведка и оценка  
69%</c:v>
                </c:pt>
                <c:pt idx="2">
                  <c:v>Дочерние 
компании</c:v>
                </c:pt>
              </c:strCache>
            </c:strRef>
          </c:cat>
          <c:val>
            <c:numRef>
              <c:f>Summary!$B$61:$B$63</c:f>
              <c:numCache>
                <c:formatCode>_-* #\ ##0\ _₽_-;\-* #\ ##0\ _₽_-;_-* "-"??\ _₽_-;_-@_-</c:formatCode>
                <c:ptCount val="3"/>
                <c:pt idx="0">
                  <c:v>1456</c:v>
                </c:pt>
                <c:pt idx="1">
                  <c:v>3264.0000000000005</c:v>
                </c:pt>
                <c:pt idx="2">
                  <c:v>344.57942954999999</c:v>
                </c:pt>
              </c:numCache>
            </c:numRef>
          </c:val>
          <c:extLst xmlns:c16r2="http://schemas.microsoft.com/office/drawing/2015/06/chart">
            <c:ext xmlns:c16="http://schemas.microsoft.com/office/drawing/2014/chart" uri="{C3380CC4-5D6E-409C-BE32-E72D297353CC}">
              <c16:uniqueId val="{00000006-3826-4FDD-882A-7C81967755BF}"/>
            </c:ext>
          </c:extLst>
        </c:ser>
        <c:dLbls>
          <c:dLblPos val="ctr"/>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Чистая прибыль</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Лист1!$B$2:$B$4</c:f>
              <c:numCache>
                <c:formatCode>General</c:formatCode>
                <c:ptCount val="3"/>
                <c:pt idx="0">
                  <c:v>1119</c:v>
                </c:pt>
                <c:pt idx="1">
                  <c:v>662</c:v>
                </c:pt>
                <c:pt idx="2">
                  <c:v>943</c:v>
                </c:pt>
              </c:numCache>
            </c:numRef>
          </c:val>
          <c:extLst xmlns:c16r2="http://schemas.microsoft.com/office/drawing/2015/06/chart">
            <c:ext xmlns:c16="http://schemas.microsoft.com/office/drawing/2014/chart" uri="{C3380CC4-5D6E-409C-BE32-E72D297353CC}">
              <c16:uniqueId val="{00000000-B23F-4A30-8C48-91312924177F}"/>
            </c:ext>
          </c:extLst>
        </c:ser>
        <c:dLbls>
          <c:showLegendKey val="0"/>
          <c:showVal val="0"/>
          <c:showCatName val="0"/>
          <c:showSerName val="0"/>
          <c:showPercent val="0"/>
          <c:showBubbleSize val="0"/>
        </c:dLbls>
        <c:gapWidth val="219"/>
        <c:overlap val="-27"/>
        <c:axId val="482436984"/>
        <c:axId val="482435808"/>
      </c:barChart>
      <c:catAx>
        <c:axId val="482436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2435808"/>
        <c:crosses val="autoZero"/>
        <c:auto val="1"/>
        <c:lblAlgn val="ctr"/>
        <c:lblOffset val="100"/>
        <c:noMultiLvlLbl val="0"/>
      </c:catAx>
      <c:valAx>
        <c:axId val="482435808"/>
        <c:scaling>
          <c:orientation val="minMax"/>
        </c:scaling>
        <c:delete val="1"/>
        <c:axPos val="l"/>
        <c:numFmt formatCode="General" sourceLinked="1"/>
        <c:majorTickMark val="none"/>
        <c:minorTickMark val="none"/>
        <c:tickLblPos val="nextTo"/>
        <c:crossAx val="4824369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Лист1!$B$2:$B$4</c:f>
              <c:numCache>
                <c:formatCode>General</c:formatCode>
                <c:ptCount val="3"/>
                <c:pt idx="0">
                  <c:v>173</c:v>
                </c:pt>
                <c:pt idx="1">
                  <c:v>2365</c:v>
                </c:pt>
                <c:pt idx="2">
                  <c:v>7510</c:v>
                </c:pt>
              </c:numCache>
            </c:numRef>
          </c:val>
          <c:extLst xmlns:c16r2="http://schemas.microsoft.com/office/drawing/2015/06/chart">
            <c:ext xmlns:c16="http://schemas.microsoft.com/office/drawing/2014/chart" uri="{C3380CC4-5D6E-409C-BE32-E72D297353CC}">
              <c16:uniqueId val="{00000000-9B8E-42E3-8EFF-380DB85308FC}"/>
            </c:ext>
          </c:extLst>
        </c:ser>
        <c:dLbls>
          <c:showLegendKey val="0"/>
          <c:showVal val="0"/>
          <c:showCatName val="0"/>
          <c:showSerName val="0"/>
          <c:showPercent val="0"/>
          <c:showBubbleSize val="0"/>
        </c:dLbls>
        <c:gapWidth val="219"/>
        <c:overlap val="-27"/>
        <c:axId val="482438160"/>
        <c:axId val="482439728"/>
      </c:barChart>
      <c:catAx>
        <c:axId val="482438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2439728"/>
        <c:crosses val="autoZero"/>
        <c:auto val="1"/>
        <c:lblAlgn val="ctr"/>
        <c:lblOffset val="100"/>
        <c:noMultiLvlLbl val="0"/>
      </c:catAx>
      <c:valAx>
        <c:axId val="482439728"/>
        <c:scaling>
          <c:orientation val="minMax"/>
        </c:scaling>
        <c:delete val="1"/>
        <c:axPos val="l"/>
        <c:numFmt formatCode="General" sourceLinked="1"/>
        <c:majorTickMark val="none"/>
        <c:minorTickMark val="none"/>
        <c:tickLblPos val="nextTo"/>
        <c:crossAx val="48243816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43562160363757E-2"/>
          <c:y val="0.10283109142607175"/>
          <c:w val="0.90036231884057971"/>
          <c:h val="0.63463389191735653"/>
        </c:manualLayout>
      </c:layout>
      <c:lineChart>
        <c:grouping val="standard"/>
        <c:varyColors val="0"/>
        <c:ser>
          <c:idx val="0"/>
          <c:order val="0"/>
          <c:tx>
            <c:strRef>
              <c:f>Лист1!$B$1</c:f>
              <c:strCache>
                <c:ptCount val="1"/>
                <c:pt idx="0">
                  <c:v>Ряд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Лист1!$B$2:$B$4</c:f>
              <c:numCache>
                <c:formatCode>0.0</c:formatCode>
                <c:ptCount val="3"/>
                <c:pt idx="0">
                  <c:v>0.1</c:v>
                </c:pt>
                <c:pt idx="1">
                  <c:v>0.7</c:v>
                </c:pt>
                <c:pt idx="2" formatCode="0.00">
                  <c:v>1.97</c:v>
                </c:pt>
              </c:numCache>
            </c:numRef>
          </c:val>
          <c:smooth val="0"/>
          <c:extLst xmlns:c16r2="http://schemas.microsoft.com/office/drawing/2015/06/chart">
            <c:ext xmlns:c16="http://schemas.microsoft.com/office/drawing/2014/chart" uri="{C3380CC4-5D6E-409C-BE32-E72D297353CC}">
              <c16:uniqueId val="{00000000-2100-44FE-B3E2-D138BEE49B7B}"/>
            </c:ext>
          </c:extLst>
        </c:ser>
        <c:dLbls>
          <c:dLblPos val="t"/>
          <c:showLegendKey val="0"/>
          <c:showVal val="1"/>
          <c:showCatName val="0"/>
          <c:showSerName val="0"/>
          <c:showPercent val="0"/>
          <c:showBubbleSize val="0"/>
        </c:dLbls>
        <c:marker val="1"/>
        <c:smooth val="0"/>
        <c:axId val="482441688"/>
        <c:axId val="482440512"/>
      </c:lineChart>
      <c:catAx>
        <c:axId val="482441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2440512"/>
        <c:crosses val="autoZero"/>
        <c:auto val="1"/>
        <c:lblAlgn val="ctr"/>
        <c:lblOffset val="100"/>
        <c:noMultiLvlLbl val="0"/>
      </c:catAx>
      <c:valAx>
        <c:axId val="482440512"/>
        <c:scaling>
          <c:orientation val="minMax"/>
        </c:scaling>
        <c:delete val="1"/>
        <c:axPos val="l"/>
        <c:numFmt formatCode="0.0" sourceLinked="1"/>
        <c:majorTickMark val="none"/>
        <c:minorTickMark val="none"/>
        <c:tickLblPos val="nextTo"/>
        <c:crossAx val="4824416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tx>
            <c:strRef>
              <c:f>Лист1!$B$1</c:f>
              <c:strCache>
                <c:ptCount val="1"/>
                <c:pt idx="0">
                  <c:v>Долговой портфель</c:v>
                </c:pt>
              </c:strCache>
            </c:strRef>
          </c:tx>
          <c:dPt>
            <c:idx val="0"/>
            <c:bubble3D val="0"/>
            <c:spPr>
              <a:solidFill>
                <a:schemeClr val="accent1">
                  <a:shade val="65000"/>
                </a:schemeClr>
              </a:solidFill>
              <a:ln>
                <a:noFill/>
              </a:ln>
              <a:effectLst/>
            </c:spPr>
            <c:extLst xmlns:c16r2="http://schemas.microsoft.com/office/drawing/2015/06/chart">
              <c:ext xmlns:c16="http://schemas.microsoft.com/office/drawing/2014/chart" uri="{C3380CC4-5D6E-409C-BE32-E72D297353CC}">
                <c16:uniqueId val="{00000001-346E-4B59-AB6F-4F12D037609E}"/>
              </c:ext>
            </c:extLst>
          </c:dPt>
          <c:dPt>
            <c:idx val="1"/>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3-346E-4B59-AB6F-4F12D037609E}"/>
              </c:ext>
            </c:extLst>
          </c:dPt>
          <c:dPt>
            <c:idx val="2"/>
            <c:bubble3D val="0"/>
            <c:spPr>
              <a:solidFill>
                <a:schemeClr val="accent1">
                  <a:tint val="65000"/>
                </a:schemeClr>
              </a:solidFill>
              <a:ln>
                <a:noFill/>
              </a:ln>
              <a:effectLst/>
            </c:spPr>
            <c:extLst xmlns:c16r2="http://schemas.microsoft.com/office/drawing/2015/06/chart">
              <c:ext xmlns:c16="http://schemas.microsoft.com/office/drawing/2014/chart" uri="{C3380CC4-5D6E-409C-BE32-E72D297353CC}">
                <c16:uniqueId val="{00000005-346E-4B59-AB6F-4F12D037609E}"/>
              </c:ext>
            </c:extLst>
          </c:dPt>
          <c:dLbls>
            <c:dLbl>
              <c:idx val="0"/>
              <c:numFmt formatCode="#,##0.0"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Segoe UI" panose="020B0502040204020203" pitchFamily="34" charset="0"/>
                      <a:ea typeface="+mn-ea"/>
                      <a:cs typeface="Segoe UI" panose="020B0502040204020203" pitchFamily="34" charset="0"/>
                    </a:defRPr>
                  </a:pPr>
                  <a:endParaRPr lang="ru-RU"/>
                </a:p>
              </c:txPr>
              <c:showLegendKey val="0"/>
              <c:showVal val="1"/>
              <c:showCatName val="0"/>
              <c:showSerName val="0"/>
              <c:showPercent val="0"/>
              <c:showBubbleSize val="0"/>
            </c:dLbl>
            <c:numFmt formatCode="#,##0.0"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prstDash val="solid"/>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Облигационные займы</c:v>
                </c:pt>
                <c:pt idx="1">
                  <c:v>Акционерный заем</c:v>
                </c:pt>
                <c:pt idx="2">
                  <c:v>Обратный лизинг</c:v>
                </c:pt>
              </c:strCache>
            </c:strRef>
          </c:cat>
          <c:val>
            <c:numRef>
              <c:f>Лист1!$B$2:$B$4</c:f>
              <c:numCache>
                <c:formatCode>General</c:formatCode>
                <c:ptCount val="3"/>
                <c:pt idx="0">
                  <c:v>9.0869999999999997</c:v>
                </c:pt>
                <c:pt idx="1">
                  <c:v>1.40043585979</c:v>
                </c:pt>
                <c:pt idx="2">
                  <c:v>0.60599999999999998</c:v>
                </c:pt>
              </c:numCache>
            </c:numRef>
          </c:val>
          <c:extLst xmlns:c16r2="http://schemas.microsoft.com/office/drawing/2015/06/chart">
            <c:ext xmlns:c16="http://schemas.microsoft.com/office/drawing/2014/chart" uri="{C3380CC4-5D6E-409C-BE32-E72D297353CC}">
              <c16:uniqueId val="{00000006-346E-4B59-AB6F-4F12D037609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chemeClr val="accent1">
                  <a:shade val="76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77D3-490B-BFC7-BABA9C875FA2}"/>
              </c:ext>
            </c:extLst>
          </c:dPt>
          <c:dPt>
            <c:idx val="1"/>
            <c:bubble3D val="0"/>
            <c:spPr>
              <a:solidFill>
                <a:schemeClr val="accent1">
                  <a:tint val="77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77D3-490B-BFC7-BABA9C875FA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краткосрочные</c:v>
                </c:pt>
                <c:pt idx="1">
                  <c:v>долгосрочные</c:v>
                </c:pt>
              </c:strCache>
            </c:strRef>
          </c:cat>
          <c:val>
            <c:numRef>
              <c:f>Лист1!$B$2:$B$3</c:f>
              <c:numCache>
                <c:formatCode>0%</c:formatCode>
                <c:ptCount val="2"/>
                <c:pt idx="0">
                  <c:v>0.14000000000000001</c:v>
                </c:pt>
                <c:pt idx="1">
                  <c:v>0.86</c:v>
                </c:pt>
              </c:numCache>
            </c:numRef>
          </c:val>
          <c:extLst xmlns:c16r2="http://schemas.microsoft.com/office/drawing/2015/06/chart">
            <c:ext xmlns:c16="http://schemas.microsoft.com/office/drawing/2014/chart" uri="{C3380CC4-5D6E-409C-BE32-E72D297353CC}">
              <c16:uniqueId val="{00000004-77D3-490B-BFC7-BABA9C875FA2}"/>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9CD-46DD-B4A1-96A78B6DDA86}"/>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c:f>
              <c:strCache>
                <c:ptCount val="1"/>
                <c:pt idx="0">
                  <c:v>рубли</c:v>
                </c:pt>
              </c:strCache>
            </c:strRef>
          </c:cat>
          <c:val>
            <c:numRef>
              <c:f>Лист1!$B$2</c:f>
              <c:numCache>
                <c:formatCode>0%</c:formatCode>
                <c:ptCount val="1"/>
                <c:pt idx="0">
                  <c:v>1</c:v>
                </c:pt>
              </c:numCache>
            </c:numRef>
          </c:val>
          <c:extLst xmlns:c16r2="http://schemas.microsoft.com/office/drawing/2015/06/chart">
            <c:ext xmlns:c16="http://schemas.microsoft.com/office/drawing/2014/chart" uri="{C3380CC4-5D6E-409C-BE32-E72D297353CC}">
              <c16:uniqueId val="{00000002-E9CD-46DD-B4A1-96A78B6DDA8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chemeClr val="accent1">
                  <a:shade val="76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20A4-4C96-9FCD-DCDC487345FB}"/>
              </c:ext>
            </c:extLst>
          </c:dPt>
          <c:dPt>
            <c:idx val="1"/>
            <c:bubble3D val="0"/>
            <c:spPr>
              <a:solidFill>
                <a:schemeClr val="accent1">
                  <a:tint val="77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10E0-4612-93F1-307041222723}"/>
              </c:ext>
            </c:extLst>
          </c:dPt>
          <c:dLbls>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fld id="{1A3BB941-BE1E-A042-B692-6537C5E95F1C}" type="VALUE">
                      <a:rPr lang="en-US">
                        <a:solidFill>
                          <a:schemeClr val="bg1"/>
                        </a:solidFill>
                      </a:rPr>
                      <a:pPr>
                        <a:defRPr>
                          <a:solidFill>
                            <a:schemeClr val="bg1"/>
                          </a:solidFill>
                        </a:defRPr>
                      </a:pPr>
                      <a:t>[ЗНАЧЕНИЕ]</a:t>
                    </a:fld>
                    <a:endParaRPr lang="ru-RU"/>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0A4-4C96-9FCD-DCDC487345FB}"/>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фиксированная</c:v>
                </c:pt>
                <c:pt idx="1">
                  <c:v>переменная</c:v>
                </c:pt>
              </c:strCache>
            </c:strRef>
          </c:cat>
          <c:val>
            <c:numRef>
              <c:f>Лист1!$B$2:$B$3</c:f>
              <c:numCache>
                <c:formatCode>0%</c:formatCode>
                <c:ptCount val="2"/>
                <c:pt idx="0">
                  <c:v>0.9</c:v>
                </c:pt>
                <c:pt idx="1">
                  <c:v>0.1</c:v>
                </c:pt>
              </c:numCache>
            </c:numRef>
          </c:val>
          <c:extLst xmlns:c16r2="http://schemas.microsoft.com/office/drawing/2015/06/chart">
            <c:ext xmlns:c16="http://schemas.microsoft.com/office/drawing/2014/chart" uri="{C3380CC4-5D6E-409C-BE32-E72D297353CC}">
              <c16:uniqueId val="{00000002-20A4-4C96-9FCD-DCDC487345FB}"/>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tx>
            <c:strRef>
              <c:f>Лист1!$B$1</c:f>
              <c:strCache>
                <c:ptCount val="1"/>
                <c:pt idx="0">
                  <c:v>Текущая структура акционеров</c:v>
                </c:pt>
              </c:strCache>
            </c:strRef>
          </c:tx>
          <c:dPt>
            <c:idx val="0"/>
            <c:bubble3D val="0"/>
            <c:spPr>
              <a:solidFill>
                <a:schemeClr val="accent1">
                  <a:shade val="65000"/>
                </a:schemeClr>
              </a:solidFill>
              <a:ln>
                <a:noFill/>
              </a:ln>
              <a:effectLst/>
            </c:spPr>
            <c:extLst xmlns:c16r2="http://schemas.microsoft.com/office/drawing/2015/06/chart">
              <c:ext xmlns:c16="http://schemas.microsoft.com/office/drawing/2014/chart" uri="{C3380CC4-5D6E-409C-BE32-E72D297353CC}">
                <c16:uniqueId val="{00000001-223D-4B04-B271-092976C4BBFA}"/>
              </c:ext>
            </c:extLst>
          </c:dPt>
          <c:dPt>
            <c:idx val="1"/>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3-223D-4B04-B271-092976C4BBFA}"/>
              </c:ext>
            </c:extLst>
          </c:dPt>
          <c:dPt>
            <c:idx val="2"/>
            <c:bubble3D val="0"/>
            <c:spPr>
              <a:solidFill>
                <a:schemeClr val="accent1">
                  <a:tint val="65000"/>
                </a:schemeClr>
              </a:solidFill>
              <a:ln>
                <a:noFill/>
              </a:ln>
              <a:effectLst/>
            </c:spPr>
            <c:extLst xmlns:c16r2="http://schemas.microsoft.com/office/drawing/2015/06/chart">
              <c:ext xmlns:c16="http://schemas.microsoft.com/office/drawing/2014/chart" uri="{C3380CC4-5D6E-409C-BE32-E72D297353CC}">
                <c16:uniqueId val="{00000005-223D-4B04-B271-092976C4BBFA}"/>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prstDash val="solid"/>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ООО «А-Проперти»</c:v>
                </c:pt>
                <c:pt idx="1">
                  <c:v>ООО «ТрастЮнион Эссет Менеджмент» ЗПИФ</c:v>
                </c:pt>
                <c:pt idx="2">
                  <c:v>Free-float – 1,8407%</c:v>
                </c:pt>
              </c:strCache>
            </c:strRef>
          </c:cat>
          <c:val>
            <c:numRef>
              <c:f>Лист1!$B$2:$B$4</c:f>
              <c:numCache>
                <c:formatCode>0.0%</c:formatCode>
                <c:ptCount val="3"/>
                <c:pt idx="0">
                  <c:v>0.73159300000000005</c:v>
                </c:pt>
                <c:pt idx="1">
                  <c:v>0.25</c:v>
                </c:pt>
                <c:pt idx="2">
                  <c:v>1.8407E-2</c:v>
                </c:pt>
              </c:numCache>
            </c:numRef>
          </c:val>
          <c:extLst xmlns:c16r2="http://schemas.microsoft.com/office/drawing/2015/06/chart">
            <c:ext xmlns:c16="http://schemas.microsoft.com/office/drawing/2014/chart" uri="{C3380CC4-5D6E-409C-BE32-E72D297353CC}">
              <c16:uniqueId val="{00000006-223D-4B04-B271-092976C4BBF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затраты</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4DF-40D3-810D-16B0CE9603E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4DF-40D3-810D-16B0CE9603E7}"/>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4DF-40D3-810D-16B0CE9603E7}"/>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4DF-40D3-810D-16B0CE9603E7}"/>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E4DF-40D3-810D-16B0CE9603E7}"/>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E4DF-40D3-810D-16B0CE9603E7}"/>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E4DF-40D3-810D-16B0CE9603E7}"/>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E4DF-40D3-810D-16B0CE9603E7}"/>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E4DF-40D3-810D-16B0CE9603E7}"/>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E4DF-40D3-810D-16B0CE9603E7}"/>
              </c:ext>
            </c:extLst>
          </c:dPt>
          <c:dPt>
            <c:idx val="10"/>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E4DF-40D3-810D-16B0CE9603E7}"/>
              </c:ext>
            </c:extLst>
          </c:dPt>
          <c:dPt>
            <c:idx val="11"/>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7-E4DF-40D3-810D-16B0CE9603E7}"/>
              </c:ext>
            </c:extLst>
          </c:dPt>
          <c:dPt>
            <c:idx val="12"/>
            <c:bubble3D val="0"/>
            <c:spPr>
              <a:solidFill>
                <a:schemeClr val="accent1">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9-E4DF-40D3-810D-16B0CE9603E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Лист1!$A$2:$A$14</c:f>
              <c:strCache>
                <c:ptCount val="13"/>
                <c:pt idx="0">
                  <c:v>Строительство и бурение скважин</c:v>
                </c:pt>
                <c:pt idx="1">
                  <c:v>Сейсморазведка</c:v>
                </c:pt>
                <c:pt idx="2">
                  <c:v>Дочерние общества</c:v>
                </c:pt>
                <c:pt idx="3">
                  <c:v>Участие в аукционах</c:v>
                </c:pt>
                <c:pt idx="4">
                  <c:v>Прочее капитальное строительство</c:v>
                </c:pt>
                <c:pt idx="5">
                  <c:v>Ремонт скважин</c:v>
                </c:pt>
                <c:pt idx="6">
                  <c:v>Научно-исследовательские и проектно-изыскательные работы</c:v>
                </c:pt>
                <c:pt idx="7">
                  <c:v>Экологическая и промышленная безопасность</c:v>
                </c:pt>
                <c:pt idx="8">
                  <c:v>Капитализация расходов будущих периодов</c:v>
                </c:pt>
                <c:pt idx="9">
                  <c:v>Фонд оплаты труда</c:v>
                </c:pt>
                <c:pt idx="10">
                  <c:v>Подсчет запасов</c:v>
                </c:pt>
                <c:pt idx="11">
                  <c:v>Цифровизация</c:v>
                </c:pt>
                <c:pt idx="12">
                  <c:v>Прочее  </c:v>
                </c:pt>
              </c:strCache>
            </c:strRef>
          </c:cat>
          <c:val>
            <c:numRef>
              <c:f>Лист1!$B$2:$B$14</c:f>
              <c:numCache>
                <c:formatCode>0%</c:formatCode>
                <c:ptCount val="13"/>
                <c:pt idx="0">
                  <c:v>0.23</c:v>
                </c:pt>
                <c:pt idx="1">
                  <c:v>0.23</c:v>
                </c:pt>
                <c:pt idx="2">
                  <c:v>7.0000000000000007E-2</c:v>
                </c:pt>
                <c:pt idx="3">
                  <c:v>0.08</c:v>
                </c:pt>
                <c:pt idx="4">
                  <c:v>0.12</c:v>
                </c:pt>
                <c:pt idx="5">
                  <c:v>0.05</c:v>
                </c:pt>
                <c:pt idx="6">
                  <c:v>0.04</c:v>
                </c:pt>
                <c:pt idx="7">
                  <c:v>0.04</c:v>
                </c:pt>
                <c:pt idx="8">
                  <c:v>0.04</c:v>
                </c:pt>
                <c:pt idx="9">
                  <c:v>0.03</c:v>
                </c:pt>
                <c:pt idx="10">
                  <c:v>0.02</c:v>
                </c:pt>
                <c:pt idx="11">
                  <c:v>0.01</c:v>
                </c:pt>
                <c:pt idx="12">
                  <c:v>0.01</c:v>
                </c:pt>
              </c:numCache>
            </c:numRef>
          </c:val>
          <c:extLst xmlns:c16r2="http://schemas.microsoft.com/office/drawing/2015/06/chart">
            <c:ext xmlns:c16="http://schemas.microsoft.com/office/drawing/2014/chart" uri="{C3380CC4-5D6E-409C-BE32-E72D297353CC}">
              <c16:uniqueId val="{0000001A-E4DF-40D3-810D-16B0CE9603E7}"/>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13618934858081616"/>
          <c:y val="0.55173380080257495"/>
          <c:w val="0.67668405752459426"/>
          <c:h val="0.429849912672355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stacked"/>
        <c:varyColors val="0"/>
        <c:ser>
          <c:idx val="0"/>
          <c:order val="0"/>
          <c:tx>
            <c:strRef>
              <c:f>Лист1!$B$1</c:f>
              <c:strCache>
                <c:ptCount val="1"/>
                <c:pt idx="0">
                  <c:v>Газ</c:v>
                </c:pt>
              </c:strCache>
            </c:strRef>
          </c:tx>
          <c:spPr>
            <a:solidFill>
              <a:schemeClr val="accent1">
                <a:shade val="5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Лист1!$A$2:$A$4</c:f>
              <c:numCache>
                <c:formatCode>General</c:formatCode>
                <c:ptCount val="3"/>
                <c:pt idx="0">
                  <c:v>2019</c:v>
                </c:pt>
                <c:pt idx="1">
                  <c:v>2020</c:v>
                </c:pt>
                <c:pt idx="2">
                  <c:v>2021</c:v>
                </c:pt>
              </c:numCache>
            </c:numRef>
          </c:cat>
          <c:val>
            <c:numRef>
              <c:f>Лист1!$B$2:$B$4</c:f>
              <c:numCache>
                <c:formatCode>#,##0</c:formatCode>
                <c:ptCount val="3"/>
                <c:pt idx="0">
                  <c:v>3172</c:v>
                </c:pt>
                <c:pt idx="1">
                  <c:v>3029</c:v>
                </c:pt>
                <c:pt idx="2">
                  <c:v>3699</c:v>
                </c:pt>
              </c:numCache>
            </c:numRef>
          </c:val>
          <c:extLst xmlns:c16r2="http://schemas.microsoft.com/office/drawing/2015/06/chart">
            <c:ext xmlns:c16="http://schemas.microsoft.com/office/drawing/2014/chart" uri="{C3380CC4-5D6E-409C-BE32-E72D297353CC}">
              <c16:uniqueId val="{00000000-08E5-4F70-8545-3CB186C80362}"/>
            </c:ext>
          </c:extLst>
        </c:ser>
        <c:ser>
          <c:idx val="1"/>
          <c:order val="1"/>
          <c:tx>
            <c:strRef>
              <c:f>Лист1!$C$1</c:f>
              <c:strCache>
                <c:ptCount val="1"/>
                <c:pt idx="0">
                  <c:v>Газовый конденсат и дизельное топливо</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Лист1!$A$2:$A$4</c:f>
              <c:numCache>
                <c:formatCode>General</c:formatCode>
                <c:ptCount val="3"/>
                <c:pt idx="0">
                  <c:v>2019</c:v>
                </c:pt>
                <c:pt idx="1">
                  <c:v>2020</c:v>
                </c:pt>
                <c:pt idx="2">
                  <c:v>2021</c:v>
                </c:pt>
              </c:numCache>
            </c:numRef>
          </c:cat>
          <c:val>
            <c:numRef>
              <c:f>Лист1!$C$2:$C$4</c:f>
              <c:numCache>
                <c:formatCode>#,##0</c:formatCode>
                <c:ptCount val="3"/>
                <c:pt idx="0">
                  <c:v>1244</c:v>
                </c:pt>
                <c:pt idx="1">
                  <c:v>1594</c:v>
                </c:pt>
                <c:pt idx="2">
                  <c:v>2170</c:v>
                </c:pt>
              </c:numCache>
            </c:numRef>
          </c:val>
          <c:extLst xmlns:c16r2="http://schemas.microsoft.com/office/drawing/2015/06/chart">
            <c:ext xmlns:c16="http://schemas.microsoft.com/office/drawing/2014/chart" uri="{C3380CC4-5D6E-409C-BE32-E72D297353CC}">
              <c16:uniqueId val="{00000001-08E5-4F70-8545-3CB186C80362}"/>
            </c:ext>
          </c:extLst>
        </c:ser>
        <c:ser>
          <c:idx val="2"/>
          <c:order val="2"/>
          <c:tx>
            <c:strRef>
              <c:f>Лист1!$D$1</c:f>
              <c:strCache>
                <c:ptCount val="1"/>
                <c:pt idx="0">
                  <c:v>Бензины и бензиновая фракция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Лист1!$A$2:$A$4</c:f>
              <c:numCache>
                <c:formatCode>General</c:formatCode>
                <c:ptCount val="3"/>
                <c:pt idx="0">
                  <c:v>2019</c:v>
                </c:pt>
                <c:pt idx="1">
                  <c:v>2020</c:v>
                </c:pt>
                <c:pt idx="2">
                  <c:v>2021</c:v>
                </c:pt>
              </c:numCache>
            </c:numRef>
          </c:cat>
          <c:val>
            <c:numRef>
              <c:f>Лист1!$D$2:$D$4</c:f>
              <c:numCache>
                <c:formatCode>General</c:formatCode>
                <c:ptCount val="3"/>
                <c:pt idx="0" formatCode="#,##0">
                  <c:v>1158</c:v>
                </c:pt>
                <c:pt idx="1">
                  <c:v>835</c:v>
                </c:pt>
                <c:pt idx="2">
                  <c:v>828</c:v>
                </c:pt>
              </c:numCache>
            </c:numRef>
          </c:val>
          <c:extLst xmlns:c16r2="http://schemas.microsoft.com/office/drawing/2015/06/chart">
            <c:ext xmlns:c16="http://schemas.microsoft.com/office/drawing/2014/chart" uri="{C3380CC4-5D6E-409C-BE32-E72D297353CC}">
              <c16:uniqueId val="{00000002-08E5-4F70-8545-3CB186C80362}"/>
            </c:ext>
          </c:extLst>
        </c:ser>
        <c:ser>
          <c:idx val="3"/>
          <c:order val="3"/>
          <c:tx>
            <c:strRef>
              <c:f>Лист1!$E$1</c:f>
              <c:strCache>
                <c:ptCount val="1"/>
                <c:pt idx="0">
                  <c:v>Пропан-бутан автомобильный</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Лист1!$A$2:$A$4</c:f>
              <c:numCache>
                <c:formatCode>General</c:formatCode>
                <c:ptCount val="3"/>
                <c:pt idx="0">
                  <c:v>2019</c:v>
                </c:pt>
                <c:pt idx="1">
                  <c:v>2020</c:v>
                </c:pt>
                <c:pt idx="2">
                  <c:v>2021</c:v>
                </c:pt>
              </c:numCache>
            </c:numRef>
          </c:cat>
          <c:val>
            <c:numRef>
              <c:f>Лист1!$E$2:$E$4</c:f>
              <c:numCache>
                <c:formatCode>General</c:formatCode>
                <c:ptCount val="3"/>
                <c:pt idx="0">
                  <c:v>464</c:v>
                </c:pt>
                <c:pt idx="1">
                  <c:v>611</c:v>
                </c:pt>
                <c:pt idx="2">
                  <c:v>874</c:v>
                </c:pt>
              </c:numCache>
            </c:numRef>
          </c:val>
          <c:extLst xmlns:c16r2="http://schemas.microsoft.com/office/drawing/2015/06/chart">
            <c:ext xmlns:c16="http://schemas.microsoft.com/office/drawing/2014/chart" uri="{C3380CC4-5D6E-409C-BE32-E72D297353CC}">
              <c16:uniqueId val="{00000003-08E5-4F70-8545-3CB186C80362}"/>
            </c:ext>
          </c:extLst>
        </c:ser>
        <c:ser>
          <c:idx val="4"/>
          <c:order val="4"/>
          <c:tx>
            <c:strRef>
              <c:f>Лист1!$F$1</c:f>
              <c:strCache>
                <c:ptCount val="1"/>
                <c:pt idx="0">
                  <c:v>Прочие</c:v>
                </c:pt>
              </c:strCache>
            </c:strRef>
          </c:tx>
          <c:spPr>
            <a:solidFill>
              <a:schemeClr val="accent1">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Лист1!$A$2:$A$4</c:f>
              <c:numCache>
                <c:formatCode>General</c:formatCode>
                <c:ptCount val="3"/>
                <c:pt idx="0">
                  <c:v>2019</c:v>
                </c:pt>
                <c:pt idx="1">
                  <c:v>2020</c:v>
                </c:pt>
                <c:pt idx="2">
                  <c:v>2021</c:v>
                </c:pt>
              </c:numCache>
            </c:numRef>
          </c:cat>
          <c:val>
            <c:numRef>
              <c:f>Лист1!$F$2:$F$4</c:f>
              <c:numCache>
                <c:formatCode>General</c:formatCode>
                <c:ptCount val="3"/>
                <c:pt idx="0">
                  <c:v>496</c:v>
                </c:pt>
                <c:pt idx="1">
                  <c:v>230</c:v>
                </c:pt>
                <c:pt idx="2">
                  <c:v>218</c:v>
                </c:pt>
              </c:numCache>
            </c:numRef>
          </c:val>
          <c:extLst xmlns:c16r2="http://schemas.microsoft.com/office/drawing/2015/06/chart">
            <c:ext xmlns:c16="http://schemas.microsoft.com/office/drawing/2014/chart" uri="{C3380CC4-5D6E-409C-BE32-E72D297353CC}">
              <c16:uniqueId val="{00000004-08E5-4F70-8545-3CB186C80362}"/>
            </c:ext>
          </c:extLst>
        </c:ser>
        <c:dLbls>
          <c:showLegendKey val="0"/>
          <c:showVal val="0"/>
          <c:showCatName val="0"/>
          <c:showSerName val="0"/>
          <c:showPercent val="0"/>
          <c:showBubbleSize val="0"/>
        </c:dLbls>
        <c:gapWidth val="150"/>
        <c:overlap val="100"/>
        <c:axId val="384668704"/>
        <c:axId val="384674584"/>
      </c:barChart>
      <c:catAx>
        <c:axId val="384668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4674584"/>
        <c:crosses val="autoZero"/>
        <c:auto val="1"/>
        <c:lblAlgn val="ctr"/>
        <c:lblOffset val="100"/>
        <c:noMultiLvlLbl val="0"/>
      </c:catAx>
      <c:valAx>
        <c:axId val="384674584"/>
        <c:scaling>
          <c:orientation val="minMax"/>
        </c:scaling>
        <c:delete val="1"/>
        <c:axPos val="l"/>
        <c:numFmt formatCode="#,##0" sourceLinked="1"/>
        <c:majorTickMark val="none"/>
        <c:minorTickMark val="none"/>
        <c:tickLblPos val="nextTo"/>
        <c:crossAx val="3846687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tx>
            <c:strRef>
              <c:f>Лист1!$B$1</c:f>
              <c:strCache>
                <c:ptCount val="1"/>
                <c:pt idx="0">
                  <c:v>2021</c:v>
                </c:pt>
              </c:strCache>
            </c:strRef>
          </c:tx>
          <c:dPt>
            <c:idx val="0"/>
            <c:bubble3D val="0"/>
            <c:spPr>
              <a:solidFill>
                <a:schemeClr val="accent1">
                  <a:shade val="53000"/>
                </a:schemeClr>
              </a:solidFill>
              <a:ln>
                <a:noFill/>
              </a:ln>
              <a:effectLst/>
            </c:spPr>
            <c:extLst xmlns:c16r2="http://schemas.microsoft.com/office/drawing/2015/06/chart">
              <c:ext xmlns:c16="http://schemas.microsoft.com/office/drawing/2014/chart" uri="{C3380CC4-5D6E-409C-BE32-E72D297353CC}">
                <c16:uniqueId val="{00000001-79AB-4D4A-935E-5B4BFA1DDC68}"/>
              </c:ext>
            </c:extLst>
          </c:dPt>
          <c:dPt>
            <c:idx val="1"/>
            <c:bubble3D val="0"/>
            <c:spPr>
              <a:solidFill>
                <a:schemeClr val="accent1">
                  <a:shade val="76000"/>
                </a:schemeClr>
              </a:solidFill>
              <a:ln>
                <a:noFill/>
              </a:ln>
              <a:effectLst/>
            </c:spPr>
            <c:extLst xmlns:c16r2="http://schemas.microsoft.com/office/drawing/2015/06/chart">
              <c:ext xmlns:c16="http://schemas.microsoft.com/office/drawing/2014/chart" uri="{C3380CC4-5D6E-409C-BE32-E72D297353CC}">
                <c16:uniqueId val="{00000003-79AB-4D4A-935E-5B4BFA1DDC68}"/>
              </c:ext>
            </c:extLst>
          </c:dPt>
          <c:dPt>
            <c:idx val="2"/>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5-79AB-4D4A-935E-5B4BFA1DDC68}"/>
              </c:ext>
            </c:extLst>
          </c:dPt>
          <c:dPt>
            <c:idx val="3"/>
            <c:bubble3D val="0"/>
            <c:spPr>
              <a:solidFill>
                <a:schemeClr val="accent1">
                  <a:tint val="77000"/>
                </a:schemeClr>
              </a:solidFill>
              <a:ln>
                <a:noFill/>
              </a:ln>
              <a:effectLst/>
            </c:spPr>
            <c:extLst xmlns:c16r2="http://schemas.microsoft.com/office/drawing/2015/06/chart">
              <c:ext xmlns:c16="http://schemas.microsoft.com/office/drawing/2014/chart" uri="{C3380CC4-5D6E-409C-BE32-E72D297353CC}">
                <c16:uniqueId val="{00000007-79AB-4D4A-935E-5B4BFA1DDC68}"/>
              </c:ext>
            </c:extLst>
          </c:dPt>
          <c:dPt>
            <c:idx val="4"/>
            <c:bubble3D val="0"/>
            <c:spPr>
              <a:solidFill>
                <a:schemeClr val="accent1">
                  <a:tint val="54000"/>
                </a:schemeClr>
              </a:solidFill>
              <a:ln>
                <a:noFill/>
              </a:ln>
              <a:effectLst/>
            </c:spPr>
            <c:extLst xmlns:c16r2="http://schemas.microsoft.com/office/drawing/2015/06/chart">
              <c:ext xmlns:c16="http://schemas.microsoft.com/office/drawing/2014/chart" uri="{C3380CC4-5D6E-409C-BE32-E72D297353CC}">
                <c16:uniqueId val="{00000009-79AB-4D4A-935E-5B4BFA1DDC68}"/>
              </c:ext>
            </c:extLst>
          </c:dPt>
          <c:dLbls>
            <c:dLbl>
              <c:idx val="0"/>
              <c:tx>
                <c:rich>
                  <a:bodyPr/>
                  <a:lstStyle/>
                  <a:p>
                    <a:fld id="{7A37396F-988E-F147-98EC-E3C0BF00B098}" type="VALUE">
                      <a:rPr lang="en-US">
                        <a:solidFill>
                          <a:schemeClr val="bg1"/>
                        </a:solidFill>
                      </a:rPr>
                      <a:pPr/>
                      <a:t>[ЗНАЧЕНИЕ]</a:t>
                    </a:fld>
                    <a:endParaRPr lang="ru-RU"/>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9AB-4D4A-935E-5B4BFA1DDC68}"/>
                </c:ext>
                <c:ext xmlns:c15="http://schemas.microsoft.com/office/drawing/2012/chart" uri="{CE6537A1-D6FC-4f65-9D91-7224C49458BB}">
                  <c15:dlblFieldTable/>
                  <c15:showDataLabelsRange val="0"/>
                </c:ext>
              </c:extLst>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dLbl>
            <c:dLbl>
              <c:idx val="2"/>
              <c:tx>
                <c:rich>
                  <a:bodyPr/>
                  <a:lstStyle/>
                  <a:p>
                    <a:fld id="{19D3FBC9-F0A0-254E-8C1A-23ABDC3E7A98}" type="VALUE">
                      <a:rPr lang="en-US">
                        <a:solidFill>
                          <a:schemeClr val="bg1"/>
                        </a:solidFill>
                      </a:rPr>
                      <a:pPr/>
                      <a:t>[ЗНАЧЕНИЕ]</a:t>
                    </a:fld>
                    <a:endParaRPr lang="ru-RU"/>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9AB-4D4A-935E-5B4BFA1DDC68}"/>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prstDash val="solid"/>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Газ</c:v>
                </c:pt>
                <c:pt idx="1">
                  <c:v>Газовый конденсат и дизельное топливо</c:v>
                </c:pt>
                <c:pt idx="2">
                  <c:v>Моторные топлива</c:v>
                </c:pt>
                <c:pt idx="3">
                  <c:v>Пропан-бутан автомобильный</c:v>
                </c:pt>
                <c:pt idx="4">
                  <c:v>Прочие</c:v>
                </c:pt>
              </c:strCache>
            </c:strRef>
          </c:cat>
          <c:val>
            <c:numRef>
              <c:f>Лист1!$B$2:$B$6</c:f>
              <c:numCache>
                <c:formatCode>0%</c:formatCode>
                <c:ptCount val="5"/>
                <c:pt idx="0">
                  <c:v>0.47</c:v>
                </c:pt>
                <c:pt idx="1">
                  <c:v>0.28000000000000003</c:v>
                </c:pt>
                <c:pt idx="2">
                  <c:v>0.11</c:v>
                </c:pt>
                <c:pt idx="3">
                  <c:v>0.11</c:v>
                </c:pt>
                <c:pt idx="4">
                  <c:v>0.03</c:v>
                </c:pt>
              </c:numCache>
            </c:numRef>
          </c:val>
          <c:extLst xmlns:c16r2="http://schemas.microsoft.com/office/drawing/2015/06/chart">
            <c:ext xmlns:c16="http://schemas.microsoft.com/office/drawing/2014/chart" uri="{C3380CC4-5D6E-409C-BE32-E72D297353CC}">
              <c16:uniqueId val="{0000000A-79AB-4D4A-935E-5B4BFA1DDC6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Лист1!$B$1</c:f>
              <c:strCache>
                <c:ptCount val="1"/>
                <c:pt idx="0">
                  <c:v>2019</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Лист1!$A$2:$A$5</c:f>
              <c:strCache>
                <c:ptCount val="4"/>
                <c:pt idx="0">
                  <c:v>Газ</c:v>
                </c:pt>
                <c:pt idx="1">
                  <c:v>Газовый конденсат </c:v>
                </c:pt>
                <c:pt idx="2">
                  <c:v>Пропан-бутан </c:v>
                </c:pt>
                <c:pt idx="3">
                  <c:v>Бензин и дизельное топливо</c:v>
                </c:pt>
              </c:strCache>
            </c:strRef>
          </c:cat>
          <c:val>
            <c:numRef>
              <c:f>Лист1!$B$2:$B$5</c:f>
              <c:numCache>
                <c:formatCode>General</c:formatCode>
                <c:ptCount val="4"/>
                <c:pt idx="0">
                  <c:v>1.8</c:v>
                </c:pt>
                <c:pt idx="1">
                  <c:v>22.2</c:v>
                </c:pt>
                <c:pt idx="2">
                  <c:v>18.2</c:v>
                </c:pt>
                <c:pt idx="3">
                  <c:v>27.8</c:v>
                </c:pt>
              </c:numCache>
            </c:numRef>
          </c:val>
          <c:extLst xmlns:c16r2="http://schemas.microsoft.com/office/drawing/2015/06/chart">
            <c:ext xmlns:c16="http://schemas.microsoft.com/office/drawing/2014/chart" uri="{C3380CC4-5D6E-409C-BE32-E72D297353CC}">
              <c16:uniqueId val="{00000000-9A0C-46AC-8759-D9F6A21FC6C1}"/>
            </c:ext>
          </c:extLst>
        </c:ser>
        <c:ser>
          <c:idx val="1"/>
          <c:order val="1"/>
          <c:tx>
            <c:strRef>
              <c:f>Лист1!$C$1</c:f>
              <c:strCache>
                <c:ptCount val="1"/>
                <c:pt idx="0">
                  <c:v>2020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Лист1!$A$2:$A$5</c:f>
              <c:strCache>
                <c:ptCount val="4"/>
                <c:pt idx="0">
                  <c:v>Газ</c:v>
                </c:pt>
                <c:pt idx="1">
                  <c:v>Газовый конденсат </c:v>
                </c:pt>
                <c:pt idx="2">
                  <c:v>Пропан-бутан </c:v>
                </c:pt>
                <c:pt idx="3">
                  <c:v>Бензин и дизельное топливо</c:v>
                </c:pt>
              </c:strCache>
            </c:strRef>
          </c:cat>
          <c:val>
            <c:numRef>
              <c:f>Лист1!$C$2:$C$5</c:f>
              <c:numCache>
                <c:formatCode>General</c:formatCode>
                <c:ptCount val="4"/>
                <c:pt idx="0">
                  <c:v>1.7</c:v>
                </c:pt>
                <c:pt idx="1">
                  <c:v>23.7</c:v>
                </c:pt>
                <c:pt idx="2">
                  <c:v>20.100000000000001</c:v>
                </c:pt>
                <c:pt idx="3">
                  <c:v>35</c:v>
                </c:pt>
              </c:numCache>
            </c:numRef>
          </c:val>
          <c:extLst xmlns:c16r2="http://schemas.microsoft.com/office/drawing/2015/06/chart">
            <c:ext xmlns:c16="http://schemas.microsoft.com/office/drawing/2014/chart" uri="{C3380CC4-5D6E-409C-BE32-E72D297353CC}">
              <c16:uniqueId val="{00000001-9A0C-46AC-8759-D9F6A21FC6C1}"/>
            </c:ext>
          </c:extLst>
        </c:ser>
        <c:ser>
          <c:idx val="2"/>
          <c:order val="2"/>
          <c:tx>
            <c:strRef>
              <c:f>Лист1!$D$1</c:f>
              <c:strCache>
                <c:ptCount val="1"/>
                <c:pt idx="0">
                  <c:v>2021</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Лист1!$A$2:$A$5</c:f>
              <c:strCache>
                <c:ptCount val="4"/>
                <c:pt idx="0">
                  <c:v>Газ</c:v>
                </c:pt>
                <c:pt idx="1">
                  <c:v>Газовый конденсат </c:v>
                </c:pt>
                <c:pt idx="2">
                  <c:v>Пропан-бутан </c:v>
                </c:pt>
                <c:pt idx="3">
                  <c:v>Бензин и дизельное топливо</c:v>
                </c:pt>
              </c:strCache>
            </c:strRef>
          </c:cat>
          <c:val>
            <c:numRef>
              <c:f>Лист1!$D$2:$D$5</c:f>
              <c:numCache>
                <c:formatCode>General</c:formatCode>
                <c:ptCount val="4"/>
                <c:pt idx="0">
                  <c:v>2</c:v>
                </c:pt>
                <c:pt idx="1">
                  <c:v>27.2</c:v>
                </c:pt>
                <c:pt idx="2">
                  <c:v>31</c:v>
                </c:pt>
                <c:pt idx="3">
                  <c:v>42.2</c:v>
                </c:pt>
              </c:numCache>
            </c:numRef>
          </c:val>
          <c:extLst xmlns:c16r2="http://schemas.microsoft.com/office/drawing/2015/06/chart">
            <c:ext xmlns:c16="http://schemas.microsoft.com/office/drawing/2014/chart" uri="{C3380CC4-5D6E-409C-BE32-E72D297353CC}">
              <c16:uniqueId val="{00000002-9A0C-46AC-8759-D9F6A21FC6C1}"/>
            </c:ext>
          </c:extLst>
        </c:ser>
        <c:dLbls>
          <c:showLegendKey val="0"/>
          <c:showVal val="0"/>
          <c:showCatName val="0"/>
          <c:showSerName val="0"/>
          <c:showPercent val="0"/>
          <c:showBubbleSize val="0"/>
        </c:dLbls>
        <c:gapWidth val="219"/>
        <c:overlap val="-27"/>
        <c:axId val="384670272"/>
        <c:axId val="380843248"/>
      </c:barChart>
      <c:catAx>
        <c:axId val="384670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0843248"/>
        <c:crosses val="autoZero"/>
        <c:auto val="1"/>
        <c:lblAlgn val="ctr"/>
        <c:lblOffset val="100"/>
        <c:noMultiLvlLbl val="0"/>
      </c:catAx>
      <c:valAx>
        <c:axId val="380843248"/>
        <c:scaling>
          <c:orientation val="minMax"/>
        </c:scaling>
        <c:delete val="1"/>
        <c:axPos val="l"/>
        <c:numFmt formatCode="General" sourceLinked="1"/>
        <c:majorTickMark val="none"/>
        <c:minorTickMark val="none"/>
        <c:tickLblPos val="nextTo"/>
        <c:crossAx val="384670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44883485309018"/>
          <c:y val="0.13089005235602094"/>
          <c:w val="0.88855116514690979"/>
          <c:h val="0.70158579653983044"/>
        </c:manualLayout>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Лист1!$B$2:$B$4</c:f>
              <c:numCache>
                <c:formatCode>General</c:formatCode>
                <c:ptCount val="3"/>
                <c:pt idx="0">
                  <c:v>2768</c:v>
                </c:pt>
                <c:pt idx="1">
                  <c:v>3170</c:v>
                </c:pt>
                <c:pt idx="2">
                  <c:v>3808</c:v>
                </c:pt>
              </c:numCache>
            </c:numRef>
          </c:val>
          <c:extLst xmlns:c16r2="http://schemas.microsoft.com/office/drawing/2015/06/chart">
            <c:ext xmlns:c16="http://schemas.microsoft.com/office/drawing/2014/chart" uri="{C3380CC4-5D6E-409C-BE32-E72D297353CC}">
              <c16:uniqueId val="{00000000-4452-47FB-8DDA-55D3AC5B27F0}"/>
            </c:ext>
          </c:extLst>
        </c:ser>
        <c:dLbls>
          <c:showLegendKey val="0"/>
          <c:showVal val="0"/>
          <c:showCatName val="0"/>
          <c:showSerName val="0"/>
          <c:showPercent val="0"/>
          <c:showBubbleSize val="0"/>
        </c:dLbls>
        <c:gapWidth val="219"/>
        <c:overlap val="-27"/>
        <c:axId val="326210384"/>
        <c:axId val="326210776"/>
      </c:barChart>
      <c:catAx>
        <c:axId val="326210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210776"/>
        <c:crosses val="autoZero"/>
        <c:auto val="1"/>
        <c:lblAlgn val="ctr"/>
        <c:lblOffset val="100"/>
        <c:noMultiLvlLbl val="0"/>
      </c:catAx>
      <c:valAx>
        <c:axId val="326210776"/>
        <c:scaling>
          <c:orientation val="minMax"/>
        </c:scaling>
        <c:delete val="1"/>
        <c:axPos val="l"/>
        <c:numFmt formatCode="General" sourceLinked="1"/>
        <c:majorTickMark val="none"/>
        <c:minorTickMark val="none"/>
        <c:tickLblPos val="nextTo"/>
        <c:crossAx val="3262103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43562160363757E-2"/>
          <c:y val="0.10283109142607175"/>
          <c:w val="0.90036231884057971"/>
          <c:h val="0.63463389191735653"/>
        </c:manualLayout>
      </c:layout>
      <c:lineChart>
        <c:grouping val="standard"/>
        <c:varyColors val="0"/>
        <c:ser>
          <c:idx val="0"/>
          <c:order val="0"/>
          <c:tx>
            <c:strRef>
              <c:f>Лист1!$B$1</c:f>
              <c:strCache>
                <c:ptCount val="1"/>
                <c:pt idx="0">
                  <c:v>Ряд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Лист1!$B$2:$B$4</c:f>
              <c:numCache>
                <c:formatCode>0%</c:formatCode>
                <c:ptCount val="3"/>
                <c:pt idx="0">
                  <c:v>0.42</c:v>
                </c:pt>
                <c:pt idx="1">
                  <c:v>0.5</c:v>
                </c:pt>
                <c:pt idx="2">
                  <c:v>0.49</c:v>
                </c:pt>
              </c:numCache>
            </c:numRef>
          </c:val>
          <c:smooth val="0"/>
          <c:extLst xmlns:c16r2="http://schemas.microsoft.com/office/drawing/2015/06/chart">
            <c:ext xmlns:c16="http://schemas.microsoft.com/office/drawing/2014/chart" uri="{C3380CC4-5D6E-409C-BE32-E72D297353CC}">
              <c16:uniqueId val="{00000000-702A-4FA4-AFD2-A582B030D591}"/>
            </c:ext>
          </c:extLst>
        </c:ser>
        <c:dLbls>
          <c:dLblPos val="t"/>
          <c:showLegendKey val="0"/>
          <c:showVal val="1"/>
          <c:showCatName val="0"/>
          <c:showSerName val="0"/>
          <c:showPercent val="0"/>
          <c:showBubbleSize val="0"/>
        </c:dLbls>
        <c:marker val="1"/>
        <c:smooth val="0"/>
        <c:axId val="326209992"/>
        <c:axId val="326211168"/>
      </c:lineChart>
      <c:catAx>
        <c:axId val="326209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211168"/>
        <c:crosses val="autoZero"/>
        <c:auto val="1"/>
        <c:lblAlgn val="ctr"/>
        <c:lblOffset val="100"/>
        <c:noMultiLvlLbl val="0"/>
      </c:catAx>
      <c:valAx>
        <c:axId val="326211168"/>
        <c:scaling>
          <c:orientation val="minMax"/>
        </c:scaling>
        <c:delete val="1"/>
        <c:axPos val="l"/>
        <c:numFmt formatCode="0%" sourceLinked="1"/>
        <c:majorTickMark val="none"/>
        <c:minorTickMark val="none"/>
        <c:tickLblPos val="nextTo"/>
        <c:crossAx val="3262099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Лист1!$B$1</c:f>
              <c:strCache>
                <c:ptCount val="1"/>
                <c:pt idx="0">
                  <c:v>2020</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Лист1!$A$2:$A$6</c:f>
              <c:strCache>
                <c:ptCount val="5"/>
                <c:pt idx="0">
                  <c:v>Прочее</c:v>
                </c:pt>
                <c:pt idx="1">
                  <c:v>НДПИ</c:v>
                </c:pt>
                <c:pt idx="2">
                  <c:v>Сырье и ТМЦ</c:v>
                </c:pt>
                <c:pt idx="3">
                  <c:v>Транспорт</c:v>
                </c:pt>
                <c:pt idx="4">
                  <c:v>ФОТ</c:v>
                </c:pt>
              </c:strCache>
            </c:strRef>
          </c:cat>
          <c:val>
            <c:numRef>
              <c:f>Лист1!$B$2:$B$6</c:f>
              <c:numCache>
                <c:formatCode>General</c:formatCode>
                <c:ptCount val="5"/>
                <c:pt idx="0">
                  <c:v>528</c:v>
                </c:pt>
                <c:pt idx="1">
                  <c:v>357</c:v>
                </c:pt>
                <c:pt idx="2">
                  <c:v>387</c:v>
                </c:pt>
                <c:pt idx="3">
                  <c:v>538</c:v>
                </c:pt>
                <c:pt idx="4" formatCode="#,##0">
                  <c:v>1319</c:v>
                </c:pt>
              </c:numCache>
            </c:numRef>
          </c:val>
          <c:extLst xmlns:c16r2="http://schemas.microsoft.com/office/drawing/2015/06/chart">
            <c:ext xmlns:c16="http://schemas.microsoft.com/office/drawing/2014/chart" uri="{C3380CC4-5D6E-409C-BE32-E72D297353CC}">
              <c16:uniqueId val="{00000000-BF48-447B-AB9F-9C61069C489F}"/>
            </c:ext>
          </c:extLst>
        </c:ser>
        <c:ser>
          <c:idx val="1"/>
          <c:order val="1"/>
          <c:tx>
            <c:strRef>
              <c:f>Лист1!$C$1</c:f>
              <c:strCache>
                <c:ptCount val="1"/>
                <c:pt idx="0">
                  <c:v>2021</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Лист1!$A$2:$A$6</c:f>
              <c:strCache>
                <c:ptCount val="5"/>
                <c:pt idx="0">
                  <c:v>Прочее</c:v>
                </c:pt>
                <c:pt idx="1">
                  <c:v>НДПИ</c:v>
                </c:pt>
                <c:pt idx="2">
                  <c:v>Сырье и ТМЦ</c:v>
                </c:pt>
                <c:pt idx="3">
                  <c:v>Транспорт</c:v>
                </c:pt>
                <c:pt idx="4">
                  <c:v>ФОТ</c:v>
                </c:pt>
              </c:strCache>
            </c:strRef>
          </c:cat>
          <c:val>
            <c:numRef>
              <c:f>Лист1!$C$2:$C$6</c:f>
              <c:numCache>
                <c:formatCode>General</c:formatCode>
                <c:ptCount val="5"/>
                <c:pt idx="0">
                  <c:v>715</c:v>
                </c:pt>
                <c:pt idx="1">
                  <c:v>618</c:v>
                </c:pt>
                <c:pt idx="2">
                  <c:v>394</c:v>
                </c:pt>
                <c:pt idx="3">
                  <c:v>758</c:v>
                </c:pt>
                <c:pt idx="4" formatCode="#,##0">
                  <c:v>1495</c:v>
                </c:pt>
              </c:numCache>
            </c:numRef>
          </c:val>
          <c:extLst xmlns:c16r2="http://schemas.microsoft.com/office/drawing/2015/06/chart">
            <c:ext xmlns:c16="http://schemas.microsoft.com/office/drawing/2014/chart" uri="{C3380CC4-5D6E-409C-BE32-E72D297353CC}">
              <c16:uniqueId val="{00000001-BF48-447B-AB9F-9C61069C489F}"/>
            </c:ext>
          </c:extLst>
        </c:ser>
        <c:dLbls>
          <c:showLegendKey val="0"/>
          <c:showVal val="0"/>
          <c:showCatName val="0"/>
          <c:showSerName val="0"/>
          <c:showPercent val="0"/>
          <c:showBubbleSize val="0"/>
        </c:dLbls>
        <c:gapWidth val="182"/>
        <c:axId val="326211952"/>
        <c:axId val="326212344"/>
      </c:barChart>
      <c:catAx>
        <c:axId val="326211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212344"/>
        <c:crosses val="autoZero"/>
        <c:auto val="1"/>
        <c:lblAlgn val="ctr"/>
        <c:lblOffset val="100"/>
        <c:noMultiLvlLbl val="0"/>
      </c:catAx>
      <c:valAx>
        <c:axId val="326212344"/>
        <c:scaling>
          <c:orientation val="minMax"/>
        </c:scaling>
        <c:delete val="1"/>
        <c:axPos val="b"/>
        <c:numFmt formatCode="General" sourceLinked="1"/>
        <c:majorTickMark val="none"/>
        <c:minorTickMark val="none"/>
        <c:tickLblPos val="nextTo"/>
        <c:crossAx val="326211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tx>
            <c:strRef>
              <c:f>Лист1!$B$1</c:f>
              <c:strCache>
                <c:ptCount val="1"/>
                <c:pt idx="0">
                  <c:v>2021</c:v>
                </c:pt>
              </c:strCache>
            </c:strRef>
          </c:tx>
          <c:dPt>
            <c:idx val="0"/>
            <c:bubble3D val="0"/>
            <c:spPr>
              <a:solidFill>
                <a:schemeClr val="accent1">
                  <a:shade val="53000"/>
                </a:schemeClr>
              </a:solidFill>
              <a:ln>
                <a:noFill/>
              </a:ln>
              <a:effectLst/>
            </c:spPr>
            <c:extLst xmlns:c16r2="http://schemas.microsoft.com/office/drawing/2015/06/chart">
              <c:ext xmlns:c16="http://schemas.microsoft.com/office/drawing/2014/chart" uri="{C3380CC4-5D6E-409C-BE32-E72D297353CC}">
                <c16:uniqueId val="{00000001-D4A9-4973-9E90-2113286DEB71}"/>
              </c:ext>
            </c:extLst>
          </c:dPt>
          <c:dPt>
            <c:idx val="1"/>
            <c:bubble3D val="0"/>
            <c:spPr>
              <a:solidFill>
                <a:schemeClr val="accent1">
                  <a:shade val="76000"/>
                </a:schemeClr>
              </a:solidFill>
              <a:ln>
                <a:noFill/>
              </a:ln>
              <a:effectLst/>
            </c:spPr>
            <c:extLst xmlns:c16r2="http://schemas.microsoft.com/office/drawing/2015/06/chart">
              <c:ext xmlns:c16="http://schemas.microsoft.com/office/drawing/2014/chart" uri="{C3380CC4-5D6E-409C-BE32-E72D297353CC}">
                <c16:uniqueId val="{00000003-D4A9-4973-9E90-2113286DEB71}"/>
              </c:ext>
            </c:extLst>
          </c:dPt>
          <c:dPt>
            <c:idx val="2"/>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5-D4A9-4973-9E90-2113286DEB71}"/>
              </c:ext>
            </c:extLst>
          </c:dPt>
          <c:dPt>
            <c:idx val="3"/>
            <c:bubble3D val="0"/>
            <c:spPr>
              <a:solidFill>
                <a:schemeClr val="accent1">
                  <a:tint val="77000"/>
                </a:schemeClr>
              </a:solidFill>
              <a:ln>
                <a:noFill/>
              </a:ln>
              <a:effectLst/>
            </c:spPr>
            <c:extLst xmlns:c16r2="http://schemas.microsoft.com/office/drawing/2015/06/chart">
              <c:ext xmlns:c16="http://schemas.microsoft.com/office/drawing/2014/chart" uri="{C3380CC4-5D6E-409C-BE32-E72D297353CC}">
                <c16:uniqueId val="{00000007-D4A9-4973-9E90-2113286DEB71}"/>
              </c:ext>
            </c:extLst>
          </c:dPt>
          <c:dPt>
            <c:idx val="4"/>
            <c:bubble3D val="0"/>
            <c:spPr>
              <a:solidFill>
                <a:schemeClr val="accent1">
                  <a:tint val="54000"/>
                </a:schemeClr>
              </a:solidFill>
              <a:ln>
                <a:noFill/>
              </a:ln>
              <a:effectLst/>
            </c:spPr>
            <c:extLst xmlns:c16r2="http://schemas.microsoft.com/office/drawing/2015/06/chart">
              <c:ext xmlns:c16="http://schemas.microsoft.com/office/drawing/2014/chart" uri="{C3380CC4-5D6E-409C-BE32-E72D297353CC}">
                <c16:uniqueId val="{00000009-D4A9-4973-9E90-2113286DEB7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prstDash val="solid"/>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ФОТ</c:v>
                </c:pt>
                <c:pt idx="1">
                  <c:v>Транспорт</c:v>
                </c:pt>
                <c:pt idx="2">
                  <c:v>Сырье и ТМЦ</c:v>
                </c:pt>
                <c:pt idx="3">
                  <c:v>НДПИ</c:v>
                </c:pt>
                <c:pt idx="4">
                  <c:v>Прочее</c:v>
                </c:pt>
              </c:strCache>
            </c:strRef>
          </c:cat>
          <c:val>
            <c:numRef>
              <c:f>Лист1!$B$2:$B$6</c:f>
              <c:numCache>
                <c:formatCode>0%</c:formatCode>
                <c:ptCount val="5"/>
                <c:pt idx="0">
                  <c:v>0.38</c:v>
                </c:pt>
                <c:pt idx="1">
                  <c:v>0.19</c:v>
                </c:pt>
                <c:pt idx="2">
                  <c:v>0.1</c:v>
                </c:pt>
                <c:pt idx="3">
                  <c:v>0.15</c:v>
                </c:pt>
                <c:pt idx="4">
                  <c:v>0.18</c:v>
                </c:pt>
              </c:numCache>
            </c:numRef>
          </c:val>
          <c:extLst xmlns:c16r2="http://schemas.microsoft.com/office/drawing/2015/06/chart">
            <c:ext xmlns:c16="http://schemas.microsoft.com/office/drawing/2014/chart" uri="{C3380CC4-5D6E-409C-BE32-E72D297353CC}">
              <c16:uniqueId val="{0000000A-D4A9-4973-9E90-2113286DEB7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withinLinear" id="14">
  <a:schemeClr val="accent1"/>
</cs:colorStyle>
</file>

<file path=word/charts/colors12.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withinLinear" id="14">
  <a:schemeClr val="accent1"/>
</cs:colorStyle>
</file>

<file path=word/charts/colors9.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A1FEDA3B-D801-4D7B-B6B9-029CA6292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52263</Words>
  <Characters>297903</Characters>
  <Application>Microsoft Office Word</Application>
  <DocSecurity>0</DocSecurity>
  <Lines>2482</Lines>
  <Paragraphs>698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349468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dc:creator>
  <cp:lastModifiedBy>Алексеев Иннокентий Вячеславович</cp:lastModifiedBy>
  <cp:revision>4</cp:revision>
  <dcterms:created xsi:type="dcterms:W3CDTF">2022-06-14T05:56:00Z</dcterms:created>
  <dcterms:modified xsi:type="dcterms:W3CDTF">2022-06-14T06:02:00Z</dcterms:modified>
</cp:coreProperties>
</file>