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DA" w:rsidRPr="005154A8" w:rsidRDefault="000E35DA" w:rsidP="009F0667">
      <w:pPr>
        <w:adjustRightInd w:val="0"/>
        <w:ind w:firstLine="54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5154A8">
        <w:rPr>
          <w:rFonts w:ascii="Arial" w:hAnsi="Arial" w:cs="Arial"/>
          <w:b/>
          <w:bCs/>
          <w:color w:val="000000"/>
        </w:rPr>
        <w:t xml:space="preserve">СООБЩЕНИЕ О </w:t>
      </w:r>
      <w:proofErr w:type="gramStart"/>
      <w:r w:rsidRPr="005154A8">
        <w:rPr>
          <w:rFonts w:ascii="Arial" w:hAnsi="Arial" w:cs="Arial"/>
          <w:b/>
          <w:bCs/>
          <w:color w:val="000000"/>
        </w:rPr>
        <w:t>СУЩЕСТВЕННОМ</w:t>
      </w:r>
      <w:proofErr w:type="gramEnd"/>
      <w:r w:rsidRPr="005154A8">
        <w:rPr>
          <w:rFonts w:ascii="Arial" w:hAnsi="Arial" w:cs="Arial"/>
          <w:b/>
          <w:bCs/>
          <w:color w:val="000000"/>
        </w:rPr>
        <w:t xml:space="preserve"> ФАКТЕ</w:t>
      </w:r>
    </w:p>
    <w:p w:rsidR="000E35DA" w:rsidRPr="005154A8" w:rsidRDefault="003F5C4B" w:rsidP="009F0667">
      <w:pPr>
        <w:adjustRightInd w:val="0"/>
        <w:ind w:firstLine="540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5154A8">
        <w:rPr>
          <w:rFonts w:ascii="Arial" w:hAnsi="Arial" w:cs="Arial"/>
          <w:b/>
          <w:bCs/>
          <w:color w:val="000000"/>
        </w:rPr>
        <w:t>ОКАЗЫВАЮЩЕМ</w:t>
      </w:r>
      <w:proofErr w:type="gramEnd"/>
      <w:r w:rsidRPr="005154A8">
        <w:rPr>
          <w:rFonts w:ascii="Arial" w:hAnsi="Arial" w:cs="Arial"/>
          <w:b/>
          <w:bCs/>
          <w:color w:val="000000"/>
        </w:rPr>
        <w:t>, ПО МНЕНИЮ, ЭМИТЕНТА, СУЩЕСТВЕННОЕ ВЛИЯНИЕ НА СТОИМОСТЬ ЕГО ЭМИССИОННЫХ ЦЕННЫХ БУМАГ</w:t>
      </w:r>
    </w:p>
    <w:p w:rsidR="009E6168" w:rsidRPr="005154A8" w:rsidRDefault="009E6168" w:rsidP="009E6168">
      <w:pPr>
        <w:spacing w:before="1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5386"/>
      </w:tblGrid>
      <w:tr w:rsidR="002751FC" w:rsidRPr="005154A8">
        <w:trPr>
          <w:cantSplit/>
        </w:trPr>
        <w:tc>
          <w:tcPr>
            <w:tcW w:w="10234" w:type="dxa"/>
            <w:gridSpan w:val="2"/>
            <w:vAlign w:val="bottom"/>
          </w:tcPr>
          <w:p w:rsidR="002751FC" w:rsidRPr="005154A8" w:rsidRDefault="002751FC">
            <w:pPr>
              <w:jc w:val="center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 Общие сведения</w:t>
            </w:r>
          </w:p>
        </w:tc>
      </w:tr>
      <w:tr w:rsidR="006267F6" w:rsidRPr="005154A8" w:rsidTr="006267F6">
        <w:tc>
          <w:tcPr>
            <w:tcW w:w="4848" w:type="dxa"/>
            <w:vAlign w:val="center"/>
          </w:tcPr>
          <w:p w:rsidR="006267F6" w:rsidRPr="005154A8" w:rsidRDefault="006267F6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1.1. Полное фирменное наименование эмитента</w:t>
            </w:r>
          </w:p>
        </w:tc>
        <w:tc>
          <w:tcPr>
            <w:tcW w:w="5386" w:type="dxa"/>
          </w:tcPr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Открытое акционерное общество </w:t>
            </w:r>
          </w:p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«Якутская топливно-энергетическая компания»</w:t>
            </w:r>
          </w:p>
        </w:tc>
      </w:tr>
      <w:tr w:rsidR="006267F6" w:rsidRPr="005154A8" w:rsidTr="006267F6">
        <w:tc>
          <w:tcPr>
            <w:tcW w:w="4848" w:type="dxa"/>
            <w:vAlign w:val="center"/>
          </w:tcPr>
          <w:p w:rsidR="006267F6" w:rsidRPr="005154A8" w:rsidRDefault="006267F6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1.2. Сокращенное фирменное наименование эмитента</w:t>
            </w:r>
          </w:p>
        </w:tc>
        <w:tc>
          <w:tcPr>
            <w:tcW w:w="5386" w:type="dxa"/>
          </w:tcPr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ОАО «ЯТЭК»</w:t>
            </w:r>
          </w:p>
        </w:tc>
      </w:tr>
      <w:tr w:rsidR="006267F6" w:rsidRPr="005154A8" w:rsidTr="006267F6">
        <w:tc>
          <w:tcPr>
            <w:tcW w:w="4848" w:type="dxa"/>
            <w:vAlign w:val="center"/>
          </w:tcPr>
          <w:p w:rsidR="006267F6" w:rsidRPr="005154A8" w:rsidRDefault="006267F6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1.3. Место нахождения эмитента</w:t>
            </w:r>
          </w:p>
        </w:tc>
        <w:tc>
          <w:tcPr>
            <w:tcW w:w="5386" w:type="dxa"/>
          </w:tcPr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678214, Республика Саха (Якутия), Вилюйский улус, п. </w:t>
            </w:r>
            <w:proofErr w:type="spellStart"/>
            <w:r w:rsidRPr="00C73C2C">
              <w:rPr>
                <w:rFonts w:ascii="Arial" w:hAnsi="Arial" w:cs="Arial"/>
              </w:rPr>
              <w:t>Кысыл-Сыр</w:t>
            </w:r>
            <w:proofErr w:type="spellEnd"/>
            <w:r w:rsidRPr="00C73C2C">
              <w:rPr>
                <w:rFonts w:ascii="Arial" w:hAnsi="Arial" w:cs="Arial"/>
              </w:rPr>
              <w:t>, ул. Ленина, 4</w:t>
            </w:r>
          </w:p>
        </w:tc>
      </w:tr>
      <w:tr w:rsidR="006267F6" w:rsidRPr="005154A8" w:rsidTr="006267F6">
        <w:tc>
          <w:tcPr>
            <w:tcW w:w="4848" w:type="dxa"/>
            <w:vAlign w:val="center"/>
          </w:tcPr>
          <w:p w:rsidR="006267F6" w:rsidRPr="005154A8" w:rsidRDefault="006267F6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1.4. ОГРН эмитента</w:t>
            </w:r>
          </w:p>
        </w:tc>
        <w:tc>
          <w:tcPr>
            <w:tcW w:w="5386" w:type="dxa"/>
          </w:tcPr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1021401062187</w:t>
            </w:r>
          </w:p>
        </w:tc>
      </w:tr>
      <w:tr w:rsidR="006267F6" w:rsidRPr="005154A8" w:rsidTr="006267F6">
        <w:tc>
          <w:tcPr>
            <w:tcW w:w="4848" w:type="dxa"/>
            <w:vAlign w:val="center"/>
          </w:tcPr>
          <w:p w:rsidR="006267F6" w:rsidRPr="005154A8" w:rsidRDefault="006267F6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1.5. ИНН эмитента</w:t>
            </w:r>
          </w:p>
        </w:tc>
        <w:tc>
          <w:tcPr>
            <w:tcW w:w="5386" w:type="dxa"/>
          </w:tcPr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1435032049</w:t>
            </w:r>
          </w:p>
        </w:tc>
      </w:tr>
      <w:tr w:rsidR="006267F6" w:rsidRPr="005154A8" w:rsidTr="006267F6">
        <w:tc>
          <w:tcPr>
            <w:tcW w:w="4848" w:type="dxa"/>
            <w:vAlign w:val="center"/>
          </w:tcPr>
          <w:p w:rsidR="006267F6" w:rsidRPr="005154A8" w:rsidRDefault="006267F6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20510-F</w:t>
            </w:r>
          </w:p>
        </w:tc>
      </w:tr>
      <w:tr w:rsidR="006267F6" w:rsidRPr="005154A8" w:rsidTr="006267F6">
        <w:tc>
          <w:tcPr>
            <w:tcW w:w="4848" w:type="dxa"/>
            <w:vAlign w:val="center"/>
          </w:tcPr>
          <w:p w:rsidR="006267F6" w:rsidRPr="005154A8" w:rsidRDefault="006267F6" w:rsidP="000E1369">
            <w:pPr>
              <w:ind w:left="57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hyperlink r:id="rId7" w:history="1">
              <w:r w:rsidRPr="00C73C2C">
                <w:rPr>
                  <w:rStyle w:val="af1"/>
                  <w:rFonts w:ascii="Arial" w:hAnsi="Arial" w:cs="Arial"/>
                </w:rPr>
                <w:t>http://www.yatec.ru</w:t>
              </w:r>
            </w:hyperlink>
          </w:p>
          <w:p w:rsidR="006267F6" w:rsidRPr="00C73C2C" w:rsidRDefault="006267F6" w:rsidP="00102AA5">
            <w:pPr>
              <w:ind w:left="85" w:right="85"/>
              <w:jc w:val="both"/>
              <w:rPr>
                <w:rFonts w:ascii="Arial" w:hAnsi="Arial" w:cs="Arial"/>
              </w:rPr>
            </w:pPr>
            <w:hyperlink r:id="rId8" w:history="1">
              <w:r w:rsidRPr="00C73C2C">
                <w:rPr>
                  <w:rStyle w:val="af1"/>
                  <w:rFonts w:ascii="Arial" w:hAnsi="Arial" w:cs="Arial"/>
                  <w:iCs/>
                </w:rPr>
                <w:t>http://www.e-disclosure.ru/portal/company.aspx?id=4994</w:t>
              </w:r>
            </w:hyperlink>
          </w:p>
        </w:tc>
      </w:tr>
    </w:tbl>
    <w:p w:rsidR="002751FC" w:rsidRPr="005154A8" w:rsidRDefault="002751F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751FC" w:rsidRPr="005154A8">
        <w:trPr>
          <w:cantSplit/>
        </w:trPr>
        <w:tc>
          <w:tcPr>
            <w:tcW w:w="10234" w:type="dxa"/>
            <w:vAlign w:val="bottom"/>
          </w:tcPr>
          <w:p w:rsidR="003A4478" w:rsidRPr="005154A8" w:rsidRDefault="002751FC" w:rsidP="00694BC8">
            <w:pPr>
              <w:jc w:val="center"/>
              <w:rPr>
                <w:rFonts w:ascii="Arial" w:hAnsi="Arial" w:cs="Arial"/>
              </w:rPr>
            </w:pPr>
            <w:r w:rsidRPr="005154A8">
              <w:rPr>
                <w:rFonts w:ascii="Arial" w:hAnsi="Arial" w:cs="Arial"/>
              </w:rPr>
              <w:t>2. Содержание сообщения</w:t>
            </w:r>
          </w:p>
        </w:tc>
      </w:tr>
      <w:tr w:rsidR="002751FC" w:rsidRPr="005154A8" w:rsidTr="000E35DA">
        <w:trPr>
          <w:trHeight w:val="2583"/>
        </w:trPr>
        <w:tc>
          <w:tcPr>
            <w:tcW w:w="10234" w:type="dxa"/>
          </w:tcPr>
          <w:p w:rsidR="002A4F5E" w:rsidRPr="00B85F72" w:rsidRDefault="002A4F5E" w:rsidP="002A4F5E">
            <w:pPr>
              <w:jc w:val="both"/>
              <w:rPr>
                <w:rFonts w:ascii="Arial" w:hAnsi="Arial" w:cs="Arial"/>
                <w:color w:val="000000"/>
              </w:rPr>
            </w:pPr>
            <w:r w:rsidRPr="00B85F72">
              <w:rPr>
                <w:rFonts w:ascii="Arial" w:hAnsi="Arial" w:cs="Arial"/>
              </w:rPr>
              <w:t>2.1. Вид, категория (тип) и иные идентификационные признаки таких эмиссионных ценных бумаг эмитента;</w:t>
            </w:r>
          </w:p>
          <w:p w:rsidR="006267F6" w:rsidRPr="00C73C2C" w:rsidRDefault="006267F6" w:rsidP="006267F6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C73C2C">
              <w:rPr>
                <w:rFonts w:ascii="Arial" w:hAnsi="Arial" w:cs="Arial"/>
                <w:b/>
              </w:rPr>
              <w:t xml:space="preserve">документарные процентные неконвертируемые биржевые облигации на предъявителя серии БО-01 с обязательным централизованным хранением в количестве 3 000 </w:t>
            </w:r>
            <w:proofErr w:type="spellStart"/>
            <w:r w:rsidRPr="00C73C2C">
              <w:rPr>
                <w:rFonts w:ascii="Arial" w:hAnsi="Arial" w:cs="Arial"/>
                <w:b/>
              </w:rPr>
              <w:t>000</w:t>
            </w:r>
            <w:proofErr w:type="spellEnd"/>
            <w:r w:rsidRPr="00C73C2C">
              <w:rPr>
                <w:rFonts w:ascii="Arial" w:hAnsi="Arial" w:cs="Arial"/>
                <w:b/>
              </w:rPr>
              <w:t xml:space="preserve"> (Три миллиона) штук номинальной стоимостью 1 000 (Одна тысяча) рублей каждая общей номинальной стоимостью 3 000 </w:t>
            </w:r>
            <w:proofErr w:type="spellStart"/>
            <w:r w:rsidRPr="00C73C2C">
              <w:rPr>
                <w:rFonts w:ascii="Arial" w:hAnsi="Arial" w:cs="Arial"/>
                <w:b/>
              </w:rPr>
              <w:t>000</w:t>
            </w:r>
            <w:proofErr w:type="spellEnd"/>
            <w:r w:rsidRPr="00C73C2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3C2C">
              <w:rPr>
                <w:rFonts w:ascii="Arial" w:hAnsi="Arial" w:cs="Arial"/>
                <w:b/>
              </w:rPr>
              <w:t>000</w:t>
            </w:r>
            <w:proofErr w:type="spellEnd"/>
            <w:r w:rsidRPr="00C73C2C">
              <w:rPr>
                <w:rFonts w:ascii="Arial" w:hAnsi="Arial" w:cs="Arial"/>
                <w:b/>
              </w:rPr>
              <w:t xml:space="preserve"> (Три миллиарда) рублей со сроком погашения в 1 092-й (Одна тысяча девяносто второй) день с даты начала размещения биржевых облигаций выпуска, </w:t>
            </w:r>
            <w:proofErr w:type="spellStart"/>
            <w:r w:rsidRPr="00C73C2C">
              <w:rPr>
                <w:rFonts w:ascii="Arial" w:hAnsi="Arial" w:cs="Arial"/>
                <w:b/>
              </w:rPr>
              <w:t>c</w:t>
            </w:r>
            <w:proofErr w:type="spellEnd"/>
            <w:r w:rsidRPr="00C73C2C">
              <w:rPr>
                <w:rFonts w:ascii="Arial" w:hAnsi="Arial" w:cs="Arial"/>
                <w:b/>
              </w:rPr>
              <w:t xml:space="preserve"> возможностью досрочного</w:t>
            </w:r>
            <w:proofErr w:type="gramEnd"/>
            <w:r w:rsidRPr="00C73C2C">
              <w:rPr>
                <w:rFonts w:ascii="Arial" w:hAnsi="Arial" w:cs="Arial"/>
                <w:b/>
              </w:rPr>
              <w:t xml:space="preserve"> погашения по требованию владельцев и по усмотрению эмитента, размещаемые по открытой подписке (идентификационный номер № 4B02-01-20510-F от 26 ноября 2012 г.) (далее – «Биржевые облигации»).</w:t>
            </w:r>
          </w:p>
          <w:p w:rsidR="00FD6BA9" w:rsidRDefault="002A4F5E" w:rsidP="00FD6B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2.2</w:t>
            </w:r>
            <w:r w:rsidR="00FD6BA9" w:rsidRPr="00FD6BA9">
              <w:rPr>
                <w:rFonts w:ascii="Arial" w:hAnsi="Arial" w:cs="Arial"/>
              </w:rPr>
              <w:t xml:space="preserve">. </w:t>
            </w:r>
            <w:proofErr w:type="gramStart"/>
            <w:r w:rsidR="00FD6BA9" w:rsidRPr="00FD6BA9">
              <w:rPr>
                <w:rFonts w:ascii="Arial" w:hAnsi="Arial" w:cs="Arial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      </w:r>
            <w:r w:rsidR="006267F6">
              <w:rPr>
                <w:rFonts w:ascii="Arial" w:hAnsi="Arial" w:cs="Arial"/>
                <w:b/>
              </w:rPr>
              <w:t>наступление момента окончания срока, в течение которого потенциальными покупателями могут быть поданы предложения (оферты) о заключении предварительных договоров с потенциальными покупателями Биржевых облигаций, содержащих обязанность эмитента заключить в будущем с ними или с действующими в их интересах участниками торгов Закрытого акционерного общества</w:t>
            </w:r>
            <w:proofErr w:type="gramEnd"/>
            <w:r w:rsidR="006267F6">
              <w:rPr>
                <w:rFonts w:ascii="Arial" w:hAnsi="Arial" w:cs="Arial"/>
                <w:b/>
              </w:rPr>
              <w:t xml:space="preserve"> «Фондовая биржа ММВБ» основные договоры, направленные на отчуждение эмитентом размещаемых Облигаций (далее – Предварительные договоры).</w:t>
            </w:r>
          </w:p>
          <w:p w:rsidR="002A4F5E" w:rsidRPr="00B85F72" w:rsidRDefault="002A4F5E" w:rsidP="002A4F5E">
            <w:pPr>
              <w:adjustRightInd w:val="0"/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 xml:space="preserve">2.3. </w:t>
            </w:r>
            <w:proofErr w:type="gramStart"/>
            <w:r>
              <w:rPr>
                <w:rFonts w:ascii="Arial" w:hAnsi="Arial" w:cs="Arial"/>
              </w:rPr>
              <w:t>В</w:t>
            </w:r>
            <w:r w:rsidRPr="00B85F72">
              <w:rPr>
                <w:rFonts w:ascii="Arial" w:hAnsi="Arial" w:cs="Arial"/>
              </w:rPr>
              <w:t xml:space="preserve">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лица;</w:t>
            </w:r>
            <w:proofErr w:type="gramEnd"/>
          </w:p>
          <w:p w:rsidR="002A4F5E" w:rsidRPr="00B85F72" w:rsidRDefault="002A4F5E" w:rsidP="002A4F5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  <w:b/>
              </w:rPr>
              <w:t xml:space="preserve">Привести информацию не представляется возможным, информация затрагивает потенциальных инвесторов </w:t>
            </w:r>
            <w:r>
              <w:rPr>
                <w:rFonts w:ascii="Arial" w:hAnsi="Arial" w:cs="Arial"/>
                <w:b/>
              </w:rPr>
              <w:t>О</w:t>
            </w:r>
            <w:r w:rsidRPr="00B85F72">
              <w:rPr>
                <w:rFonts w:ascii="Arial" w:hAnsi="Arial" w:cs="Arial"/>
                <w:b/>
              </w:rPr>
              <w:t>блигаций Эмитента.</w:t>
            </w:r>
          </w:p>
          <w:p w:rsidR="00694BC8" w:rsidRPr="00D3014C" w:rsidRDefault="00FD6BA9" w:rsidP="00694BC8">
            <w:pPr>
              <w:adjustRightInd w:val="0"/>
              <w:jc w:val="both"/>
              <w:rPr>
                <w:rFonts w:ascii="Arial" w:hAnsi="Arial" w:cs="Arial"/>
              </w:rPr>
            </w:pPr>
            <w:r w:rsidRPr="00FD6BA9">
              <w:rPr>
                <w:rFonts w:ascii="Arial" w:hAnsi="Arial" w:cs="Arial"/>
              </w:rPr>
              <w:t>2.</w:t>
            </w:r>
            <w:r w:rsidR="002A4F5E">
              <w:rPr>
                <w:rFonts w:ascii="Arial" w:hAnsi="Arial" w:cs="Arial"/>
              </w:rPr>
              <w:t>4</w:t>
            </w:r>
            <w:r w:rsidRPr="00FD6BA9">
              <w:rPr>
                <w:rFonts w:ascii="Arial" w:hAnsi="Arial" w:cs="Arial"/>
              </w:rPr>
              <w:t xml:space="preserve">. </w:t>
            </w:r>
            <w:r w:rsidR="00694BC8">
              <w:rPr>
                <w:rFonts w:ascii="Arial" w:hAnsi="Arial" w:cs="Arial"/>
              </w:rPr>
              <w:t>В</w:t>
            </w:r>
            <w:r w:rsidR="00694BC8" w:rsidRPr="00B85F72">
              <w:rPr>
                <w:rFonts w:ascii="Arial" w:hAnsi="Arial" w:cs="Arial"/>
              </w:rPr>
              <w:t xml:space="preserve"> случае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принятого решения, дата составления и номер протокола собрания (заседания) уполномоченного органа </w:t>
            </w:r>
            <w:proofErr w:type="gramStart"/>
            <w:r w:rsidR="00694BC8" w:rsidRPr="00B85F72">
              <w:rPr>
                <w:rFonts w:ascii="Arial" w:hAnsi="Arial" w:cs="Arial"/>
              </w:rPr>
              <w:t>управления</w:t>
            </w:r>
            <w:proofErr w:type="gramEnd"/>
            <w:r w:rsidR="00694BC8" w:rsidRPr="00B85F72">
              <w:rPr>
                <w:rFonts w:ascii="Arial" w:hAnsi="Arial" w:cs="Arial"/>
              </w:rPr>
              <w:t xml:space="preserve"> в случае если решение принято коллегиальным органом </w:t>
            </w:r>
            <w:r w:rsidR="00694BC8" w:rsidRPr="00D3014C">
              <w:rPr>
                <w:rFonts w:ascii="Arial" w:hAnsi="Arial" w:cs="Arial"/>
              </w:rPr>
              <w:t xml:space="preserve">управления соответствующего лица: </w:t>
            </w:r>
          </w:p>
          <w:p w:rsidR="00FD6BA9" w:rsidRPr="00175AA1" w:rsidRDefault="00FD6BA9" w:rsidP="00FD6BA9">
            <w:pPr>
              <w:jc w:val="both"/>
              <w:rPr>
                <w:rFonts w:ascii="Arial" w:hAnsi="Arial" w:cs="Arial"/>
                <w:b/>
              </w:rPr>
            </w:pPr>
            <w:r w:rsidRPr="00175AA1">
              <w:rPr>
                <w:rFonts w:ascii="Arial" w:hAnsi="Arial" w:cs="Arial"/>
                <w:b/>
              </w:rPr>
              <w:t xml:space="preserve">решение о дате окончания срока, в течение которого потенциальными покупателями могут быть поданы предложения (оферты) о заключении Предварительных договоров, принято единоличным исполнительным органом эмитента </w:t>
            </w:r>
            <w:r w:rsidR="006267F6">
              <w:rPr>
                <w:rFonts w:ascii="Arial" w:hAnsi="Arial" w:cs="Arial"/>
                <w:b/>
              </w:rPr>
              <w:t>Генеральным директором ОАО «ЯТЭК»</w:t>
            </w:r>
            <w:r w:rsidR="00694BC8" w:rsidRPr="002A4F5E">
              <w:rPr>
                <w:rFonts w:ascii="Arial" w:hAnsi="Arial" w:cs="Arial"/>
              </w:rPr>
              <w:t xml:space="preserve"> </w:t>
            </w:r>
            <w:r w:rsidR="006267F6">
              <w:rPr>
                <w:rFonts w:ascii="Arial" w:hAnsi="Arial" w:cs="Arial"/>
                <w:b/>
              </w:rPr>
              <w:t>14</w:t>
            </w:r>
            <w:r w:rsidR="00694BC8">
              <w:rPr>
                <w:rFonts w:ascii="Arial" w:hAnsi="Arial" w:cs="Arial"/>
                <w:b/>
              </w:rPr>
              <w:t xml:space="preserve"> декабря</w:t>
            </w:r>
            <w:r w:rsidR="00694BC8" w:rsidRPr="00D3014C">
              <w:rPr>
                <w:rFonts w:ascii="Arial" w:hAnsi="Arial" w:cs="Arial"/>
                <w:b/>
              </w:rPr>
              <w:t xml:space="preserve"> 2012 года.</w:t>
            </w:r>
          </w:p>
          <w:p w:rsidR="006267F6" w:rsidRDefault="00694BC8" w:rsidP="006267F6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B85F72">
              <w:rPr>
                <w:rFonts w:ascii="Arial" w:hAnsi="Arial" w:cs="Arial"/>
                <w:bCs/>
              </w:rPr>
              <w:t>Содержание решения, принятого эмитентом в отношении порядка размещения эмиссионных ценных бумаг эмитента и иных решениях, оказывающих, по мнению эмитента, влияние на стоимость ценных бумаг</w:t>
            </w:r>
            <w:r w:rsidRPr="00B85F72">
              <w:rPr>
                <w:rFonts w:ascii="Arial" w:hAnsi="Arial" w:cs="Arial"/>
                <w:color w:val="000000"/>
              </w:rPr>
              <w:t>:</w:t>
            </w:r>
          </w:p>
          <w:p w:rsidR="006267F6" w:rsidRPr="006267F6" w:rsidRDefault="006267F6" w:rsidP="006267F6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267F6">
              <w:rPr>
                <w:rFonts w:ascii="Arial" w:hAnsi="Arial" w:cs="Arial"/>
                <w:b/>
              </w:rPr>
              <w:t>Определить, что срок для направления оферт с предложением заключить предварительные договоры с потенциальными приобретателями Биржевых облигаций, содержащие обязанность заключить в будущем с ними или с действующим в их интересах участником торгов ЗАО «ФБ ММВБ» основные договоры, направленные на отчуждение размещаемых ценных бумаг, начинается в 11-00 московского времени 17 декабря 2012 года и заканчивается в 16:00 московского времени 19 декабря</w:t>
            </w:r>
            <w:proofErr w:type="gramEnd"/>
            <w:r w:rsidRPr="006267F6">
              <w:rPr>
                <w:rFonts w:ascii="Arial" w:hAnsi="Arial" w:cs="Arial"/>
                <w:b/>
              </w:rPr>
              <w:t xml:space="preserve"> 2012 года.</w:t>
            </w:r>
          </w:p>
          <w:p w:rsidR="005154A8" w:rsidRPr="00175AA1" w:rsidRDefault="002A4F5E" w:rsidP="006267F6">
            <w:pPr>
              <w:jc w:val="both"/>
              <w:rPr>
                <w:rFonts w:ascii="Arial" w:hAnsi="Arial" w:cs="Arial"/>
              </w:rPr>
            </w:pPr>
            <w:r w:rsidRPr="002A4F5E">
              <w:rPr>
                <w:rFonts w:ascii="Arial" w:hAnsi="Arial" w:cs="Arial"/>
              </w:rPr>
      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 </w:t>
            </w:r>
            <w:r w:rsidR="00694BC8" w:rsidRPr="005D1439">
              <w:rPr>
                <w:rFonts w:ascii="Arial" w:hAnsi="Arial" w:cs="Arial"/>
                <w:b/>
              </w:rPr>
              <w:t>1</w:t>
            </w:r>
            <w:r w:rsidR="006267F6">
              <w:rPr>
                <w:rFonts w:ascii="Arial" w:hAnsi="Arial" w:cs="Arial"/>
                <w:b/>
              </w:rPr>
              <w:t>6</w:t>
            </w:r>
            <w:r w:rsidR="00694BC8" w:rsidRPr="005D1439">
              <w:rPr>
                <w:rFonts w:ascii="Arial" w:hAnsi="Arial" w:cs="Arial"/>
                <w:b/>
              </w:rPr>
              <w:t xml:space="preserve">:00 московского времени </w:t>
            </w:r>
            <w:r w:rsidR="006267F6">
              <w:rPr>
                <w:rFonts w:ascii="Arial" w:hAnsi="Arial" w:cs="Arial"/>
                <w:b/>
              </w:rPr>
              <w:t>19</w:t>
            </w:r>
            <w:r w:rsidR="00694BC8" w:rsidRPr="005D1439">
              <w:rPr>
                <w:rFonts w:ascii="Arial" w:hAnsi="Arial" w:cs="Arial"/>
                <w:b/>
              </w:rPr>
              <w:t xml:space="preserve"> </w:t>
            </w:r>
            <w:r w:rsidR="00694BC8">
              <w:rPr>
                <w:rFonts w:ascii="Arial" w:hAnsi="Arial" w:cs="Arial"/>
                <w:b/>
              </w:rPr>
              <w:t>декабря</w:t>
            </w:r>
            <w:r w:rsidR="00694BC8" w:rsidRPr="005D1439">
              <w:rPr>
                <w:rFonts w:ascii="Arial" w:hAnsi="Arial" w:cs="Arial"/>
                <w:b/>
              </w:rPr>
              <w:t xml:space="preserve"> 2012 года.</w:t>
            </w:r>
          </w:p>
        </w:tc>
      </w:tr>
    </w:tbl>
    <w:p w:rsidR="002751FC" w:rsidRPr="005154A8" w:rsidRDefault="002751F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6267F6" w:rsidRPr="00C73C2C" w:rsidTr="00102AA5">
        <w:tc>
          <w:tcPr>
            <w:tcW w:w="10234" w:type="dxa"/>
            <w:gridSpan w:val="10"/>
          </w:tcPr>
          <w:p w:rsidR="006267F6" w:rsidRPr="00C73C2C" w:rsidRDefault="006267F6" w:rsidP="00102AA5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lastRenderedPageBreak/>
              <w:t>3. Подпись</w:t>
            </w:r>
          </w:p>
        </w:tc>
      </w:tr>
      <w:tr w:rsidR="006267F6" w:rsidRPr="00C73C2C" w:rsidTr="0010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7F6" w:rsidRPr="00C73C2C" w:rsidRDefault="006267F6" w:rsidP="00102AA5">
            <w:pPr>
              <w:ind w:left="85"/>
              <w:rPr>
                <w:rFonts w:ascii="Arial" w:hAnsi="Arial" w:cs="Arial"/>
              </w:rPr>
            </w:pPr>
          </w:p>
          <w:p w:rsidR="006267F6" w:rsidRPr="00C73C2C" w:rsidRDefault="006267F6" w:rsidP="00102AA5">
            <w:pPr>
              <w:ind w:left="85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67F6" w:rsidRPr="00C73C2C" w:rsidRDefault="006267F6" w:rsidP="00102AA5">
            <w:pPr>
              <w:jc w:val="center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З.К.Юсупов</w:t>
            </w:r>
          </w:p>
        </w:tc>
      </w:tr>
      <w:tr w:rsidR="006267F6" w:rsidRPr="00C73C2C" w:rsidTr="0010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7F6" w:rsidRPr="00C73C2C" w:rsidRDefault="006267F6" w:rsidP="00102AA5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</w:p>
        </w:tc>
      </w:tr>
      <w:tr w:rsidR="006267F6" w:rsidRPr="00C73C2C" w:rsidTr="0010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267F6" w:rsidRPr="00C73C2C" w:rsidRDefault="006267F6" w:rsidP="00102AA5">
            <w:pPr>
              <w:ind w:left="57"/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12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67F6" w:rsidRPr="00C73C2C" w:rsidRDefault="006267F6" w:rsidP="00102AA5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C73C2C">
              <w:rPr>
                <w:rFonts w:ascii="Arial" w:hAnsi="Arial" w:cs="Arial"/>
              </w:rPr>
              <w:t>г.</w:t>
            </w:r>
            <w:r w:rsidRPr="00C73C2C">
              <w:rPr>
                <w:rFonts w:ascii="Arial" w:hAnsi="Arial" w:cs="Arial"/>
              </w:rPr>
              <w:tab/>
              <w:t>М.П.</w:t>
            </w:r>
          </w:p>
        </w:tc>
      </w:tr>
      <w:tr w:rsidR="006267F6" w:rsidRPr="00C73C2C" w:rsidTr="0010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6" w:rsidRPr="00C73C2C" w:rsidRDefault="006267F6" w:rsidP="00102AA5">
            <w:pPr>
              <w:jc w:val="both"/>
              <w:rPr>
                <w:rFonts w:ascii="Arial" w:hAnsi="Arial" w:cs="Arial"/>
              </w:rPr>
            </w:pPr>
          </w:p>
        </w:tc>
      </w:tr>
    </w:tbl>
    <w:p w:rsidR="002751FC" w:rsidRPr="005154A8" w:rsidRDefault="002751FC" w:rsidP="00E234FB">
      <w:pPr>
        <w:adjustRightInd w:val="0"/>
        <w:ind w:left="360" w:right="113"/>
        <w:jc w:val="both"/>
        <w:outlineLvl w:val="2"/>
        <w:rPr>
          <w:rFonts w:ascii="Arial" w:hAnsi="Arial" w:cs="Arial"/>
        </w:rPr>
      </w:pPr>
    </w:p>
    <w:p w:rsidR="00DA1A5A" w:rsidRPr="005154A8" w:rsidRDefault="00DA1A5A" w:rsidP="00E234FB">
      <w:pPr>
        <w:adjustRightInd w:val="0"/>
        <w:ind w:left="360" w:right="113"/>
        <w:jc w:val="both"/>
        <w:outlineLvl w:val="2"/>
        <w:rPr>
          <w:rFonts w:ascii="Arial" w:hAnsi="Arial" w:cs="Arial"/>
        </w:rPr>
      </w:pPr>
    </w:p>
    <w:sectPr w:rsidR="00DA1A5A" w:rsidRPr="005154A8" w:rsidSect="00E36B84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E9" w:rsidRDefault="00326BE9">
      <w:r>
        <w:separator/>
      </w:r>
    </w:p>
  </w:endnote>
  <w:endnote w:type="continuationSeparator" w:id="0">
    <w:p w:rsidR="00326BE9" w:rsidRDefault="0032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E9" w:rsidRDefault="00326BE9">
      <w:r>
        <w:separator/>
      </w:r>
    </w:p>
  </w:footnote>
  <w:footnote w:type="continuationSeparator" w:id="0">
    <w:p w:rsidR="00326BE9" w:rsidRDefault="00326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987"/>
    <w:multiLevelType w:val="multilevel"/>
    <w:tmpl w:val="1F6CB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C7AD2"/>
    <w:multiLevelType w:val="multilevel"/>
    <w:tmpl w:val="0442C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156452"/>
    <w:multiLevelType w:val="multilevel"/>
    <w:tmpl w:val="B880949E"/>
    <w:lvl w:ilvl="0">
      <w:start w:val="2"/>
      <w:numFmt w:val="decimal"/>
      <w:lvlText w:val="%1.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6710D1"/>
    <w:multiLevelType w:val="hybridMultilevel"/>
    <w:tmpl w:val="77D48C0E"/>
    <w:lvl w:ilvl="0" w:tplc="02A83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C2281"/>
    <w:multiLevelType w:val="hybridMultilevel"/>
    <w:tmpl w:val="0AC0CC88"/>
    <w:lvl w:ilvl="0" w:tplc="1D849C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65311"/>
    <w:multiLevelType w:val="hybridMultilevel"/>
    <w:tmpl w:val="AA5A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E3BB6"/>
    <w:multiLevelType w:val="multilevel"/>
    <w:tmpl w:val="C5420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168"/>
    <w:rsid w:val="0001251C"/>
    <w:rsid w:val="000E1369"/>
    <w:rsid w:val="000E35DA"/>
    <w:rsid w:val="001407B3"/>
    <w:rsid w:val="0016481D"/>
    <w:rsid w:val="00175AA1"/>
    <w:rsid w:val="00200CC9"/>
    <w:rsid w:val="002543F0"/>
    <w:rsid w:val="002751FC"/>
    <w:rsid w:val="002A4F5E"/>
    <w:rsid w:val="002F0B41"/>
    <w:rsid w:val="00320826"/>
    <w:rsid w:val="00326BE9"/>
    <w:rsid w:val="0035410B"/>
    <w:rsid w:val="00381EFF"/>
    <w:rsid w:val="003A4478"/>
    <w:rsid w:val="003F5C4B"/>
    <w:rsid w:val="004571F8"/>
    <w:rsid w:val="005154A8"/>
    <w:rsid w:val="005D1439"/>
    <w:rsid w:val="005F25DA"/>
    <w:rsid w:val="006267F6"/>
    <w:rsid w:val="00675F42"/>
    <w:rsid w:val="006765A8"/>
    <w:rsid w:val="00694BC8"/>
    <w:rsid w:val="00725458"/>
    <w:rsid w:val="007262F9"/>
    <w:rsid w:val="007B0591"/>
    <w:rsid w:val="007F1B47"/>
    <w:rsid w:val="00811553"/>
    <w:rsid w:val="00815FE1"/>
    <w:rsid w:val="0082608E"/>
    <w:rsid w:val="00904AC4"/>
    <w:rsid w:val="0097665A"/>
    <w:rsid w:val="009914DE"/>
    <w:rsid w:val="009C345D"/>
    <w:rsid w:val="009E6168"/>
    <w:rsid w:val="009F0667"/>
    <w:rsid w:val="00A5000B"/>
    <w:rsid w:val="00A52843"/>
    <w:rsid w:val="00A601E2"/>
    <w:rsid w:val="00A94D5C"/>
    <w:rsid w:val="00A95B1F"/>
    <w:rsid w:val="00AF40F2"/>
    <w:rsid w:val="00B2104D"/>
    <w:rsid w:val="00BA2FBD"/>
    <w:rsid w:val="00BA3DAF"/>
    <w:rsid w:val="00D43DFC"/>
    <w:rsid w:val="00DA1A5A"/>
    <w:rsid w:val="00E234FB"/>
    <w:rsid w:val="00E36B84"/>
    <w:rsid w:val="00F80F87"/>
    <w:rsid w:val="00FD6BA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8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E616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B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6B8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6B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B8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E61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262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62F9"/>
  </w:style>
  <w:style w:type="character" w:customStyle="1" w:styleId="a9">
    <w:name w:val="Текст примечания Знак"/>
    <w:basedOn w:val="a0"/>
    <w:link w:val="a8"/>
    <w:uiPriority w:val="99"/>
    <w:semiHidden/>
    <w:rsid w:val="007262F9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62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62F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62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2F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0E1369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rsid w:val="00DA1A5A"/>
    <w:rPr>
      <w:b/>
      <w:bCs/>
      <w:i/>
      <w:iCs/>
      <w:sz w:val="22"/>
      <w:szCs w:val="22"/>
    </w:rPr>
  </w:style>
  <w:style w:type="paragraph" w:styleId="ae">
    <w:name w:val="footnote text"/>
    <w:basedOn w:val="a"/>
    <w:link w:val="af"/>
    <w:rsid w:val="00DA1A5A"/>
    <w:pPr>
      <w:autoSpaceDE/>
      <w:autoSpaceDN/>
    </w:pPr>
    <w:rPr>
      <w:lang w:val="en-US" w:eastAsia="en-US"/>
    </w:rPr>
  </w:style>
  <w:style w:type="character" w:customStyle="1" w:styleId="af">
    <w:name w:val="Текст сноски Знак"/>
    <w:basedOn w:val="a0"/>
    <w:link w:val="ae"/>
    <w:rsid w:val="00DA1A5A"/>
    <w:rPr>
      <w:rFonts w:ascii="Times New Roman" w:hAnsi="Times New Roman"/>
      <w:lang w:val="en-US" w:eastAsia="en-US"/>
    </w:rPr>
  </w:style>
  <w:style w:type="character" w:styleId="af0">
    <w:name w:val="footnote reference"/>
    <w:rsid w:val="00DA1A5A"/>
    <w:rPr>
      <w:vertAlign w:val="superscript"/>
    </w:rPr>
  </w:style>
  <w:style w:type="paragraph" w:customStyle="1" w:styleId="21">
    <w:name w:val="Основной текст 21"/>
    <w:basedOn w:val="a"/>
    <w:rsid w:val="00DA1A5A"/>
    <w:pPr>
      <w:widowControl w:val="0"/>
      <w:autoSpaceDE/>
      <w:autoSpaceDN/>
      <w:spacing w:after="60"/>
      <w:jc w:val="both"/>
    </w:pPr>
    <w:rPr>
      <w:sz w:val="24"/>
    </w:rPr>
  </w:style>
  <w:style w:type="character" w:styleId="af1">
    <w:name w:val="Hyperlink"/>
    <w:basedOn w:val="a0"/>
    <w:uiPriority w:val="99"/>
    <w:rsid w:val="00FD6B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6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73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open</cp:lastModifiedBy>
  <cp:revision>2</cp:revision>
  <cp:lastPrinted>2011-10-11T10:50:00Z</cp:lastPrinted>
  <dcterms:created xsi:type="dcterms:W3CDTF">2012-12-19T12:25:00Z</dcterms:created>
  <dcterms:modified xsi:type="dcterms:W3CDTF">2012-12-19T12:25:00Z</dcterms:modified>
</cp:coreProperties>
</file>